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62078" w14:textId="2F9666E9" w:rsidR="008A28BA" w:rsidRPr="00B649CE" w:rsidRDefault="008A28BA" w:rsidP="008A28BA">
      <w:pPr>
        <w:jc w:val="center"/>
        <w:rPr>
          <w:rFonts w:ascii="Arial" w:hAnsi="Arial" w:cs="Arial"/>
          <w:b/>
          <w:bCs/>
          <w:color w:val="000000" w:themeColor="text1"/>
          <w:sz w:val="36"/>
          <w:szCs w:val="36"/>
          <w:lang w:val="en-US"/>
        </w:rPr>
      </w:pPr>
      <w:r w:rsidRPr="00B649CE">
        <w:rPr>
          <w:rFonts w:ascii="Arial" w:hAnsi="Arial" w:cs="Arial"/>
          <w:b/>
          <w:bCs/>
          <w:color w:val="000000" w:themeColor="text1"/>
          <w:sz w:val="36"/>
          <w:szCs w:val="36"/>
          <w:lang w:val="en-US"/>
        </w:rPr>
        <w:t>Supplementary Material</w:t>
      </w:r>
    </w:p>
    <w:p w14:paraId="0FAE567C" w14:textId="77777777" w:rsidR="008A28BA" w:rsidRPr="00336930" w:rsidRDefault="008A28BA" w:rsidP="008A28BA">
      <w:pPr>
        <w:jc w:val="center"/>
        <w:rPr>
          <w:lang w:val="en-US"/>
        </w:rPr>
      </w:pPr>
    </w:p>
    <w:p w14:paraId="2173ACE1" w14:textId="77777777" w:rsidR="00B649CE" w:rsidRDefault="00B649CE" w:rsidP="00B649CE">
      <w:pPr>
        <w:jc w:val="center"/>
        <w:rPr>
          <w:rFonts w:ascii="Arial" w:hAnsi="Arial" w:cs="Arial"/>
          <w:b/>
          <w:bCs/>
          <w:sz w:val="32"/>
          <w:szCs w:val="32"/>
          <w:lang w:val="en-US"/>
        </w:rPr>
      </w:pPr>
    </w:p>
    <w:p w14:paraId="55239EC3" w14:textId="6B4C9A7E" w:rsidR="00D13AA8" w:rsidRPr="00D13AA8" w:rsidRDefault="00D13AA8" w:rsidP="00D13AA8">
      <w:pPr>
        <w:jc w:val="center"/>
        <w:rPr>
          <w:rFonts w:ascii="Arial" w:hAnsi="Arial" w:cs="Arial"/>
          <w:b/>
          <w:bCs/>
          <w:lang w:val="en-US"/>
        </w:rPr>
      </w:pPr>
      <w:r w:rsidRPr="00D13AA8">
        <w:rPr>
          <w:rFonts w:ascii="Arial" w:hAnsi="Arial" w:cs="Arial"/>
          <w:b/>
          <w:bCs/>
          <w:lang w:val="en-US"/>
        </w:rPr>
        <w:t>Hormonal dynamics shape brain structural plasticity across the menstrual cycle:</w:t>
      </w:r>
      <w:r>
        <w:rPr>
          <w:rFonts w:ascii="Arial" w:hAnsi="Arial" w:cs="Arial"/>
          <w:b/>
          <w:bCs/>
          <w:lang w:val="en-US"/>
        </w:rPr>
        <w:t xml:space="preserve"> </w:t>
      </w:r>
      <w:r w:rsidRPr="00D13AA8">
        <w:rPr>
          <w:rFonts w:ascii="Arial" w:hAnsi="Arial" w:cs="Arial"/>
          <w:b/>
          <w:bCs/>
          <w:lang w:val="en-US"/>
        </w:rPr>
        <w:t>Insights from dense-sampling structural brain imaging of females with and without endometriosis</w:t>
      </w:r>
    </w:p>
    <w:p w14:paraId="1FBD03B3" w14:textId="77777777" w:rsidR="00B649CE" w:rsidRPr="00B649CE" w:rsidRDefault="00B649CE" w:rsidP="008A28BA">
      <w:pPr>
        <w:rPr>
          <w:rFonts w:ascii="Arial" w:hAnsi="Arial" w:cs="Arial"/>
          <w:lang w:val="en-US"/>
        </w:rPr>
      </w:pPr>
    </w:p>
    <w:p w14:paraId="0E9D17F4" w14:textId="4B95D8D1" w:rsidR="00B649CE" w:rsidRPr="00B649CE" w:rsidRDefault="00B649CE" w:rsidP="00E62260">
      <w:pPr>
        <w:jc w:val="center"/>
        <w:rPr>
          <w:rFonts w:ascii="Arial" w:hAnsi="Arial" w:cs="Arial"/>
          <w:lang w:val="en-US"/>
        </w:rPr>
      </w:pPr>
      <w:r w:rsidRPr="00B649CE">
        <w:rPr>
          <w:rFonts w:ascii="Arial" w:hAnsi="Arial" w:cs="Arial"/>
          <w:lang w:val="en-US"/>
        </w:rPr>
        <w:t xml:space="preserve">Carina Heller, </w:t>
      </w:r>
      <w:r w:rsidR="0012408E" w:rsidRPr="00B649CE">
        <w:rPr>
          <w:rFonts w:ascii="Arial" w:hAnsi="Arial" w:cs="Arial"/>
          <w:lang w:val="en-US"/>
        </w:rPr>
        <w:t xml:space="preserve">Christian </w:t>
      </w:r>
      <w:proofErr w:type="spellStart"/>
      <w:r w:rsidR="0012408E" w:rsidRPr="00B649CE">
        <w:rPr>
          <w:rFonts w:ascii="Arial" w:hAnsi="Arial" w:cs="Arial"/>
          <w:lang w:val="en-US"/>
        </w:rPr>
        <w:t>Gaser</w:t>
      </w:r>
      <w:proofErr w:type="spellEnd"/>
      <w:r w:rsidR="0012408E">
        <w:rPr>
          <w:rFonts w:ascii="Arial" w:hAnsi="Arial" w:cs="Arial"/>
          <w:lang w:val="en-US"/>
        </w:rPr>
        <w:t>,</w:t>
      </w:r>
      <w:r w:rsidR="0012408E" w:rsidRPr="00B649CE">
        <w:rPr>
          <w:rFonts w:ascii="Arial" w:hAnsi="Arial" w:cs="Arial"/>
          <w:lang w:val="en-US"/>
        </w:rPr>
        <w:t xml:space="preserve"> </w:t>
      </w:r>
      <w:proofErr w:type="spellStart"/>
      <w:r w:rsidRPr="00B649CE">
        <w:rPr>
          <w:rFonts w:ascii="Arial" w:hAnsi="Arial" w:cs="Arial"/>
          <w:lang w:val="en-US"/>
        </w:rPr>
        <w:t>Lejla</w:t>
      </w:r>
      <w:proofErr w:type="spellEnd"/>
      <w:r w:rsidRPr="00B649CE">
        <w:rPr>
          <w:rFonts w:ascii="Arial" w:hAnsi="Arial" w:cs="Arial"/>
          <w:lang w:val="en-US"/>
        </w:rPr>
        <w:t xml:space="preserve"> Colic, </w:t>
      </w:r>
      <w:proofErr w:type="spellStart"/>
      <w:r w:rsidRPr="00B649CE">
        <w:rPr>
          <w:rFonts w:ascii="Arial" w:hAnsi="Arial" w:cs="Arial"/>
          <w:lang w:val="en-US"/>
        </w:rPr>
        <w:t>Nooshin</w:t>
      </w:r>
      <w:proofErr w:type="spellEnd"/>
      <w:r w:rsidRPr="00B649CE">
        <w:rPr>
          <w:rFonts w:ascii="Arial" w:hAnsi="Arial" w:cs="Arial"/>
          <w:lang w:val="en-US"/>
        </w:rPr>
        <w:t xml:space="preserve"> </w:t>
      </w:r>
      <w:proofErr w:type="spellStart"/>
      <w:r w:rsidRPr="00B649CE">
        <w:rPr>
          <w:rFonts w:ascii="Arial" w:hAnsi="Arial" w:cs="Arial"/>
          <w:lang w:val="en-US"/>
        </w:rPr>
        <w:t>Javaheripour</w:t>
      </w:r>
      <w:proofErr w:type="spellEnd"/>
      <w:r w:rsidRPr="00B649CE">
        <w:rPr>
          <w:rFonts w:ascii="Arial" w:hAnsi="Arial" w:cs="Arial"/>
          <w:lang w:val="en-US"/>
        </w:rPr>
        <w:t xml:space="preserve">, </w:t>
      </w:r>
      <w:proofErr w:type="spellStart"/>
      <w:r w:rsidRPr="00B649CE">
        <w:rPr>
          <w:rFonts w:ascii="Arial" w:hAnsi="Arial" w:cs="Arial"/>
          <w:lang w:val="en-US"/>
        </w:rPr>
        <w:t>Feliberto</w:t>
      </w:r>
      <w:proofErr w:type="spellEnd"/>
      <w:r w:rsidRPr="00B649CE">
        <w:rPr>
          <w:rFonts w:ascii="Arial" w:hAnsi="Arial" w:cs="Arial"/>
          <w:lang w:val="en-US"/>
        </w:rPr>
        <w:t xml:space="preserve"> de la Cruz, </w:t>
      </w:r>
      <w:proofErr w:type="spellStart"/>
      <w:r w:rsidRPr="00B649CE">
        <w:rPr>
          <w:rFonts w:ascii="Arial" w:hAnsi="Arial" w:cs="Arial"/>
          <w:lang w:val="en-US"/>
        </w:rPr>
        <w:t>Philine</w:t>
      </w:r>
      <w:proofErr w:type="spellEnd"/>
      <w:r w:rsidRPr="00B649CE">
        <w:rPr>
          <w:rFonts w:ascii="Arial" w:hAnsi="Arial" w:cs="Arial"/>
          <w:lang w:val="en-US"/>
        </w:rPr>
        <w:t xml:space="preserve"> </w:t>
      </w:r>
      <w:proofErr w:type="spellStart"/>
      <w:r w:rsidRPr="00B649CE">
        <w:rPr>
          <w:rFonts w:ascii="Arial" w:hAnsi="Arial" w:cs="Arial"/>
          <w:lang w:val="en-US"/>
        </w:rPr>
        <w:t>Rojczyk</w:t>
      </w:r>
      <w:proofErr w:type="spellEnd"/>
      <w:r w:rsidRPr="00B649CE">
        <w:rPr>
          <w:rFonts w:ascii="Arial" w:hAnsi="Arial" w:cs="Arial"/>
          <w:lang w:val="en-US"/>
        </w:rPr>
        <w:t xml:space="preserve">, Carina J. Koeppel, Habib </w:t>
      </w:r>
      <w:proofErr w:type="spellStart"/>
      <w:r w:rsidRPr="00B649CE">
        <w:rPr>
          <w:rFonts w:ascii="Arial" w:hAnsi="Arial" w:cs="Arial"/>
          <w:lang w:val="en-US"/>
        </w:rPr>
        <w:t>Ganjgahi</w:t>
      </w:r>
      <w:proofErr w:type="spellEnd"/>
      <w:r w:rsidRPr="00B649CE">
        <w:rPr>
          <w:rFonts w:ascii="Arial" w:hAnsi="Arial" w:cs="Arial"/>
          <w:lang w:val="en-US"/>
        </w:rPr>
        <w:t xml:space="preserve">, </w:t>
      </w:r>
      <w:r w:rsidR="00E62260">
        <w:rPr>
          <w:rFonts w:ascii="Arial" w:hAnsi="Arial" w:cs="Arial"/>
          <w:lang w:val="en-US"/>
        </w:rPr>
        <w:t xml:space="preserve">Frederik J. Lange, </w:t>
      </w:r>
      <w:r w:rsidRPr="00B649CE">
        <w:rPr>
          <w:rFonts w:ascii="Arial" w:hAnsi="Arial" w:cs="Arial"/>
          <w:lang w:val="en-US"/>
        </w:rPr>
        <w:t xml:space="preserve">Ann-Christine Buck, Michael </w:t>
      </w:r>
      <w:proofErr w:type="spellStart"/>
      <w:r w:rsidRPr="00B649CE">
        <w:rPr>
          <w:rFonts w:ascii="Arial" w:hAnsi="Arial" w:cs="Arial"/>
          <w:lang w:val="en-US"/>
        </w:rPr>
        <w:t>Kiehntopf</w:t>
      </w:r>
      <w:proofErr w:type="spellEnd"/>
      <w:r w:rsidRPr="00B649CE">
        <w:rPr>
          <w:rFonts w:ascii="Arial" w:hAnsi="Arial" w:cs="Arial"/>
          <w:lang w:val="en-US"/>
        </w:rPr>
        <w:t xml:space="preserve">, Laura </w:t>
      </w:r>
      <w:proofErr w:type="spellStart"/>
      <w:r w:rsidRPr="00B649CE">
        <w:rPr>
          <w:rFonts w:ascii="Arial" w:hAnsi="Arial" w:cs="Arial"/>
          <w:lang w:val="en-US"/>
        </w:rPr>
        <w:t>Pritschet</w:t>
      </w:r>
      <w:proofErr w:type="spellEnd"/>
      <w:r w:rsidRPr="00B649CE">
        <w:rPr>
          <w:rFonts w:ascii="Arial" w:hAnsi="Arial" w:cs="Arial"/>
          <w:lang w:val="en-US"/>
        </w:rPr>
        <w:t xml:space="preserve">, Emily G. Jacobs, Zora </w:t>
      </w:r>
      <w:proofErr w:type="spellStart"/>
      <w:r w:rsidRPr="00B649CE">
        <w:rPr>
          <w:rFonts w:ascii="Arial" w:hAnsi="Arial" w:cs="Arial"/>
          <w:lang w:val="en-US"/>
        </w:rPr>
        <w:t>Kikinis</w:t>
      </w:r>
      <w:proofErr w:type="spellEnd"/>
      <w:r w:rsidRPr="00B649CE">
        <w:rPr>
          <w:rFonts w:ascii="Arial" w:hAnsi="Arial" w:cs="Arial"/>
          <w:lang w:val="en-US"/>
        </w:rPr>
        <w:t>,</w:t>
      </w:r>
      <w:r>
        <w:rPr>
          <w:rFonts w:ascii="Arial" w:hAnsi="Arial" w:cs="Arial"/>
          <w:lang w:val="en-US"/>
        </w:rPr>
        <w:t xml:space="preserve"> </w:t>
      </w:r>
      <w:r w:rsidRPr="00B649CE">
        <w:rPr>
          <w:rFonts w:ascii="Arial" w:hAnsi="Arial" w:cs="Arial"/>
          <w:lang w:val="en-US"/>
        </w:rPr>
        <w:t xml:space="preserve">Martin Walter, Ilona </w:t>
      </w:r>
      <w:proofErr w:type="spellStart"/>
      <w:r w:rsidRPr="00B649CE">
        <w:rPr>
          <w:rFonts w:ascii="Arial" w:hAnsi="Arial" w:cs="Arial"/>
          <w:lang w:val="en-US"/>
        </w:rPr>
        <w:t>Croy</w:t>
      </w:r>
      <w:proofErr w:type="spellEnd"/>
      <w:r w:rsidRPr="00B649CE">
        <w:rPr>
          <w:rFonts w:ascii="Arial" w:hAnsi="Arial" w:cs="Arial"/>
          <w:lang w:val="en-US"/>
        </w:rPr>
        <w:t xml:space="preserve">, Daniel </w:t>
      </w:r>
      <w:proofErr w:type="spellStart"/>
      <w:r w:rsidRPr="00B649CE">
        <w:rPr>
          <w:rFonts w:ascii="Arial" w:hAnsi="Arial" w:cs="Arial"/>
          <w:lang w:val="en-US"/>
        </w:rPr>
        <w:t>Güllmar</w:t>
      </w:r>
      <w:proofErr w:type="spellEnd"/>
    </w:p>
    <w:p w14:paraId="0AECC4CE" w14:textId="77777777" w:rsidR="00B649CE" w:rsidRPr="00B649CE" w:rsidRDefault="00B649CE" w:rsidP="008A28BA">
      <w:pPr>
        <w:rPr>
          <w:rFonts w:ascii="Arial" w:hAnsi="Arial" w:cs="Arial"/>
          <w:lang w:val="en-US"/>
        </w:rPr>
      </w:pPr>
    </w:p>
    <w:p w14:paraId="268B9D52" w14:textId="77777777" w:rsidR="00B649CE" w:rsidRPr="00336930" w:rsidRDefault="00B649CE" w:rsidP="008A28BA">
      <w:pPr>
        <w:rPr>
          <w:rFonts w:ascii="Arial" w:hAnsi="Arial" w:cs="Arial"/>
          <w:lang w:val="en-US"/>
        </w:rPr>
      </w:pPr>
    </w:p>
    <w:p w14:paraId="63467175" w14:textId="31DD3179" w:rsidR="00080833" w:rsidRDefault="00080833" w:rsidP="00902AE1">
      <w:pPr>
        <w:spacing w:after="200"/>
        <w:ind w:left="2835" w:hanging="2835"/>
        <w:rPr>
          <w:rFonts w:ascii="Arial" w:eastAsia="Times New Roman" w:hAnsi="Arial" w:cs="Arial"/>
          <w:b/>
          <w:bCs/>
          <w:i/>
          <w:iCs/>
          <w:color w:val="000000"/>
          <w:kern w:val="0"/>
          <w:sz w:val="20"/>
          <w:szCs w:val="20"/>
          <w:lang w:val="en-US" w:eastAsia="de-DE"/>
          <w14:ligatures w14:val="none"/>
        </w:rPr>
      </w:pPr>
      <w:r w:rsidRPr="00080833">
        <w:rPr>
          <w:rFonts w:ascii="Arial" w:eastAsia="Times New Roman" w:hAnsi="Arial" w:cs="Arial"/>
          <w:b/>
          <w:bCs/>
          <w:i/>
          <w:iCs/>
          <w:color w:val="000000"/>
          <w:kern w:val="0"/>
          <w:sz w:val="20"/>
          <w:szCs w:val="20"/>
          <w:lang w:val="en-US" w:eastAsia="de-DE"/>
          <w14:ligatures w14:val="none"/>
        </w:rPr>
        <w:t xml:space="preserve">Supplementary Figure 1. </w:t>
      </w:r>
      <w:r>
        <w:rPr>
          <w:rFonts w:ascii="Arial" w:eastAsia="Times New Roman" w:hAnsi="Arial" w:cs="Arial"/>
          <w:b/>
          <w:bCs/>
          <w:i/>
          <w:iCs/>
          <w:color w:val="000000"/>
          <w:kern w:val="0"/>
          <w:sz w:val="20"/>
          <w:szCs w:val="20"/>
          <w:lang w:val="en-US" w:eastAsia="de-DE"/>
          <w14:ligatures w14:val="none"/>
        </w:rPr>
        <w:tab/>
      </w:r>
      <w:r w:rsidRPr="00080833">
        <w:rPr>
          <w:rFonts w:ascii="Arial" w:eastAsia="Times New Roman" w:hAnsi="Arial" w:cs="Arial"/>
          <w:b/>
          <w:bCs/>
          <w:color w:val="000000"/>
          <w:kern w:val="0"/>
          <w:sz w:val="20"/>
          <w:szCs w:val="20"/>
          <w:lang w:val="en-US" w:eastAsia="de-DE"/>
          <w14:ligatures w14:val="none"/>
        </w:rPr>
        <w:t>Hormone concentrations for each participant plotted across all test days, covering the entire menstrual cycle.</w:t>
      </w:r>
    </w:p>
    <w:p w14:paraId="1331BA1C" w14:textId="0E343211" w:rsidR="00890381" w:rsidRPr="00890381" w:rsidRDefault="00890381" w:rsidP="00902AE1">
      <w:pPr>
        <w:pStyle w:val="Beschriftung"/>
        <w:ind w:left="2835" w:hanging="2835"/>
        <w:rPr>
          <w:rFonts w:ascii="Arial" w:hAnsi="Arial" w:cs="Arial"/>
          <w:i w:val="0"/>
          <w:iCs w:val="0"/>
          <w:color w:val="000000" w:themeColor="text1"/>
          <w:sz w:val="20"/>
          <w:szCs w:val="20"/>
          <w:lang w:val="en-US"/>
        </w:rPr>
      </w:pPr>
      <w:r w:rsidRPr="00890381">
        <w:rPr>
          <w:rFonts w:ascii="Arial" w:hAnsi="Arial" w:cs="Arial"/>
          <w:b/>
          <w:bCs/>
          <w:color w:val="000000" w:themeColor="text1"/>
          <w:sz w:val="20"/>
          <w:szCs w:val="20"/>
          <w:lang w:val="en-US"/>
        </w:rPr>
        <w:t xml:space="preserve">Supplementary Figure </w:t>
      </w:r>
      <w:r w:rsidR="00080833" w:rsidRPr="00D13AA8">
        <w:rPr>
          <w:rFonts w:ascii="Arial" w:hAnsi="Arial" w:cs="Arial"/>
          <w:b/>
          <w:bCs/>
          <w:color w:val="000000" w:themeColor="text1"/>
          <w:sz w:val="20"/>
          <w:szCs w:val="20"/>
          <w:lang w:val="en-US"/>
        </w:rPr>
        <w:t>2</w:t>
      </w:r>
      <w:r w:rsidRPr="00890381">
        <w:rPr>
          <w:rFonts w:ascii="Arial" w:hAnsi="Arial" w:cs="Arial"/>
          <w:b/>
          <w:bCs/>
          <w:color w:val="000000" w:themeColor="text1"/>
          <w:sz w:val="20"/>
          <w:szCs w:val="20"/>
          <w:lang w:val="en-US"/>
        </w:rPr>
        <w:t>.</w:t>
      </w:r>
      <w:r>
        <w:rPr>
          <w:rFonts w:ascii="Arial" w:hAnsi="Arial" w:cs="Arial"/>
          <w:b/>
          <w:bCs/>
          <w:i w:val="0"/>
          <w:iCs w:val="0"/>
          <w:color w:val="000000" w:themeColor="text1"/>
          <w:sz w:val="20"/>
          <w:szCs w:val="20"/>
          <w:lang w:val="en-US"/>
        </w:rPr>
        <w:tab/>
      </w:r>
      <w:r w:rsidRPr="00890381">
        <w:rPr>
          <w:rFonts w:ascii="Arial" w:hAnsi="Arial" w:cs="Arial"/>
          <w:b/>
          <w:bCs/>
          <w:i w:val="0"/>
          <w:iCs w:val="0"/>
          <w:color w:val="000000" w:themeColor="text1"/>
          <w:sz w:val="20"/>
          <w:szCs w:val="20"/>
          <w:lang w:val="en-US"/>
        </w:rPr>
        <w:t>Timeline of data collection for the control analyses involving a male and a female on oral contraceptives across the time course of five weeks (25 test sessions).</w:t>
      </w:r>
    </w:p>
    <w:p w14:paraId="090DDC47" w14:textId="2FB2CB91" w:rsidR="00890381" w:rsidRPr="00902AE1" w:rsidRDefault="00890381" w:rsidP="00902AE1">
      <w:pPr>
        <w:spacing w:after="200"/>
        <w:ind w:left="2835" w:hanging="2835"/>
        <w:rPr>
          <w:rFonts w:ascii="Arial" w:hAnsi="Arial" w:cs="Arial"/>
          <w:color w:val="000000" w:themeColor="text1"/>
          <w:sz w:val="20"/>
          <w:szCs w:val="20"/>
          <w:lang w:val="en-US"/>
        </w:rPr>
      </w:pPr>
      <w:r w:rsidRPr="00902AE1">
        <w:rPr>
          <w:rFonts w:ascii="Arial" w:hAnsi="Arial" w:cs="Arial"/>
          <w:b/>
          <w:bCs/>
          <w:i/>
          <w:iCs/>
          <w:color w:val="000000" w:themeColor="text1"/>
          <w:sz w:val="20"/>
          <w:szCs w:val="20"/>
          <w:lang w:val="en-US"/>
        </w:rPr>
        <w:t xml:space="preserve">Supplementary Figure </w:t>
      </w:r>
      <w:r w:rsidR="00080833" w:rsidRPr="00D13AA8">
        <w:rPr>
          <w:rFonts w:ascii="Arial" w:hAnsi="Arial" w:cs="Arial"/>
          <w:b/>
          <w:bCs/>
          <w:i/>
          <w:iCs/>
          <w:color w:val="000000" w:themeColor="text1"/>
          <w:sz w:val="20"/>
          <w:szCs w:val="20"/>
          <w:lang w:val="en-US"/>
        </w:rPr>
        <w:t>3</w:t>
      </w:r>
      <w:r w:rsidRPr="00902AE1">
        <w:rPr>
          <w:rFonts w:ascii="Arial" w:hAnsi="Arial" w:cs="Arial"/>
          <w:b/>
          <w:bCs/>
          <w:i/>
          <w:iCs/>
          <w:color w:val="000000" w:themeColor="text1"/>
          <w:sz w:val="20"/>
          <w:szCs w:val="20"/>
          <w:lang w:val="en-US"/>
        </w:rPr>
        <w:t>.</w:t>
      </w:r>
      <w:r w:rsidRPr="00890381">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ab/>
      </w:r>
      <w:r w:rsidRPr="00890381">
        <w:rPr>
          <w:rFonts w:ascii="Arial" w:hAnsi="Arial" w:cs="Arial"/>
          <w:b/>
          <w:bCs/>
          <w:color w:val="000000" w:themeColor="text1"/>
          <w:sz w:val="20"/>
          <w:szCs w:val="20"/>
          <w:lang w:val="en-US"/>
        </w:rPr>
        <w:t>Hormone concentrations of estradiol, progesterone, and the ratio of progesterone to estradiol for the male participant and the female participant on oral contraceptives across the time course of five weeks (25 test sessions).</w:t>
      </w:r>
    </w:p>
    <w:p w14:paraId="79D049AE" w14:textId="7FC94D8E" w:rsidR="00890381" w:rsidRPr="00902AE1" w:rsidRDefault="00890381" w:rsidP="00902AE1">
      <w:pPr>
        <w:spacing w:after="200"/>
        <w:ind w:left="2835" w:hanging="2835"/>
        <w:rPr>
          <w:rFonts w:ascii="Arial" w:hAnsi="Arial" w:cs="Arial"/>
          <w:color w:val="000000" w:themeColor="text1"/>
          <w:sz w:val="20"/>
          <w:szCs w:val="20"/>
          <w:lang w:val="en-US"/>
        </w:rPr>
      </w:pPr>
      <w:r w:rsidRPr="00902AE1">
        <w:rPr>
          <w:rFonts w:ascii="Arial" w:hAnsi="Arial" w:cs="Arial"/>
          <w:b/>
          <w:bCs/>
          <w:i/>
          <w:iCs/>
          <w:color w:val="000000" w:themeColor="text1"/>
          <w:sz w:val="20"/>
          <w:szCs w:val="20"/>
          <w:lang w:val="en-US"/>
        </w:rPr>
        <w:t xml:space="preserve">Supplementary Figure </w:t>
      </w:r>
      <w:r w:rsidR="00080833">
        <w:rPr>
          <w:rFonts w:ascii="Arial" w:hAnsi="Arial" w:cs="Arial"/>
          <w:b/>
          <w:bCs/>
          <w:i/>
          <w:iCs/>
          <w:color w:val="000000" w:themeColor="text1"/>
          <w:sz w:val="20"/>
          <w:szCs w:val="20"/>
          <w:lang w:val="en-US"/>
        </w:rPr>
        <w:t>4</w:t>
      </w:r>
      <w:r w:rsidRPr="00890381">
        <w:rPr>
          <w:rFonts w:ascii="Arial" w:hAnsi="Arial" w:cs="Arial"/>
          <w:b/>
          <w:bCs/>
          <w:color w:val="000000" w:themeColor="text1"/>
          <w:sz w:val="20"/>
          <w:szCs w:val="20"/>
          <w:lang w:val="en-US"/>
        </w:rPr>
        <w:t>.</w:t>
      </w:r>
      <w:r w:rsidRPr="00890381">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ab/>
      </w:r>
      <w:r w:rsidRPr="00890381">
        <w:rPr>
          <w:rFonts w:ascii="Arial" w:hAnsi="Arial" w:cs="Arial"/>
          <w:b/>
          <w:bCs/>
          <w:color w:val="000000" w:themeColor="text1"/>
          <w:sz w:val="20"/>
          <w:szCs w:val="20"/>
          <w:lang w:val="en-US"/>
        </w:rPr>
        <w:t xml:space="preserve">Linear regression analyses with hormonal values as predictors of brain </w:t>
      </w:r>
      <w:r w:rsidRPr="00786E58">
        <w:rPr>
          <w:rFonts w:ascii="Arial" w:hAnsi="Arial" w:cs="Arial"/>
          <w:b/>
          <w:bCs/>
          <w:color w:val="000000" w:themeColor="text1"/>
          <w:sz w:val="20"/>
          <w:szCs w:val="20"/>
          <w:lang w:val="en-US"/>
        </w:rPr>
        <w:t>spatiotemporal pattern1 (STP1)</w:t>
      </w:r>
      <w:r w:rsidRPr="00890381">
        <w:rPr>
          <w:rFonts w:ascii="Arial" w:hAnsi="Arial" w:cs="Arial"/>
          <w:b/>
          <w:bCs/>
          <w:color w:val="000000" w:themeColor="text1"/>
          <w:sz w:val="20"/>
          <w:szCs w:val="20"/>
          <w:lang w:val="en-US"/>
        </w:rPr>
        <w:t xml:space="preserve"> in the male and the female on oral contraceptives.</w:t>
      </w:r>
    </w:p>
    <w:p w14:paraId="00E2B34C" w14:textId="718868B7" w:rsidR="00890381" w:rsidRPr="00890381" w:rsidRDefault="00890381" w:rsidP="00902AE1">
      <w:pPr>
        <w:pStyle w:val="Beschriftung"/>
        <w:ind w:left="2835" w:hanging="2835"/>
        <w:jc w:val="both"/>
        <w:rPr>
          <w:rFonts w:ascii="Arial" w:hAnsi="Arial" w:cs="Arial"/>
          <w:i w:val="0"/>
          <w:iCs w:val="0"/>
          <w:color w:val="000000" w:themeColor="text1"/>
          <w:sz w:val="20"/>
          <w:szCs w:val="20"/>
          <w:lang w:val="en-US"/>
        </w:rPr>
      </w:pPr>
      <w:r w:rsidRPr="00890381">
        <w:rPr>
          <w:rFonts w:ascii="Arial" w:hAnsi="Arial" w:cs="Arial"/>
          <w:b/>
          <w:bCs/>
          <w:color w:val="000000" w:themeColor="text1"/>
          <w:sz w:val="20"/>
          <w:szCs w:val="20"/>
          <w:lang w:val="en-US"/>
        </w:rPr>
        <w:t xml:space="preserve">Supplementary Figure </w:t>
      </w:r>
      <w:r w:rsidR="00080833">
        <w:rPr>
          <w:rFonts w:ascii="Arial" w:hAnsi="Arial" w:cs="Arial"/>
          <w:b/>
          <w:bCs/>
          <w:color w:val="000000" w:themeColor="text1"/>
          <w:sz w:val="20"/>
          <w:szCs w:val="20"/>
          <w:lang w:val="en-US"/>
        </w:rPr>
        <w:t>5</w:t>
      </w:r>
      <w:r w:rsidRPr="00890381">
        <w:rPr>
          <w:rFonts w:ascii="Arial" w:hAnsi="Arial" w:cs="Arial"/>
          <w:b/>
          <w:bCs/>
          <w:color w:val="000000" w:themeColor="text1"/>
          <w:sz w:val="20"/>
          <w:szCs w:val="20"/>
          <w:lang w:val="en-US"/>
        </w:rPr>
        <w:t>.</w:t>
      </w:r>
      <w:r w:rsidRPr="00890381">
        <w:rPr>
          <w:rFonts w:ascii="Arial" w:hAnsi="Arial" w:cs="Arial"/>
          <w:b/>
          <w:bCs/>
          <w:i w:val="0"/>
          <w:iCs w:val="0"/>
          <w:color w:val="000000" w:themeColor="text1"/>
          <w:sz w:val="20"/>
          <w:szCs w:val="20"/>
          <w:lang w:val="en-US"/>
        </w:rPr>
        <w:t xml:space="preserve"> </w:t>
      </w:r>
      <w:r>
        <w:rPr>
          <w:rFonts w:ascii="Arial" w:hAnsi="Arial" w:cs="Arial"/>
          <w:b/>
          <w:bCs/>
          <w:i w:val="0"/>
          <w:iCs w:val="0"/>
          <w:color w:val="000000" w:themeColor="text1"/>
          <w:sz w:val="20"/>
          <w:szCs w:val="20"/>
          <w:lang w:val="en-US"/>
        </w:rPr>
        <w:tab/>
      </w:r>
      <w:r w:rsidR="00786E58">
        <w:rPr>
          <w:rFonts w:ascii="Arial" w:hAnsi="Arial" w:cs="Arial"/>
          <w:b/>
          <w:bCs/>
          <w:i w:val="0"/>
          <w:iCs w:val="0"/>
          <w:color w:val="000000" w:themeColor="text1"/>
          <w:sz w:val="20"/>
          <w:szCs w:val="20"/>
          <w:lang w:val="en-US"/>
        </w:rPr>
        <w:t>S</w:t>
      </w:r>
      <w:r w:rsidRPr="00890381">
        <w:rPr>
          <w:rFonts w:ascii="Arial" w:hAnsi="Arial" w:cs="Arial"/>
          <w:b/>
          <w:bCs/>
          <w:i w:val="0"/>
          <w:iCs w:val="0"/>
          <w:color w:val="000000" w:themeColor="text1"/>
          <w:sz w:val="20"/>
          <w:szCs w:val="20"/>
          <w:lang w:val="en-US"/>
        </w:rPr>
        <w:t xml:space="preserve">patiotemporal </w:t>
      </w:r>
      <w:r w:rsidR="00786E58">
        <w:rPr>
          <w:rFonts w:ascii="Arial" w:hAnsi="Arial" w:cs="Arial"/>
          <w:b/>
          <w:bCs/>
          <w:i w:val="0"/>
          <w:iCs w:val="0"/>
          <w:color w:val="000000" w:themeColor="text1"/>
          <w:sz w:val="20"/>
          <w:szCs w:val="20"/>
          <w:lang w:val="en-US"/>
        </w:rPr>
        <w:t xml:space="preserve">brain </w:t>
      </w:r>
      <w:r w:rsidRPr="00890381">
        <w:rPr>
          <w:rFonts w:ascii="Arial" w:hAnsi="Arial" w:cs="Arial"/>
          <w:b/>
          <w:bCs/>
          <w:i w:val="0"/>
          <w:iCs w:val="0"/>
          <w:color w:val="000000" w:themeColor="text1"/>
          <w:sz w:val="20"/>
          <w:szCs w:val="20"/>
          <w:lang w:val="en-US"/>
        </w:rPr>
        <w:t>pattern in the male and the female using oral contraceptives.</w:t>
      </w:r>
    </w:p>
    <w:p w14:paraId="2479B6FE" w14:textId="627CFDF5" w:rsidR="00890381" w:rsidRPr="00890381" w:rsidRDefault="00890381" w:rsidP="00902AE1">
      <w:pPr>
        <w:pStyle w:val="Beschriftung"/>
        <w:ind w:left="2835" w:hanging="2835"/>
        <w:jc w:val="both"/>
        <w:rPr>
          <w:rFonts w:ascii="Arial" w:hAnsi="Arial" w:cs="Arial"/>
          <w:b/>
          <w:bCs/>
          <w:i w:val="0"/>
          <w:iCs w:val="0"/>
          <w:color w:val="000000" w:themeColor="text1"/>
          <w:sz w:val="20"/>
          <w:szCs w:val="20"/>
          <w:lang w:val="en-US"/>
        </w:rPr>
      </w:pPr>
      <w:r w:rsidRPr="00890381">
        <w:rPr>
          <w:rFonts w:ascii="Arial" w:hAnsi="Arial" w:cs="Arial"/>
          <w:b/>
          <w:bCs/>
          <w:color w:val="000000" w:themeColor="text1"/>
          <w:sz w:val="20"/>
          <w:szCs w:val="20"/>
          <w:lang w:val="en-US"/>
        </w:rPr>
        <w:t xml:space="preserve">Supplementary Figure </w:t>
      </w:r>
      <w:r w:rsidR="00080833">
        <w:rPr>
          <w:rFonts w:ascii="Arial" w:hAnsi="Arial" w:cs="Arial"/>
          <w:b/>
          <w:bCs/>
          <w:color w:val="000000" w:themeColor="text1"/>
          <w:sz w:val="20"/>
          <w:szCs w:val="20"/>
          <w:lang w:val="en-US"/>
        </w:rPr>
        <w:t>6</w:t>
      </w:r>
      <w:r w:rsidRPr="00890381">
        <w:rPr>
          <w:rFonts w:ascii="Arial" w:hAnsi="Arial" w:cs="Arial"/>
          <w:b/>
          <w:bCs/>
          <w:color w:val="000000" w:themeColor="text1"/>
          <w:sz w:val="20"/>
          <w:szCs w:val="20"/>
          <w:lang w:val="en-US"/>
        </w:rPr>
        <w:t>.</w:t>
      </w:r>
      <w:r>
        <w:rPr>
          <w:rFonts w:ascii="Arial" w:hAnsi="Arial" w:cs="Arial"/>
          <w:i w:val="0"/>
          <w:iCs w:val="0"/>
          <w:color w:val="000000" w:themeColor="text1"/>
          <w:sz w:val="20"/>
          <w:szCs w:val="20"/>
          <w:lang w:val="en-US"/>
        </w:rPr>
        <w:tab/>
      </w:r>
      <w:r w:rsidR="00464BC5" w:rsidRPr="00464BC5">
        <w:rPr>
          <w:rFonts w:ascii="Arial" w:hAnsi="Arial" w:cs="Arial"/>
          <w:b/>
          <w:bCs/>
          <w:i w:val="0"/>
          <w:iCs w:val="0"/>
          <w:color w:val="000000" w:themeColor="text1"/>
          <w:sz w:val="20"/>
          <w:szCs w:val="20"/>
          <w:lang w:val="en-US"/>
        </w:rPr>
        <w:t>All four spatiotemporal brain patterns in the endometriosis cycle, the typical cycle, and the 28andMe (typical) cycle</w:t>
      </w:r>
      <w:r w:rsidR="00464BC5">
        <w:rPr>
          <w:rFonts w:ascii="Arial" w:hAnsi="Arial" w:cs="Arial"/>
          <w:b/>
          <w:bCs/>
          <w:i w:val="0"/>
          <w:iCs w:val="0"/>
          <w:color w:val="000000" w:themeColor="text1"/>
          <w:sz w:val="20"/>
          <w:szCs w:val="20"/>
          <w:lang w:val="en-US"/>
        </w:rPr>
        <w:t>.</w:t>
      </w:r>
    </w:p>
    <w:p w14:paraId="78389D83" w14:textId="2021A3BC" w:rsidR="00747CA6" w:rsidRPr="00902AE1" w:rsidRDefault="00890381" w:rsidP="00902AE1">
      <w:pPr>
        <w:spacing w:after="120"/>
        <w:ind w:left="2835" w:hanging="2835"/>
        <w:jc w:val="both"/>
        <w:rPr>
          <w:rFonts w:ascii="Arial" w:hAnsi="Arial" w:cs="Arial"/>
          <w:color w:val="000000" w:themeColor="text1"/>
          <w:sz w:val="20"/>
          <w:szCs w:val="20"/>
          <w:lang w:val="en-US"/>
        </w:rPr>
      </w:pPr>
      <w:r w:rsidRPr="00890381">
        <w:rPr>
          <w:rFonts w:ascii="Arial" w:hAnsi="Arial" w:cs="Arial"/>
          <w:b/>
          <w:bCs/>
          <w:i/>
          <w:iCs/>
          <w:color w:val="000000" w:themeColor="text1"/>
          <w:sz w:val="20"/>
          <w:szCs w:val="20"/>
          <w:lang w:val="en-US"/>
        </w:rPr>
        <w:t xml:space="preserve">Supplementary Figure </w:t>
      </w:r>
      <w:r w:rsidR="002157BB">
        <w:rPr>
          <w:rFonts w:ascii="Arial" w:hAnsi="Arial" w:cs="Arial"/>
          <w:b/>
          <w:bCs/>
          <w:i/>
          <w:iCs/>
          <w:color w:val="000000" w:themeColor="text1"/>
          <w:sz w:val="20"/>
          <w:szCs w:val="20"/>
          <w:lang w:val="en-US"/>
        </w:rPr>
        <w:t>7</w:t>
      </w:r>
      <w:r w:rsidRPr="00890381">
        <w:rPr>
          <w:rFonts w:ascii="Arial" w:hAnsi="Arial" w:cs="Arial"/>
          <w:b/>
          <w:bCs/>
          <w:i/>
          <w:iCs/>
          <w:color w:val="000000" w:themeColor="text1"/>
          <w:sz w:val="20"/>
          <w:szCs w:val="20"/>
          <w:lang w:val="en-US"/>
        </w:rPr>
        <w:t>.</w:t>
      </w:r>
      <w:r w:rsidRPr="00890381">
        <w:rPr>
          <w:rFonts w:ascii="Arial" w:hAnsi="Arial" w:cs="Arial"/>
          <w:b/>
          <w:bCs/>
          <w:color w:val="000000" w:themeColor="text1"/>
          <w:sz w:val="20"/>
          <w:szCs w:val="20"/>
          <w:lang w:val="en-US"/>
        </w:rPr>
        <w:t xml:space="preserve"> </w:t>
      </w:r>
      <w:r>
        <w:rPr>
          <w:rFonts w:ascii="Arial" w:hAnsi="Arial" w:cs="Arial"/>
          <w:b/>
          <w:bCs/>
          <w:color w:val="000000" w:themeColor="text1"/>
          <w:sz w:val="20"/>
          <w:szCs w:val="20"/>
          <w:lang w:val="en-US"/>
        </w:rPr>
        <w:tab/>
      </w:r>
      <w:r w:rsidRPr="00890381">
        <w:rPr>
          <w:rFonts w:ascii="Arial" w:hAnsi="Arial" w:cs="Arial"/>
          <w:b/>
          <w:bCs/>
          <w:color w:val="000000" w:themeColor="text1"/>
          <w:sz w:val="20"/>
          <w:szCs w:val="20"/>
          <w:lang w:val="en-US"/>
        </w:rPr>
        <w:t>Behavioral variations across the 25 test days in the endometriosis and the typical cycle.</w:t>
      </w:r>
    </w:p>
    <w:p w14:paraId="036D8F19" w14:textId="77777777" w:rsidR="00902AE1" w:rsidRDefault="00890381" w:rsidP="00902AE1">
      <w:pPr>
        <w:spacing w:after="120"/>
        <w:contextualSpacing/>
        <w:jc w:val="both"/>
        <w:rPr>
          <w:rFonts w:ascii="Arial" w:eastAsia="Times New Roman" w:hAnsi="Arial" w:cs="Arial"/>
          <w:b/>
          <w:bCs/>
          <w:kern w:val="0"/>
          <w:sz w:val="20"/>
          <w:szCs w:val="20"/>
          <w:lang w:val="en-US" w:eastAsia="de-DE"/>
          <w14:ligatures w14:val="none"/>
        </w:rPr>
      </w:pPr>
      <w:r w:rsidRPr="00890381">
        <w:rPr>
          <w:rFonts w:ascii="Arial" w:eastAsia="Times New Roman" w:hAnsi="Arial" w:cs="Arial"/>
          <w:b/>
          <w:bCs/>
          <w:i/>
          <w:iCs/>
          <w:kern w:val="0"/>
          <w:sz w:val="20"/>
          <w:szCs w:val="20"/>
          <w:lang w:val="en-US" w:eastAsia="de-DE"/>
          <w14:ligatures w14:val="none"/>
        </w:rPr>
        <w:t>Supplementary Description 1.</w:t>
      </w:r>
      <w:r>
        <w:rPr>
          <w:rFonts w:ascii="Arial" w:eastAsia="Times New Roman" w:hAnsi="Arial" w:cs="Arial"/>
          <w:b/>
          <w:bCs/>
          <w:kern w:val="0"/>
          <w:sz w:val="20"/>
          <w:szCs w:val="20"/>
          <w:lang w:val="en-US" w:eastAsia="de-DE"/>
          <w14:ligatures w14:val="none"/>
        </w:rPr>
        <w:tab/>
      </w:r>
      <w:r w:rsidRPr="00890381">
        <w:rPr>
          <w:rFonts w:ascii="Arial" w:eastAsia="Times New Roman" w:hAnsi="Arial" w:cs="Arial"/>
          <w:b/>
          <w:bCs/>
          <w:kern w:val="0"/>
          <w:sz w:val="20"/>
          <w:szCs w:val="20"/>
          <w:lang w:val="en-US" w:eastAsia="de-DE"/>
          <w14:ligatures w14:val="none"/>
        </w:rPr>
        <w:t>Behavioral assessment.</w:t>
      </w:r>
    </w:p>
    <w:p w14:paraId="379171B1" w14:textId="77777777" w:rsidR="00902AE1" w:rsidRDefault="00902AE1" w:rsidP="00902AE1">
      <w:pPr>
        <w:spacing w:after="120"/>
        <w:contextualSpacing/>
        <w:jc w:val="both"/>
        <w:rPr>
          <w:rFonts w:ascii="Arial" w:eastAsia="Times New Roman" w:hAnsi="Arial" w:cs="Arial"/>
          <w:b/>
          <w:bCs/>
          <w:kern w:val="0"/>
          <w:sz w:val="20"/>
          <w:szCs w:val="20"/>
          <w:lang w:val="en-US" w:eastAsia="de-DE"/>
          <w14:ligatures w14:val="none"/>
        </w:rPr>
      </w:pPr>
    </w:p>
    <w:p w14:paraId="25EE7DAB" w14:textId="5A1C1C11" w:rsidR="00890381" w:rsidRPr="00902AE1" w:rsidRDefault="00890381" w:rsidP="00902AE1">
      <w:pPr>
        <w:spacing w:after="120"/>
        <w:contextualSpacing/>
        <w:jc w:val="both"/>
        <w:rPr>
          <w:rFonts w:ascii="Arial" w:eastAsia="Times New Roman" w:hAnsi="Arial" w:cs="Arial"/>
          <w:b/>
          <w:bCs/>
          <w:kern w:val="0"/>
          <w:sz w:val="20"/>
          <w:szCs w:val="20"/>
          <w:lang w:val="en-US" w:eastAsia="de-DE"/>
          <w14:ligatures w14:val="none"/>
        </w:rPr>
      </w:pPr>
      <w:r w:rsidRPr="00890381">
        <w:rPr>
          <w:rFonts w:ascii="Arial" w:hAnsi="Arial" w:cs="Arial"/>
          <w:b/>
          <w:bCs/>
          <w:i/>
          <w:iCs/>
          <w:color w:val="000000" w:themeColor="text1"/>
          <w:sz w:val="20"/>
          <w:szCs w:val="20"/>
          <w:lang w:val="en-US"/>
        </w:rPr>
        <w:t>Supplementary References</w:t>
      </w:r>
    </w:p>
    <w:p w14:paraId="07E80017" w14:textId="77777777" w:rsidR="00080833" w:rsidRDefault="00080833" w:rsidP="00890381">
      <w:pPr>
        <w:spacing w:line="480" w:lineRule="auto"/>
        <w:contextualSpacing/>
        <w:jc w:val="both"/>
        <w:rPr>
          <w:rFonts w:ascii="Arial" w:eastAsia="Times New Roman" w:hAnsi="Arial" w:cs="Arial"/>
          <w:b/>
          <w:bCs/>
          <w:kern w:val="0"/>
          <w:lang w:val="en-US" w:eastAsia="de-DE"/>
          <w14:ligatures w14:val="none"/>
        </w:rPr>
        <w:sectPr w:rsidR="00080833" w:rsidSect="00916768">
          <w:pgSz w:w="11900" w:h="16840"/>
          <w:pgMar w:top="1417" w:right="1417" w:bottom="1134" w:left="1417" w:header="708" w:footer="708" w:gutter="0"/>
          <w:cols w:space="708"/>
          <w:docGrid w:linePitch="360"/>
        </w:sectPr>
      </w:pPr>
    </w:p>
    <w:p w14:paraId="6FFB3715" w14:textId="2DEE05E1" w:rsidR="00080833" w:rsidRDefault="00E5554A" w:rsidP="00E5554A">
      <w:pPr>
        <w:keepNext/>
        <w:ind w:left="-142" w:hanging="425"/>
        <w:jc w:val="center"/>
      </w:pPr>
      <w:r w:rsidRPr="00E5554A">
        <w:rPr>
          <w:noProof/>
        </w:rPr>
        <w:lastRenderedPageBreak/>
        <w:drawing>
          <wp:inline distT="0" distB="0" distL="0" distR="0" wp14:anchorId="29B58810" wp14:editId="33826F21">
            <wp:extent cx="9618345" cy="2772140"/>
            <wp:effectExtent l="0" t="0" r="0" b="0"/>
            <wp:docPr id="1345547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4779" name=""/>
                    <pic:cNvPicPr/>
                  </pic:nvPicPr>
                  <pic:blipFill>
                    <a:blip r:embed="rId8"/>
                    <a:stretch>
                      <a:fillRect/>
                    </a:stretch>
                  </pic:blipFill>
                  <pic:spPr>
                    <a:xfrm>
                      <a:off x="0" y="0"/>
                      <a:ext cx="9663519" cy="2785160"/>
                    </a:xfrm>
                    <a:prstGeom prst="rect">
                      <a:avLst/>
                    </a:prstGeom>
                  </pic:spPr>
                </pic:pic>
              </a:graphicData>
            </a:graphic>
          </wp:inline>
        </w:drawing>
      </w:r>
    </w:p>
    <w:p w14:paraId="137D1B37" w14:textId="77777777" w:rsidR="00080833" w:rsidRDefault="00080833" w:rsidP="00080833">
      <w:pPr>
        <w:keepNext/>
        <w:ind w:hanging="851"/>
        <w:jc w:val="center"/>
      </w:pPr>
    </w:p>
    <w:p w14:paraId="1093690D" w14:textId="6E77437D" w:rsidR="00080833" w:rsidRPr="00080833" w:rsidRDefault="00080833" w:rsidP="00080833">
      <w:pPr>
        <w:jc w:val="both"/>
        <w:rPr>
          <w:rFonts w:ascii="Arial" w:hAnsi="Arial" w:cs="Arial"/>
          <w:b/>
          <w:bCs/>
          <w:sz w:val="22"/>
          <w:szCs w:val="22"/>
          <w:lang w:val="en-US"/>
        </w:rPr>
        <w:sectPr w:rsidR="00080833" w:rsidRPr="00080833" w:rsidSect="00080833">
          <w:pgSz w:w="16840" w:h="11900" w:orient="landscape"/>
          <w:pgMar w:top="1418" w:right="1134" w:bottom="1418" w:left="1418" w:header="709" w:footer="709" w:gutter="0"/>
          <w:cols w:space="708"/>
          <w:vAlign w:val="center"/>
          <w:docGrid w:linePitch="360"/>
        </w:sectPr>
      </w:pPr>
      <w:r w:rsidRPr="00080833">
        <w:rPr>
          <w:rFonts w:ascii="Arial" w:hAnsi="Arial" w:cs="Arial"/>
          <w:b/>
          <w:bCs/>
          <w:color w:val="000000" w:themeColor="text1"/>
          <w:lang w:val="en-US"/>
        </w:rPr>
        <w:t>Supplementary Figure 1.</w:t>
      </w:r>
      <w:r w:rsidRPr="00080833">
        <w:rPr>
          <w:rFonts w:ascii="Arial" w:hAnsi="Arial" w:cs="Arial"/>
          <w:color w:val="000000" w:themeColor="text1"/>
          <w:lang w:val="en-US"/>
        </w:rPr>
        <w:t xml:space="preserve"> </w:t>
      </w:r>
      <w:r w:rsidRPr="00080833">
        <w:rPr>
          <w:rFonts w:ascii="Arial" w:hAnsi="Arial" w:cs="Arial"/>
          <w:b/>
          <w:bCs/>
          <w:color w:val="000000" w:themeColor="text1"/>
          <w:lang w:val="en-US"/>
        </w:rPr>
        <w:t>Hormone concentrations for each participant plotted across all test days, covering the entire menstrual cycle.</w:t>
      </w:r>
      <w:r w:rsidRPr="00080833">
        <w:rPr>
          <w:rFonts w:ascii="Arial" w:hAnsi="Arial" w:cs="Arial"/>
          <w:color w:val="000000" w:themeColor="text1"/>
          <w:lang w:val="en-US"/>
        </w:rPr>
        <w:t xml:space="preserve"> </w:t>
      </w:r>
      <w:r w:rsidRPr="00080833">
        <w:rPr>
          <w:rFonts w:ascii="Arial" w:hAnsi="Arial" w:cs="Arial"/>
          <w:color w:val="000000" w:themeColor="text1"/>
          <w:sz w:val="20"/>
          <w:szCs w:val="20"/>
          <w:lang w:val="en-US"/>
        </w:rPr>
        <w:t xml:space="preserve">Hormone levels suggest a healthy hormonal balance in the </w:t>
      </w:r>
      <w:r>
        <w:rPr>
          <w:rFonts w:ascii="Arial" w:hAnsi="Arial" w:cs="Arial"/>
          <w:color w:val="000000" w:themeColor="text1"/>
          <w:sz w:val="20"/>
          <w:szCs w:val="20"/>
          <w:lang w:val="en-US"/>
        </w:rPr>
        <w:t>typical</w:t>
      </w:r>
      <w:r w:rsidRPr="00080833">
        <w:rPr>
          <w:rFonts w:ascii="Arial" w:hAnsi="Arial" w:cs="Arial"/>
          <w:color w:val="000000" w:themeColor="text1"/>
          <w:sz w:val="20"/>
          <w:szCs w:val="20"/>
          <w:lang w:val="en-US"/>
        </w:rPr>
        <w:t xml:space="preserve"> cycle, while hormone levels suggest an estradiol dominance in the luteal phase of the endometriosis cycle. LH = luteinizing hormone. FSH = follicle-stimulating hormone.</w:t>
      </w:r>
      <w:r w:rsidRPr="00080833" w:rsidDel="00080833">
        <w:rPr>
          <w:rFonts w:ascii="Arial" w:eastAsia="Times New Roman" w:hAnsi="Arial" w:cs="Arial"/>
          <w:b/>
          <w:bCs/>
          <w:kern w:val="0"/>
          <w:lang w:val="en-US" w:eastAsia="de-DE"/>
          <w14:ligatures w14:val="none"/>
        </w:rPr>
        <w:t xml:space="preserve"> </w:t>
      </w:r>
    </w:p>
    <w:p w14:paraId="3F98D789" w14:textId="77777777" w:rsidR="00336930" w:rsidRDefault="00336930">
      <w:pPr>
        <w:rPr>
          <w:lang w:val="en-US"/>
        </w:rPr>
      </w:pPr>
    </w:p>
    <w:p w14:paraId="3DB8A52D" w14:textId="77777777" w:rsidR="001E5FA4" w:rsidRDefault="001E5FA4" w:rsidP="0016154B">
      <w:pPr>
        <w:keepNext/>
        <w:ind w:hanging="851"/>
      </w:pPr>
      <w:r>
        <w:rPr>
          <w:noProof/>
          <w:lang w:eastAsia="de-DE"/>
        </w:rPr>
        <w:drawing>
          <wp:inline distT="0" distB="0" distL="0" distR="0" wp14:anchorId="694C4381" wp14:editId="468D35C4">
            <wp:extent cx="9907057" cy="4763386"/>
            <wp:effectExtent l="0" t="0" r="0" b="0"/>
            <wp:docPr id="202172599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25999" name="Grafik 1" descr="Ein Bild, das Text, Screenshot, Schrift, Zah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44134" cy="4781213"/>
                    </a:xfrm>
                    <a:prstGeom prst="rect">
                      <a:avLst/>
                    </a:prstGeom>
                  </pic:spPr>
                </pic:pic>
              </a:graphicData>
            </a:graphic>
          </wp:inline>
        </w:drawing>
      </w:r>
    </w:p>
    <w:p w14:paraId="18C9442B" w14:textId="6B9CF25A" w:rsidR="001E5FA4" w:rsidRPr="00AF011F" w:rsidRDefault="00890381" w:rsidP="00890381">
      <w:pPr>
        <w:pStyle w:val="Beschriftung"/>
        <w:jc w:val="both"/>
        <w:rPr>
          <w:rFonts w:ascii="Arial" w:hAnsi="Arial" w:cs="Arial"/>
          <w:i w:val="0"/>
          <w:iCs w:val="0"/>
          <w:color w:val="000000" w:themeColor="text1"/>
          <w:sz w:val="22"/>
          <w:szCs w:val="22"/>
          <w:lang w:val="en-US"/>
        </w:rPr>
      </w:pPr>
      <w:r w:rsidRPr="00AF011F">
        <w:rPr>
          <w:rFonts w:ascii="Arial" w:hAnsi="Arial" w:cs="Arial"/>
          <w:b/>
          <w:bCs/>
          <w:color w:val="000000" w:themeColor="text1"/>
          <w:sz w:val="22"/>
          <w:szCs w:val="22"/>
          <w:lang w:val="en-US"/>
        </w:rPr>
        <w:t>Supplementary</w:t>
      </w:r>
      <w:r w:rsidR="009F64A0" w:rsidRPr="00AF011F">
        <w:rPr>
          <w:rFonts w:ascii="Arial" w:hAnsi="Arial" w:cs="Arial"/>
          <w:b/>
          <w:bCs/>
          <w:color w:val="000000" w:themeColor="text1"/>
          <w:sz w:val="22"/>
          <w:szCs w:val="22"/>
          <w:lang w:val="en-US"/>
        </w:rPr>
        <w:t xml:space="preserve"> </w:t>
      </w:r>
      <w:r w:rsidR="00931431" w:rsidRPr="00AF011F">
        <w:rPr>
          <w:rFonts w:ascii="Arial" w:hAnsi="Arial" w:cs="Arial"/>
          <w:b/>
          <w:bCs/>
          <w:color w:val="000000" w:themeColor="text1"/>
          <w:sz w:val="22"/>
          <w:szCs w:val="22"/>
          <w:lang w:val="en-US"/>
        </w:rPr>
        <w:t>Figure</w:t>
      </w:r>
      <w:r w:rsidR="001E5FA4" w:rsidRPr="00AF011F">
        <w:rPr>
          <w:rFonts w:ascii="Arial" w:hAnsi="Arial" w:cs="Arial"/>
          <w:b/>
          <w:bCs/>
          <w:color w:val="000000" w:themeColor="text1"/>
          <w:sz w:val="22"/>
          <w:szCs w:val="22"/>
          <w:lang w:val="en-US"/>
        </w:rPr>
        <w:t xml:space="preserve"> </w:t>
      </w:r>
      <w:r w:rsidR="00080833" w:rsidRPr="00FB2063">
        <w:rPr>
          <w:rFonts w:ascii="Arial" w:hAnsi="Arial" w:cs="Arial"/>
          <w:b/>
          <w:bCs/>
          <w:color w:val="000000" w:themeColor="text1"/>
          <w:sz w:val="22"/>
          <w:szCs w:val="22"/>
          <w:lang w:val="en-US"/>
        </w:rPr>
        <w:t>2</w:t>
      </w:r>
      <w:r w:rsidR="00CE5CCB" w:rsidRPr="00AF011F">
        <w:rPr>
          <w:rFonts w:ascii="Arial" w:hAnsi="Arial" w:cs="Arial"/>
          <w:b/>
          <w:bCs/>
          <w:color w:val="000000" w:themeColor="text1"/>
          <w:sz w:val="22"/>
          <w:szCs w:val="22"/>
          <w:lang w:val="en-US"/>
        </w:rPr>
        <w:t>.</w:t>
      </w:r>
      <w:r w:rsidR="00CE5CCB" w:rsidRPr="00AF011F">
        <w:rPr>
          <w:rFonts w:ascii="Arial" w:hAnsi="Arial" w:cs="Arial"/>
          <w:b/>
          <w:bCs/>
          <w:i w:val="0"/>
          <w:iCs w:val="0"/>
          <w:color w:val="000000" w:themeColor="text1"/>
          <w:sz w:val="22"/>
          <w:szCs w:val="22"/>
          <w:lang w:val="en-US"/>
        </w:rPr>
        <w:t xml:space="preserve"> Timeline of data collection for the control analyses involving a male </w:t>
      </w:r>
      <w:r w:rsidR="00A2230D" w:rsidRPr="00AF011F">
        <w:rPr>
          <w:rFonts w:ascii="Arial" w:hAnsi="Arial" w:cs="Arial"/>
          <w:b/>
          <w:bCs/>
          <w:i w:val="0"/>
          <w:iCs w:val="0"/>
          <w:color w:val="000000" w:themeColor="text1"/>
          <w:sz w:val="22"/>
          <w:szCs w:val="22"/>
          <w:lang w:val="en-US"/>
        </w:rPr>
        <w:t xml:space="preserve">(26 years of age, Caucasian) </w:t>
      </w:r>
      <w:r w:rsidR="00CE5CCB" w:rsidRPr="00AF011F">
        <w:rPr>
          <w:rFonts w:ascii="Arial" w:hAnsi="Arial" w:cs="Arial"/>
          <w:b/>
          <w:bCs/>
          <w:i w:val="0"/>
          <w:iCs w:val="0"/>
          <w:color w:val="000000" w:themeColor="text1"/>
          <w:sz w:val="22"/>
          <w:szCs w:val="22"/>
          <w:lang w:val="en-US"/>
        </w:rPr>
        <w:t>and a female on oral contraceptives</w:t>
      </w:r>
      <w:r w:rsidR="00155C84" w:rsidRPr="00AF011F">
        <w:rPr>
          <w:rFonts w:ascii="Arial" w:hAnsi="Arial" w:cs="Arial"/>
          <w:b/>
          <w:bCs/>
          <w:i w:val="0"/>
          <w:iCs w:val="0"/>
          <w:color w:val="000000" w:themeColor="text1"/>
          <w:sz w:val="22"/>
          <w:szCs w:val="22"/>
          <w:lang w:val="en-US"/>
        </w:rPr>
        <w:t xml:space="preserve"> </w:t>
      </w:r>
      <w:r w:rsidR="00A2230D" w:rsidRPr="00AF011F">
        <w:rPr>
          <w:rFonts w:ascii="Arial" w:hAnsi="Arial" w:cs="Arial"/>
          <w:b/>
          <w:bCs/>
          <w:i w:val="0"/>
          <w:iCs w:val="0"/>
          <w:color w:val="000000" w:themeColor="text1"/>
          <w:sz w:val="22"/>
          <w:szCs w:val="22"/>
          <w:lang w:val="en-US"/>
        </w:rPr>
        <w:t xml:space="preserve">(31 years of age, Caucasian) </w:t>
      </w:r>
      <w:r w:rsidR="00155C84" w:rsidRPr="00AF011F">
        <w:rPr>
          <w:rFonts w:ascii="Arial" w:hAnsi="Arial" w:cs="Arial"/>
          <w:b/>
          <w:bCs/>
          <w:i w:val="0"/>
          <w:iCs w:val="0"/>
          <w:color w:val="000000" w:themeColor="text1"/>
          <w:sz w:val="22"/>
          <w:szCs w:val="22"/>
          <w:lang w:val="en-US"/>
        </w:rPr>
        <w:t>across the time course of five weeks (25 test sessions)</w:t>
      </w:r>
      <w:r w:rsidR="00CE5CCB" w:rsidRPr="00AF011F">
        <w:rPr>
          <w:rFonts w:ascii="Arial" w:hAnsi="Arial" w:cs="Arial"/>
          <w:b/>
          <w:bCs/>
          <w:i w:val="0"/>
          <w:iCs w:val="0"/>
          <w:color w:val="000000" w:themeColor="text1"/>
          <w:sz w:val="22"/>
          <w:szCs w:val="22"/>
          <w:lang w:val="en-US"/>
        </w:rPr>
        <w:t>.</w:t>
      </w:r>
      <w:r w:rsidR="00CE5CCB" w:rsidRPr="00AF011F">
        <w:rPr>
          <w:rFonts w:ascii="Arial" w:hAnsi="Arial" w:cs="Arial"/>
          <w:i w:val="0"/>
          <w:iCs w:val="0"/>
          <w:color w:val="000000" w:themeColor="text1"/>
          <w:sz w:val="22"/>
          <w:szCs w:val="22"/>
          <w:lang w:val="en-US"/>
        </w:rPr>
        <w:t xml:space="preserve"> MRI and endocrine assessments were acquired simultaneously on each test day for each participant. </w:t>
      </w:r>
      <w:r w:rsidR="00CF5E35" w:rsidRPr="00AF011F">
        <w:rPr>
          <w:rFonts w:ascii="Arial" w:hAnsi="Arial" w:cs="Arial"/>
          <w:i w:val="0"/>
          <w:iCs w:val="0"/>
          <w:color w:val="000000" w:themeColor="text1"/>
          <w:sz w:val="22"/>
          <w:szCs w:val="22"/>
          <w:lang w:val="en-US"/>
        </w:rPr>
        <w:t>The female was placed on a daily regimen of 0.03 mg ethinyl</w:t>
      </w:r>
      <w:r w:rsidR="004B57D9" w:rsidRPr="00AF011F">
        <w:rPr>
          <w:rFonts w:ascii="Arial" w:hAnsi="Arial" w:cs="Arial"/>
          <w:i w:val="0"/>
          <w:iCs w:val="0"/>
          <w:color w:val="000000" w:themeColor="text1"/>
          <w:sz w:val="22"/>
          <w:szCs w:val="22"/>
          <w:lang w:val="en-US"/>
        </w:rPr>
        <w:t>-</w:t>
      </w:r>
      <w:r w:rsidR="00CF5E35" w:rsidRPr="00AF011F">
        <w:rPr>
          <w:rFonts w:ascii="Arial" w:hAnsi="Arial" w:cs="Arial"/>
          <w:i w:val="0"/>
          <w:iCs w:val="0"/>
          <w:color w:val="000000" w:themeColor="text1"/>
          <w:sz w:val="22"/>
          <w:szCs w:val="22"/>
          <w:lang w:val="en-US"/>
        </w:rPr>
        <w:t xml:space="preserve">estradiol and 2 mg </w:t>
      </w:r>
      <w:proofErr w:type="spellStart"/>
      <w:r w:rsidR="00CF5E35" w:rsidRPr="00AF011F">
        <w:rPr>
          <w:rFonts w:ascii="Arial" w:hAnsi="Arial" w:cs="Arial"/>
          <w:i w:val="0"/>
          <w:iCs w:val="0"/>
          <w:color w:val="000000" w:themeColor="text1"/>
          <w:sz w:val="22"/>
          <w:szCs w:val="22"/>
          <w:lang w:val="en-US"/>
        </w:rPr>
        <w:t>dienogest</w:t>
      </w:r>
      <w:proofErr w:type="spellEnd"/>
      <w:r w:rsidR="00CF5E35" w:rsidRPr="00AF011F">
        <w:rPr>
          <w:rFonts w:ascii="Arial" w:hAnsi="Arial" w:cs="Arial"/>
          <w:i w:val="0"/>
          <w:iCs w:val="0"/>
          <w:color w:val="000000" w:themeColor="text1"/>
          <w:sz w:val="22"/>
          <w:szCs w:val="22"/>
          <w:lang w:val="en-US"/>
        </w:rPr>
        <w:t xml:space="preserve"> (Maxim, </w:t>
      </w:r>
      <w:proofErr w:type="spellStart"/>
      <w:r w:rsidR="00CF5E35" w:rsidRPr="00AF011F">
        <w:rPr>
          <w:rFonts w:ascii="Arial" w:hAnsi="Arial" w:cs="Arial"/>
          <w:i w:val="0"/>
          <w:iCs w:val="0"/>
          <w:color w:val="000000" w:themeColor="text1"/>
          <w:sz w:val="22"/>
          <w:szCs w:val="22"/>
          <w:lang w:val="en-US"/>
        </w:rPr>
        <w:t>Jenapharm</w:t>
      </w:r>
      <w:proofErr w:type="spellEnd"/>
      <w:r w:rsidR="00CF5E35" w:rsidRPr="00AF011F">
        <w:rPr>
          <w:rFonts w:ascii="Arial" w:hAnsi="Arial" w:cs="Arial"/>
          <w:i w:val="0"/>
          <w:iCs w:val="0"/>
          <w:color w:val="000000" w:themeColor="text1"/>
          <w:sz w:val="22"/>
          <w:szCs w:val="22"/>
          <w:lang w:val="en-US"/>
        </w:rPr>
        <w:t>) for at least three months before the assessment.</w:t>
      </w:r>
      <w:r w:rsidR="00AF011F" w:rsidRPr="00AF011F">
        <w:rPr>
          <w:rFonts w:ascii="Arial" w:hAnsi="Arial" w:cs="Arial"/>
          <w:i w:val="0"/>
          <w:iCs w:val="0"/>
          <w:color w:val="000000" w:themeColor="text1"/>
          <w:sz w:val="22"/>
          <w:szCs w:val="22"/>
          <w:lang w:val="en-US"/>
        </w:rPr>
        <w:t xml:space="preserve"> Participants gave written informed consent, and the Friedrich Schiller University Jena Ethics Committee approved the study</w:t>
      </w:r>
      <w:r w:rsidR="00BF69F0">
        <w:rPr>
          <w:rFonts w:ascii="Arial" w:hAnsi="Arial" w:cs="Arial"/>
          <w:i w:val="0"/>
          <w:iCs w:val="0"/>
          <w:color w:val="000000" w:themeColor="text1"/>
          <w:sz w:val="22"/>
          <w:szCs w:val="22"/>
          <w:lang w:val="en-US"/>
        </w:rPr>
        <w:t>.</w:t>
      </w:r>
    </w:p>
    <w:p w14:paraId="0B83CFC6" w14:textId="77777777" w:rsidR="001E5FA4" w:rsidRDefault="001E5FA4" w:rsidP="001E5FA4">
      <w:pPr>
        <w:keepNext/>
        <w:ind w:hanging="1276"/>
      </w:pPr>
      <w:r>
        <w:rPr>
          <w:noProof/>
          <w:lang w:eastAsia="de-DE"/>
        </w:rPr>
        <w:lastRenderedPageBreak/>
        <w:drawing>
          <wp:inline distT="0" distB="0" distL="0" distR="0" wp14:anchorId="170EEB41" wp14:editId="7E35661E">
            <wp:extent cx="10491416" cy="2828261"/>
            <wp:effectExtent l="0" t="0" r="0" b="4445"/>
            <wp:docPr id="542702587" name="Grafik 2" descr="Ein Bild, das Text, Diagramm, Kreis,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02587" name="Grafik 2" descr="Ein Bild, das Text, Diagramm, Kreis, Reih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3301" cy="2855727"/>
                    </a:xfrm>
                    <a:prstGeom prst="rect">
                      <a:avLst/>
                    </a:prstGeom>
                  </pic:spPr>
                </pic:pic>
              </a:graphicData>
            </a:graphic>
          </wp:inline>
        </w:drawing>
      </w:r>
    </w:p>
    <w:p w14:paraId="187D9DFD" w14:textId="77777777" w:rsidR="00CE5CCB" w:rsidRDefault="00CE5CCB" w:rsidP="001E5FA4">
      <w:pPr>
        <w:keepNext/>
        <w:ind w:hanging="1276"/>
      </w:pPr>
    </w:p>
    <w:p w14:paraId="05358438" w14:textId="4BFAE43C" w:rsidR="0016154B" w:rsidRPr="00444D5D" w:rsidRDefault="009F64A0" w:rsidP="005D61C5">
      <w:pPr>
        <w:pStyle w:val="Beschriftung"/>
        <w:jc w:val="both"/>
        <w:rPr>
          <w:rFonts w:ascii="Arial" w:hAnsi="Arial" w:cs="Arial"/>
          <w:sz w:val="24"/>
          <w:szCs w:val="24"/>
          <w:lang w:val="en-US"/>
        </w:rPr>
        <w:sectPr w:rsidR="0016154B" w:rsidRPr="00444D5D" w:rsidSect="0016154B">
          <w:pgSz w:w="16840" w:h="11900" w:orient="landscape"/>
          <w:pgMar w:top="1418" w:right="1134" w:bottom="1418" w:left="1418" w:header="709" w:footer="709" w:gutter="0"/>
          <w:cols w:space="708"/>
          <w:vAlign w:val="center"/>
          <w:docGrid w:linePitch="360"/>
        </w:sectPr>
      </w:pPr>
      <w:r w:rsidRPr="00444D5D">
        <w:rPr>
          <w:rFonts w:ascii="Arial" w:hAnsi="Arial" w:cs="Arial"/>
          <w:b/>
          <w:bCs/>
          <w:color w:val="000000" w:themeColor="text1"/>
          <w:sz w:val="24"/>
          <w:szCs w:val="24"/>
          <w:lang w:val="en-US"/>
        </w:rPr>
        <w:t xml:space="preserve">Supplementary </w:t>
      </w:r>
      <w:r w:rsidR="00931431" w:rsidRPr="00444D5D">
        <w:rPr>
          <w:rFonts w:ascii="Arial" w:hAnsi="Arial" w:cs="Arial"/>
          <w:b/>
          <w:bCs/>
          <w:color w:val="000000" w:themeColor="text1"/>
          <w:sz w:val="24"/>
          <w:szCs w:val="24"/>
          <w:lang w:val="en-US"/>
        </w:rPr>
        <w:t>Figure</w:t>
      </w:r>
      <w:r w:rsidR="001E5FA4" w:rsidRPr="00444D5D">
        <w:rPr>
          <w:rFonts w:ascii="Arial" w:hAnsi="Arial" w:cs="Arial"/>
          <w:b/>
          <w:bCs/>
          <w:color w:val="000000" w:themeColor="text1"/>
          <w:sz w:val="24"/>
          <w:szCs w:val="24"/>
          <w:lang w:val="en-US"/>
        </w:rPr>
        <w:t xml:space="preserve"> </w:t>
      </w:r>
      <w:r w:rsidR="00080833" w:rsidRPr="00D13AA8">
        <w:rPr>
          <w:rFonts w:ascii="Arial" w:hAnsi="Arial" w:cs="Arial"/>
          <w:b/>
          <w:bCs/>
          <w:color w:val="000000" w:themeColor="text1"/>
          <w:sz w:val="24"/>
          <w:szCs w:val="24"/>
          <w:lang w:val="en-US"/>
        </w:rPr>
        <w:t>3</w:t>
      </w:r>
      <w:r w:rsidR="00A90434" w:rsidRPr="00444D5D">
        <w:rPr>
          <w:rFonts w:ascii="Arial" w:hAnsi="Arial" w:cs="Arial"/>
          <w:b/>
          <w:bCs/>
          <w:color w:val="000000" w:themeColor="text1"/>
          <w:sz w:val="24"/>
          <w:szCs w:val="24"/>
          <w:lang w:val="en-US"/>
        </w:rPr>
        <w:t>.</w:t>
      </w:r>
      <w:r w:rsidR="00A90434" w:rsidRPr="00444D5D">
        <w:rPr>
          <w:rFonts w:ascii="Arial" w:hAnsi="Arial" w:cs="Arial"/>
          <w:color w:val="000000" w:themeColor="text1"/>
          <w:sz w:val="24"/>
          <w:szCs w:val="24"/>
          <w:lang w:val="en-US"/>
        </w:rPr>
        <w:t xml:space="preserve"> </w:t>
      </w:r>
      <w:r w:rsidR="00A90434" w:rsidRPr="00444D5D">
        <w:rPr>
          <w:rFonts w:ascii="Arial" w:hAnsi="Arial" w:cs="Arial"/>
          <w:b/>
          <w:bCs/>
          <w:i w:val="0"/>
          <w:iCs w:val="0"/>
          <w:color w:val="000000" w:themeColor="text1"/>
          <w:sz w:val="24"/>
          <w:szCs w:val="24"/>
          <w:lang w:val="en-US"/>
        </w:rPr>
        <w:t xml:space="preserve">Hormone concentrations of estradiol, progesterone, and the ratio of progesterone to estradiol for the male participant and the female participant on oral contraceptives across the time course of five weeks (25 test sessions). </w:t>
      </w:r>
      <w:r w:rsidR="00A90434" w:rsidRPr="00444D5D">
        <w:rPr>
          <w:rFonts w:ascii="Arial" w:hAnsi="Arial" w:cs="Arial"/>
          <w:i w:val="0"/>
          <w:iCs w:val="0"/>
          <w:color w:val="000000" w:themeColor="text1"/>
          <w:sz w:val="24"/>
          <w:szCs w:val="24"/>
          <w:lang w:val="en-US"/>
        </w:rPr>
        <w:t>The male participant presented with low hormonal concentrations of estradiol, progesterone, and progesterone/estradiol ratio. In the female on oral contraceptives, a daily regimen of 0.03 mg ethinyl</w:t>
      </w:r>
      <w:r w:rsidR="004B57D9" w:rsidRPr="00444D5D">
        <w:rPr>
          <w:rFonts w:ascii="Arial" w:hAnsi="Arial" w:cs="Arial"/>
          <w:i w:val="0"/>
          <w:iCs w:val="0"/>
          <w:color w:val="000000" w:themeColor="text1"/>
          <w:sz w:val="24"/>
          <w:szCs w:val="24"/>
          <w:lang w:val="en-US"/>
        </w:rPr>
        <w:t>-</w:t>
      </w:r>
      <w:r w:rsidR="00A90434" w:rsidRPr="00444D5D">
        <w:rPr>
          <w:rFonts w:ascii="Arial" w:hAnsi="Arial" w:cs="Arial"/>
          <w:i w:val="0"/>
          <w:iCs w:val="0"/>
          <w:color w:val="000000" w:themeColor="text1"/>
          <w:sz w:val="24"/>
          <w:szCs w:val="24"/>
          <w:lang w:val="en-US"/>
        </w:rPr>
        <w:t xml:space="preserve">estradiol and 2 mg </w:t>
      </w:r>
      <w:proofErr w:type="spellStart"/>
      <w:r w:rsidR="00A90434" w:rsidRPr="00444D5D">
        <w:rPr>
          <w:rFonts w:ascii="Arial" w:hAnsi="Arial" w:cs="Arial"/>
          <w:i w:val="0"/>
          <w:iCs w:val="0"/>
          <w:color w:val="000000" w:themeColor="text1"/>
          <w:sz w:val="24"/>
          <w:szCs w:val="24"/>
          <w:lang w:val="en-US"/>
        </w:rPr>
        <w:t>dienogest</w:t>
      </w:r>
      <w:proofErr w:type="spellEnd"/>
      <w:r w:rsidR="00A90434" w:rsidRPr="00444D5D">
        <w:rPr>
          <w:rFonts w:ascii="Arial" w:hAnsi="Arial" w:cs="Arial"/>
          <w:i w:val="0"/>
          <w:iCs w:val="0"/>
          <w:color w:val="000000" w:themeColor="text1"/>
          <w:sz w:val="24"/>
          <w:szCs w:val="24"/>
          <w:lang w:val="en-US"/>
        </w:rPr>
        <w:t xml:space="preserve"> selectively suppressed circulating progesterone. The concentration and dynamic range of estradiol during oral contraception intake was </w:t>
      </w:r>
      <w:proofErr w:type="gramStart"/>
      <w:r w:rsidR="00A90434" w:rsidRPr="00444D5D">
        <w:rPr>
          <w:rFonts w:ascii="Arial" w:hAnsi="Arial" w:cs="Arial"/>
          <w:i w:val="0"/>
          <w:iCs w:val="0"/>
          <w:color w:val="000000" w:themeColor="text1"/>
          <w:sz w:val="24"/>
          <w:szCs w:val="24"/>
          <w:lang w:val="en-US"/>
        </w:rPr>
        <w:t>similar to</w:t>
      </w:r>
      <w:proofErr w:type="gramEnd"/>
      <w:r w:rsidR="00A90434" w:rsidRPr="00444D5D">
        <w:rPr>
          <w:rFonts w:ascii="Arial" w:hAnsi="Arial" w:cs="Arial"/>
          <w:i w:val="0"/>
          <w:iCs w:val="0"/>
          <w:color w:val="000000" w:themeColor="text1"/>
          <w:sz w:val="24"/>
          <w:szCs w:val="24"/>
          <w:lang w:val="en-US"/>
        </w:rPr>
        <w:t xml:space="preserve"> a typical cycle.</w:t>
      </w:r>
    </w:p>
    <w:p w14:paraId="4A14E663" w14:textId="50F412C9" w:rsidR="009E5AB1" w:rsidRDefault="00BB516F" w:rsidP="007A5649">
      <w:pPr>
        <w:keepNext/>
        <w:jc w:val="center"/>
      </w:pPr>
      <w:r>
        <w:rPr>
          <w:noProof/>
          <w:lang w:eastAsia="de-DE"/>
        </w:rPr>
        <w:lastRenderedPageBreak/>
        <w:drawing>
          <wp:inline distT="0" distB="0" distL="0" distR="0" wp14:anchorId="3E8182DC" wp14:editId="5872BDF9">
            <wp:extent cx="5204017" cy="7324427"/>
            <wp:effectExtent l="0" t="0" r="3175" b="3810"/>
            <wp:docPr id="1935569840" name="Grafik 2"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9840" name="Grafik 2" descr="Ein Bild, das Text, Reihe, Diagramm, Screensh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966" cy="7332800"/>
                    </a:xfrm>
                    <a:prstGeom prst="rect">
                      <a:avLst/>
                    </a:prstGeom>
                  </pic:spPr>
                </pic:pic>
              </a:graphicData>
            </a:graphic>
          </wp:inline>
        </w:drawing>
      </w:r>
    </w:p>
    <w:p w14:paraId="14FC6233" w14:textId="2DD0E394" w:rsidR="001E5FA4" w:rsidRPr="00444D5D" w:rsidRDefault="009F64A0" w:rsidP="00B346B6">
      <w:pPr>
        <w:pStyle w:val="Beschriftung"/>
        <w:jc w:val="both"/>
        <w:rPr>
          <w:rFonts w:ascii="Arial" w:hAnsi="Arial" w:cs="Arial"/>
          <w:color w:val="000000" w:themeColor="text1"/>
          <w:sz w:val="20"/>
          <w:szCs w:val="20"/>
          <w:lang w:val="en-US"/>
        </w:rPr>
      </w:pPr>
      <w:r w:rsidRPr="00444D5D">
        <w:rPr>
          <w:rFonts w:ascii="Arial" w:hAnsi="Arial" w:cs="Arial"/>
          <w:b/>
          <w:bCs/>
          <w:color w:val="000000" w:themeColor="text1"/>
          <w:sz w:val="20"/>
          <w:szCs w:val="20"/>
          <w:lang w:val="en-US"/>
        </w:rPr>
        <w:t xml:space="preserve">Supplementary </w:t>
      </w:r>
      <w:r w:rsidR="00211BD3" w:rsidRPr="00444D5D">
        <w:rPr>
          <w:rFonts w:ascii="Arial" w:hAnsi="Arial" w:cs="Arial"/>
          <w:b/>
          <w:bCs/>
          <w:color w:val="000000" w:themeColor="text1"/>
          <w:sz w:val="20"/>
          <w:szCs w:val="20"/>
          <w:lang w:val="en-US"/>
        </w:rPr>
        <w:t>Figure</w:t>
      </w:r>
      <w:r w:rsidR="009E5AB1" w:rsidRPr="00444D5D">
        <w:rPr>
          <w:rFonts w:ascii="Arial" w:hAnsi="Arial" w:cs="Arial"/>
          <w:b/>
          <w:bCs/>
          <w:color w:val="000000" w:themeColor="text1"/>
          <w:sz w:val="20"/>
          <w:szCs w:val="20"/>
          <w:lang w:val="en-US"/>
        </w:rPr>
        <w:t xml:space="preserve"> </w:t>
      </w:r>
      <w:r w:rsidR="00080833">
        <w:rPr>
          <w:rFonts w:ascii="Arial" w:hAnsi="Arial" w:cs="Arial"/>
          <w:b/>
          <w:bCs/>
          <w:color w:val="000000" w:themeColor="text1"/>
          <w:sz w:val="20"/>
          <w:szCs w:val="20"/>
          <w:lang w:val="en-US"/>
        </w:rPr>
        <w:t>4</w:t>
      </w:r>
      <w:r w:rsidR="00085155" w:rsidRPr="00444D5D">
        <w:rPr>
          <w:rFonts w:ascii="Arial" w:hAnsi="Arial" w:cs="Arial"/>
          <w:b/>
          <w:bCs/>
          <w:color w:val="000000" w:themeColor="text1"/>
          <w:sz w:val="20"/>
          <w:szCs w:val="20"/>
          <w:lang w:val="en-US"/>
        </w:rPr>
        <w:t>.</w:t>
      </w:r>
      <w:r w:rsidR="00085155" w:rsidRPr="00444D5D">
        <w:rPr>
          <w:rFonts w:ascii="Arial" w:hAnsi="Arial" w:cs="Arial"/>
          <w:color w:val="000000" w:themeColor="text1"/>
          <w:sz w:val="20"/>
          <w:szCs w:val="20"/>
          <w:lang w:val="en-US"/>
        </w:rPr>
        <w:t xml:space="preserve"> </w:t>
      </w:r>
      <w:r w:rsidR="00085155" w:rsidRPr="00444D5D">
        <w:rPr>
          <w:rFonts w:ascii="Arial" w:hAnsi="Arial" w:cs="Arial"/>
          <w:b/>
          <w:bCs/>
          <w:i w:val="0"/>
          <w:iCs w:val="0"/>
          <w:color w:val="000000" w:themeColor="text1"/>
          <w:sz w:val="20"/>
          <w:szCs w:val="20"/>
          <w:lang w:val="en-US"/>
        </w:rPr>
        <w:t xml:space="preserve">Linear regression analyses with hormonal values as predictors of brain </w:t>
      </w:r>
      <w:r w:rsidR="00807BB6" w:rsidRPr="00444D5D">
        <w:rPr>
          <w:rFonts w:ascii="Arial" w:hAnsi="Arial" w:cs="Arial"/>
          <w:b/>
          <w:bCs/>
          <w:i w:val="0"/>
          <w:iCs w:val="0"/>
          <w:color w:val="000000" w:themeColor="text1"/>
          <w:sz w:val="20"/>
          <w:szCs w:val="20"/>
          <w:lang w:val="en-US"/>
        </w:rPr>
        <w:t>spatiotemporal pattern</w:t>
      </w:r>
      <w:r w:rsidR="00085155" w:rsidRPr="00444D5D">
        <w:rPr>
          <w:rFonts w:ascii="Arial" w:hAnsi="Arial" w:cs="Arial"/>
          <w:b/>
          <w:bCs/>
          <w:i w:val="0"/>
          <w:iCs w:val="0"/>
          <w:color w:val="000000" w:themeColor="text1"/>
          <w:sz w:val="20"/>
          <w:szCs w:val="20"/>
          <w:lang w:val="en-US"/>
        </w:rPr>
        <w:t>1 (</w:t>
      </w:r>
      <w:r w:rsidR="00807BB6" w:rsidRPr="00444D5D">
        <w:rPr>
          <w:rFonts w:ascii="Arial" w:hAnsi="Arial" w:cs="Arial"/>
          <w:b/>
          <w:bCs/>
          <w:i w:val="0"/>
          <w:iCs w:val="0"/>
          <w:color w:val="000000" w:themeColor="text1"/>
          <w:sz w:val="20"/>
          <w:szCs w:val="20"/>
          <w:lang w:val="en-US"/>
        </w:rPr>
        <w:t>STP1</w:t>
      </w:r>
      <w:r w:rsidR="00085155" w:rsidRPr="00444D5D">
        <w:rPr>
          <w:rFonts w:ascii="Arial" w:hAnsi="Arial" w:cs="Arial"/>
          <w:b/>
          <w:bCs/>
          <w:i w:val="0"/>
          <w:iCs w:val="0"/>
          <w:color w:val="000000" w:themeColor="text1"/>
          <w:sz w:val="20"/>
          <w:szCs w:val="20"/>
          <w:lang w:val="en-US"/>
        </w:rPr>
        <w:t>) in the male and the female on oral contraceptives.</w:t>
      </w:r>
      <w:r w:rsidR="00085155" w:rsidRPr="00444D5D">
        <w:rPr>
          <w:rFonts w:ascii="Arial" w:hAnsi="Arial" w:cs="Arial"/>
          <w:i w:val="0"/>
          <w:iCs w:val="0"/>
          <w:color w:val="000000" w:themeColor="text1"/>
          <w:sz w:val="20"/>
          <w:szCs w:val="20"/>
          <w:lang w:val="en-US"/>
        </w:rPr>
        <w:t xml:space="preserve"> </w:t>
      </w:r>
      <w:proofErr w:type="spellStart"/>
      <w:r w:rsidR="00085155" w:rsidRPr="00444D5D">
        <w:rPr>
          <w:rFonts w:ascii="Arial" w:hAnsi="Arial" w:cs="Arial"/>
          <w:i w:val="0"/>
          <w:iCs w:val="0"/>
          <w:color w:val="000000" w:themeColor="text1"/>
          <w:sz w:val="20"/>
          <w:szCs w:val="20"/>
          <w:lang w:val="en-US"/>
        </w:rPr>
        <w:t>AutoRegressive</w:t>
      </w:r>
      <w:proofErr w:type="spellEnd"/>
      <w:r w:rsidR="00085155" w:rsidRPr="00444D5D">
        <w:rPr>
          <w:rFonts w:ascii="Arial" w:hAnsi="Arial" w:cs="Arial"/>
          <w:i w:val="0"/>
          <w:iCs w:val="0"/>
          <w:color w:val="000000" w:themeColor="text1"/>
          <w:sz w:val="20"/>
          <w:szCs w:val="20"/>
          <w:lang w:val="en-US"/>
        </w:rPr>
        <w:t xml:space="preserve"> Integrated Moving Average (ARIMA) models were employed to investigate the relationship between </w:t>
      </w:r>
      <w:r w:rsidR="00807BB6" w:rsidRPr="00444D5D">
        <w:rPr>
          <w:rFonts w:ascii="Arial" w:hAnsi="Arial" w:cs="Arial"/>
          <w:i w:val="0"/>
          <w:iCs w:val="0"/>
          <w:color w:val="000000" w:themeColor="text1"/>
          <w:sz w:val="20"/>
          <w:szCs w:val="20"/>
          <w:lang w:val="en-US"/>
        </w:rPr>
        <w:t>spatiotemporal pattern</w:t>
      </w:r>
      <w:r w:rsidR="00085155" w:rsidRPr="00444D5D">
        <w:rPr>
          <w:rFonts w:ascii="Arial" w:hAnsi="Arial" w:cs="Arial"/>
          <w:i w:val="0"/>
          <w:iCs w:val="0"/>
          <w:color w:val="000000" w:themeColor="text1"/>
          <w:sz w:val="20"/>
          <w:szCs w:val="20"/>
          <w:lang w:val="en-US"/>
        </w:rPr>
        <w:t xml:space="preserve">s in brain structure and </w:t>
      </w:r>
      <w:r w:rsidR="00A738D4" w:rsidRPr="00444D5D">
        <w:rPr>
          <w:rFonts w:ascii="Arial" w:hAnsi="Arial" w:cs="Arial"/>
          <w:i w:val="0"/>
          <w:iCs w:val="0"/>
          <w:color w:val="000000" w:themeColor="text1"/>
          <w:sz w:val="20"/>
          <w:szCs w:val="20"/>
          <w:lang w:val="en-US"/>
        </w:rPr>
        <w:t>gonadal</w:t>
      </w:r>
      <w:r w:rsidR="00085155" w:rsidRPr="00444D5D">
        <w:rPr>
          <w:rFonts w:ascii="Arial" w:hAnsi="Arial" w:cs="Arial"/>
          <w:i w:val="0"/>
          <w:iCs w:val="0"/>
          <w:color w:val="000000" w:themeColor="text1"/>
          <w:sz w:val="20"/>
          <w:szCs w:val="20"/>
          <w:lang w:val="en-US"/>
        </w:rPr>
        <w:t xml:space="preserve"> hormones of estradiol, and progesterone, as well as the progesterone/estradiol ratio.</w:t>
      </w:r>
      <w:r w:rsidR="00085155" w:rsidRPr="00444D5D">
        <w:rPr>
          <w:rFonts w:ascii="Arial" w:hAnsi="Arial" w:cs="Arial"/>
          <w:color w:val="000000" w:themeColor="text1"/>
          <w:sz w:val="20"/>
          <w:szCs w:val="20"/>
          <w:lang w:val="en-US"/>
        </w:rPr>
        <w:t xml:space="preserve"> </w:t>
      </w:r>
      <w:r w:rsidR="00085155" w:rsidRPr="00444D5D">
        <w:rPr>
          <w:rFonts w:ascii="Arial" w:hAnsi="Arial" w:cs="Arial"/>
          <w:i w:val="0"/>
          <w:iCs w:val="0"/>
          <w:color w:val="000000" w:themeColor="text1"/>
          <w:sz w:val="20"/>
          <w:szCs w:val="20"/>
          <w:lang w:val="en-US"/>
        </w:rPr>
        <w:t xml:space="preserve">Models were initially specified as </w:t>
      </w:r>
      <w:proofErr w:type="gramStart"/>
      <w:r w:rsidR="00085155" w:rsidRPr="00444D5D">
        <w:rPr>
          <w:rFonts w:ascii="Arial" w:hAnsi="Arial" w:cs="Arial"/>
          <w:i w:val="0"/>
          <w:iCs w:val="0"/>
          <w:color w:val="000000" w:themeColor="text1"/>
          <w:sz w:val="20"/>
          <w:szCs w:val="20"/>
          <w:lang w:val="en-US"/>
        </w:rPr>
        <w:t>ARIMA(</w:t>
      </w:r>
      <w:proofErr w:type="gramEnd"/>
      <w:r w:rsidR="00085155" w:rsidRPr="00444D5D">
        <w:rPr>
          <w:rFonts w:ascii="Arial" w:hAnsi="Arial" w:cs="Arial"/>
          <w:i w:val="0"/>
          <w:iCs w:val="0"/>
          <w:color w:val="000000" w:themeColor="text1"/>
          <w:sz w:val="20"/>
          <w:szCs w:val="20"/>
          <w:lang w:val="en-US"/>
        </w:rPr>
        <w:t>0,0,0). This specification implies the deliberate exclusion of autoregressive (p), differencing (d), or moving average (q) terms, simplifying the models into basic linear regression without inherent time series complexities</w:t>
      </w:r>
      <w:r w:rsidR="00085155" w:rsidRPr="00444D5D">
        <w:rPr>
          <w:rFonts w:ascii="Arial" w:hAnsi="Arial" w:cs="Arial"/>
          <w:color w:val="000000" w:themeColor="text1"/>
          <w:sz w:val="20"/>
          <w:szCs w:val="20"/>
          <w:lang w:val="en-US"/>
        </w:rPr>
        <w:t xml:space="preserve">. </w:t>
      </w:r>
      <w:r w:rsidR="00085155" w:rsidRPr="00444D5D">
        <w:rPr>
          <w:rFonts w:ascii="Arial" w:hAnsi="Arial" w:cs="Arial"/>
          <w:i w:val="0"/>
          <w:iCs w:val="0"/>
          <w:color w:val="000000" w:themeColor="text1"/>
          <w:sz w:val="20"/>
          <w:szCs w:val="20"/>
          <w:lang w:val="en-US"/>
        </w:rPr>
        <w:t xml:space="preserve">Data are displayed in standardized units. </w:t>
      </w:r>
      <w:r w:rsidR="00085155" w:rsidRPr="00444D5D">
        <w:rPr>
          <w:rFonts w:ascii="Arial" w:hAnsi="Arial" w:cs="Arial"/>
          <w:color w:val="000000" w:themeColor="text1"/>
          <w:sz w:val="20"/>
          <w:szCs w:val="20"/>
          <w:lang w:val="en-US"/>
        </w:rPr>
        <w:t xml:space="preserve">p </w:t>
      </w:r>
      <w:r w:rsidR="00085155" w:rsidRPr="00444D5D">
        <w:rPr>
          <w:rFonts w:ascii="Arial" w:hAnsi="Arial" w:cs="Arial"/>
          <w:i w:val="0"/>
          <w:iCs w:val="0"/>
          <w:color w:val="000000" w:themeColor="text1"/>
          <w:sz w:val="20"/>
          <w:szCs w:val="20"/>
          <w:lang w:val="en-US"/>
        </w:rPr>
        <w:t xml:space="preserve">= </w:t>
      </w:r>
      <w:r w:rsidR="00085155" w:rsidRPr="00444D5D">
        <w:rPr>
          <w:rFonts w:ascii="Arial" w:hAnsi="Arial" w:cs="Arial"/>
          <w:color w:val="000000" w:themeColor="text1"/>
          <w:sz w:val="20"/>
          <w:szCs w:val="20"/>
          <w:lang w:val="en-US"/>
        </w:rPr>
        <w:t>p</w:t>
      </w:r>
      <w:r w:rsidR="00085155" w:rsidRPr="00444D5D">
        <w:rPr>
          <w:rFonts w:ascii="Arial" w:hAnsi="Arial" w:cs="Arial"/>
          <w:i w:val="0"/>
          <w:iCs w:val="0"/>
          <w:color w:val="000000" w:themeColor="text1"/>
          <w:sz w:val="20"/>
          <w:szCs w:val="20"/>
          <w:lang w:val="en-US"/>
        </w:rPr>
        <w:t>-value.</w:t>
      </w:r>
      <w:r w:rsidR="00085155" w:rsidRPr="00444D5D">
        <w:rPr>
          <w:rFonts w:ascii="Arial" w:hAnsi="Arial" w:cs="Arial"/>
          <w:color w:val="000000" w:themeColor="text1"/>
          <w:sz w:val="20"/>
          <w:szCs w:val="20"/>
          <w:lang w:val="en-US"/>
        </w:rPr>
        <w:t xml:space="preserve"> </w:t>
      </w:r>
      <w:proofErr w:type="spellStart"/>
      <w:r w:rsidR="00085155" w:rsidRPr="00444D5D">
        <w:rPr>
          <w:rFonts w:ascii="Arial" w:hAnsi="Arial" w:cs="Arial"/>
          <w:color w:val="000000" w:themeColor="text1"/>
          <w:sz w:val="20"/>
          <w:szCs w:val="20"/>
          <w:lang w:val="en-US"/>
        </w:rPr>
        <w:t>p</w:t>
      </w:r>
      <w:r w:rsidR="00085155" w:rsidRPr="00444D5D">
        <w:rPr>
          <w:rFonts w:ascii="Arial" w:hAnsi="Arial" w:cs="Arial"/>
          <w:i w:val="0"/>
          <w:iCs w:val="0"/>
          <w:color w:val="000000" w:themeColor="text1"/>
          <w:sz w:val="20"/>
          <w:szCs w:val="20"/>
          <w:vertAlign w:val="subscript"/>
          <w:lang w:val="en-US"/>
        </w:rPr>
        <w:t>FDR</w:t>
      </w:r>
      <w:proofErr w:type="spellEnd"/>
      <w:r w:rsidR="00085155" w:rsidRPr="00444D5D">
        <w:rPr>
          <w:rFonts w:ascii="Arial" w:hAnsi="Arial" w:cs="Arial"/>
          <w:i w:val="0"/>
          <w:iCs w:val="0"/>
          <w:color w:val="000000" w:themeColor="text1"/>
          <w:sz w:val="20"/>
          <w:szCs w:val="20"/>
          <w:vertAlign w:val="subscript"/>
          <w:lang w:val="en-US"/>
        </w:rPr>
        <w:t xml:space="preserve"> </w:t>
      </w:r>
      <w:r w:rsidR="00085155" w:rsidRPr="00444D5D">
        <w:rPr>
          <w:rFonts w:ascii="Arial" w:hAnsi="Arial" w:cs="Arial"/>
          <w:i w:val="0"/>
          <w:iCs w:val="0"/>
          <w:color w:val="000000" w:themeColor="text1"/>
          <w:sz w:val="20"/>
          <w:szCs w:val="20"/>
          <w:lang w:val="en-US"/>
        </w:rPr>
        <w:t xml:space="preserve">= </w:t>
      </w:r>
      <w:r w:rsidR="00085155" w:rsidRPr="00444D5D">
        <w:rPr>
          <w:rFonts w:ascii="Arial" w:hAnsi="Arial" w:cs="Arial"/>
          <w:color w:val="000000" w:themeColor="text1"/>
          <w:sz w:val="20"/>
          <w:szCs w:val="20"/>
          <w:lang w:val="en-US"/>
        </w:rPr>
        <w:t>p</w:t>
      </w:r>
      <w:r w:rsidR="00085155" w:rsidRPr="00444D5D">
        <w:rPr>
          <w:rFonts w:ascii="Arial" w:hAnsi="Arial" w:cs="Arial"/>
          <w:i w:val="0"/>
          <w:iCs w:val="0"/>
          <w:color w:val="000000" w:themeColor="text1"/>
          <w:sz w:val="20"/>
          <w:szCs w:val="20"/>
          <w:lang w:val="en-US"/>
        </w:rPr>
        <w:t xml:space="preserve">-value after </w:t>
      </w:r>
      <w:r w:rsidR="00D21196" w:rsidRPr="00D21196">
        <w:rPr>
          <w:rFonts w:ascii="Arial" w:hAnsi="Arial" w:cs="Arial"/>
          <w:i w:val="0"/>
          <w:iCs w:val="0"/>
          <w:color w:val="000000" w:themeColor="text1"/>
          <w:sz w:val="20"/>
          <w:szCs w:val="20"/>
          <w:lang w:val="en-US"/>
        </w:rPr>
        <w:t>false discovery rate</w:t>
      </w:r>
      <w:r w:rsidR="00D21196" w:rsidRPr="00D21196" w:rsidDel="00D21196">
        <w:rPr>
          <w:rFonts w:ascii="Arial" w:hAnsi="Arial" w:cs="Arial"/>
          <w:i w:val="0"/>
          <w:iCs w:val="0"/>
          <w:color w:val="000000" w:themeColor="text1"/>
          <w:sz w:val="20"/>
          <w:szCs w:val="20"/>
          <w:lang w:val="en-US"/>
        </w:rPr>
        <w:t xml:space="preserve"> </w:t>
      </w:r>
      <w:r w:rsidR="00085155" w:rsidRPr="00444D5D">
        <w:rPr>
          <w:rFonts w:ascii="Arial" w:hAnsi="Arial" w:cs="Arial"/>
          <w:i w:val="0"/>
          <w:iCs w:val="0"/>
          <w:color w:val="000000" w:themeColor="text1"/>
          <w:sz w:val="20"/>
          <w:szCs w:val="20"/>
          <w:lang w:val="en-US"/>
        </w:rPr>
        <w:t>correction for multiple comparisons.</w:t>
      </w:r>
      <w:r w:rsidR="00F2231A" w:rsidRPr="00444D5D">
        <w:rPr>
          <w:rFonts w:ascii="Arial" w:hAnsi="Arial" w:cs="Arial"/>
          <w:i w:val="0"/>
          <w:iCs w:val="0"/>
          <w:color w:val="000000" w:themeColor="text1"/>
          <w:sz w:val="20"/>
          <w:szCs w:val="20"/>
          <w:lang w:val="en-US"/>
        </w:rPr>
        <w:t xml:space="preserve"> </w:t>
      </w:r>
      <w:proofErr w:type="spellStart"/>
      <w:r w:rsidR="00F2231A" w:rsidRPr="00444D5D">
        <w:rPr>
          <w:rFonts w:ascii="Arial" w:hAnsi="Arial" w:cs="Arial"/>
          <w:i w:val="0"/>
          <w:iCs w:val="0"/>
          <w:color w:val="000000" w:themeColor="text1"/>
          <w:sz w:val="20"/>
          <w:szCs w:val="20"/>
          <w:lang w:val="en-US"/>
        </w:rPr>
        <w:t>n.s</w:t>
      </w:r>
      <w:proofErr w:type="spellEnd"/>
      <w:r w:rsidR="00F2231A" w:rsidRPr="00444D5D">
        <w:rPr>
          <w:rFonts w:ascii="Arial" w:hAnsi="Arial" w:cs="Arial"/>
          <w:i w:val="0"/>
          <w:iCs w:val="0"/>
          <w:color w:val="000000" w:themeColor="text1"/>
          <w:sz w:val="20"/>
          <w:szCs w:val="20"/>
          <w:lang w:val="en-US"/>
        </w:rPr>
        <w:t xml:space="preserve">. = non-significant. </w:t>
      </w:r>
      <w:r w:rsidR="000B306D" w:rsidRPr="000B306D">
        <w:rPr>
          <w:rFonts w:ascii="Arial" w:hAnsi="Arial" w:cs="Arial"/>
          <w:i w:val="0"/>
          <w:iCs w:val="0"/>
          <w:color w:val="000000" w:themeColor="text1"/>
          <w:sz w:val="20"/>
          <w:szCs w:val="20"/>
          <w:lang w:val="en-US"/>
        </w:rPr>
        <w:t>The black lines represent the best-linear-fit for the data with 95% confidence bands in gray.</w:t>
      </w:r>
    </w:p>
    <w:p w14:paraId="34241AB8" w14:textId="77777777" w:rsidR="009E5AB1" w:rsidRDefault="009E5AB1" w:rsidP="0016154B">
      <w:pPr>
        <w:rPr>
          <w:lang w:val="en-US"/>
        </w:rPr>
      </w:pPr>
    </w:p>
    <w:p w14:paraId="133F05F8" w14:textId="6F02A19C" w:rsidR="00F96EB8" w:rsidRDefault="00DD1D6C" w:rsidP="009F64A0">
      <w:pPr>
        <w:pStyle w:val="Beschriftung"/>
        <w:jc w:val="both"/>
        <w:rPr>
          <w:rFonts w:ascii="Arial" w:hAnsi="Arial" w:cs="Arial"/>
          <w:b/>
          <w:bCs/>
          <w:i w:val="0"/>
          <w:iCs w:val="0"/>
          <w:color w:val="000000" w:themeColor="text1"/>
          <w:lang w:val="en-US"/>
        </w:rPr>
      </w:pPr>
      <w:r>
        <w:rPr>
          <w:rFonts w:ascii="Arial" w:hAnsi="Arial" w:cs="Arial"/>
          <w:b/>
          <w:bCs/>
          <w:i w:val="0"/>
          <w:iCs w:val="0"/>
          <w:noProof/>
          <w:color w:val="000000" w:themeColor="text1"/>
          <w:lang w:val="en-US"/>
          <w14:ligatures w14:val="standardContextual"/>
        </w:rPr>
        <w:drawing>
          <wp:inline distT="0" distB="0" distL="0" distR="0" wp14:anchorId="52FED6C1" wp14:editId="5A6EDAF7">
            <wp:extent cx="5756910" cy="6766560"/>
            <wp:effectExtent l="0" t="0" r="0" b="2540"/>
            <wp:docPr id="1031321112" name="Grafik 3" descr="Ein Bild, das Text, Screenshot, Kuns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21112" name="Grafik 3" descr="Ein Bild, das Text, Screenshot, Kunst, Desig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6766560"/>
                    </a:xfrm>
                    <a:prstGeom prst="rect">
                      <a:avLst/>
                    </a:prstGeom>
                  </pic:spPr>
                </pic:pic>
              </a:graphicData>
            </a:graphic>
          </wp:inline>
        </w:drawing>
      </w:r>
    </w:p>
    <w:p w14:paraId="639C6A12" w14:textId="73994812" w:rsidR="00996A77" w:rsidRDefault="00F96EB8" w:rsidP="00996A77">
      <w:pPr>
        <w:pStyle w:val="Beschriftung"/>
        <w:jc w:val="both"/>
        <w:rPr>
          <w:rFonts w:ascii="Arial" w:hAnsi="Arial" w:cs="Arial"/>
          <w:i w:val="0"/>
          <w:iCs w:val="0"/>
          <w:color w:val="000000" w:themeColor="text1"/>
          <w:sz w:val="24"/>
          <w:szCs w:val="24"/>
          <w:lang w:val="en-US"/>
        </w:rPr>
        <w:sectPr w:rsidR="00996A77" w:rsidSect="00916768">
          <w:footerReference w:type="even" r:id="rId13"/>
          <w:footerReference w:type="default" r:id="rId14"/>
          <w:pgSz w:w="11900" w:h="16840"/>
          <w:pgMar w:top="1417" w:right="1417" w:bottom="1134" w:left="1417" w:header="708" w:footer="708" w:gutter="0"/>
          <w:cols w:space="708"/>
          <w:docGrid w:linePitch="360"/>
        </w:sectPr>
      </w:pPr>
      <w:r w:rsidRPr="00430A36">
        <w:rPr>
          <w:rFonts w:ascii="Arial" w:hAnsi="Arial" w:cs="Arial"/>
          <w:b/>
          <w:bCs/>
          <w:color w:val="000000" w:themeColor="text1"/>
          <w:sz w:val="24"/>
          <w:szCs w:val="24"/>
          <w:lang w:val="en-US"/>
        </w:rPr>
        <w:t xml:space="preserve">Supplementary Figure </w:t>
      </w:r>
      <w:r w:rsidR="00080833">
        <w:rPr>
          <w:rFonts w:ascii="Arial" w:hAnsi="Arial" w:cs="Arial"/>
          <w:b/>
          <w:bCs/>
          <w:color w:val="000000" w:themeColor="text1"/>
          <w:sz w:val="24"/>
          <w:szCs w:val="24"/>
          <w:lang w:val="en-US"/>
        </w:rPr>
        <w:t>5</w:t>
      </w:r>
      <w:r w:rsidRPr="00430A36">
        <w:rPr>
          <w:rFonts w:ascii="Arial" w:hAnsi="Arial" w:cs="Arial"/>
          <w:b/>
          <w:bCs/>
          <w:color w:val="000000" w:themeColor="text1"/>
          <w:sz w:val="24"/>
          <w:szCs w:val="24"/>
          <w:lang w:val="en-US"/>
        </w:rPr>
        <w:t>.</w:t>
      </w:r>
      <w:r w:rsidRPr="00430A36">
        <w:rPr>
          <w:rFonts w:ascii="Arial" w:hAnsi="Arial" w:cs="Arial"/>
          <w:b/>
          <w:bCs/>
          <w:i w:val="0"/>
          <w:iCs w:val="0"/>
          <w:color w:val="000000" w:themeColor="text1"/>
          <w:sz w:val="24"/>
          <w:szCs w:val="24"/>
          <w:lang w:val="en-US"/>
        </w:rPr>
        <w:t xml:space="preserve"> </w:t>
      </w:r>
      <w:r w:rsidR="00903E0D">
        <w:rPr>
          <w:rFonts w:ascii="Arial" w:hAnsi="Arial" w:cs="Arial"/>
          <w:b/>
          <w:bCs/>
          <w:i w:val="0"/>
          <w:iCs w:val="0"/>
          <w:color w:val="000000" w:themeColor="text1"/>
          <w:sz w:val="24"/>
          <w:szCs w:val="24"/>
          <w:lang w:val="en-US"/>
        </w:rPr>
        <w:t>S</w:t>
      </w:r>
      <w:r w:rsidR="005522C0" w:rsidRPr="00430A36">
        <w:rPr>
          <w:rFonts w:ascii="Arial" w:hAnsi="Arial" w:cs="Arial"/>
          <w:b/>
          <w:bCs/>
          <w:i w:val="0"/>
          <w:iCs w:val="0"/>
          <w:color w:val="000000" w:themeColor="text1"/>
          <w:sz w:val="24"/>
          <w:szCs w:val="24"/>
          <w:lang w:val="en-US"/>
        </w:rPr>
        <w:t xml:space="preserve">patiotemporal </w:t>
      </w:r>
      <w:r w:rsidR="00903E0D">
        <w:rPr>
          <w:rFonts w:ascii="Arial" w:hAnsi="Arial" w:cs="Arial"/>
          <w:b/>
          <w:bCs/>
          <w:i w:val="0"/>
          <w:iCs w:val="0"/>
          <w:color w:val="000000" w:themeColor="text1"/>
          <w:sz w:val="24"/>
          <w:szCs w:val="24"/>
          <w:lang w:val="en-US"/>
        </w:rPr>
        <w:t xml:space="preserve">brain </w:t>
      </w:r>
      <w:r w:rsidR="005522C0" w:rsidRPr="00430A36">
        <w:rPr>
          <w:rFonts w:ascii="Arial" w:hAnsi="Arial" w:cs="Arial"/>
          <w:b/>
          <w:bCs/>
          <w:i w:val="0"/>
          <w:iCs w:val="0"/>
          <w:color w:val="000000" w:themeColor="text1"/>
          <w:sz w:val="24"/>
          <w:szCs w:val="24"/>
          <w:lang w:val="en-US"/>
        </w:rPr>
        <w:t xml:space="preserve">pattern in the male and the female using oral contraceptives. </w:t>
      </w:r>
      <w:r w:rsidR="00211611" w:rsidRPr="00211611">
        <w:rPr>
          <w:rFonts w:ascii="Arial" w:hAnsi="Arial" w:cs="Arial"/>
          <w:i w:val="0"/>
          <w:iCs w:val="0"/>
          <w:color w:val="000000" w:themeColor="text1"/>
          <w:sz w:val="24"/>
          <w:szCs w:val="24"/>
          <w:lang w:val="en-US"/>
        </w:rPr>
        <w:t xml:space="preserve">Displayed is spatiotemporal pattern1 (STP1), which represents the dominant pattern explaining the most variance. The top shows the spatial maps that represent brain regions that share a similar </w:t>
      </w:r>
      <w:r w:rsidR="00211611">
        <w:rPr>
          <w:rFonts w:ascii="Arial" w:hAnsi="Arial" w:cs="Arial"/>
          <w:i w:val="0"/>
          <w:iCs w:val="0"/>
          <w:color w:val="000000" w:themeColor="text1"/>
          <w:sz w:val="24"/>
          <w:szCs w:val="24"/>
          <w:lang w:val="en-US"/>
        </w:rPr>
        <w:t xml:space="preserve">structural </w:t>
      </w:r>
      <w:r w:rsidR="00211611" w:rsidRPr="00211611">
        <w:rPr>
          <w:rFonts w:ascii="Arial" w:hAnsi="Arial" w:cs="Arial"/>
          <w:i w:val="0"/>
          <w:iCs w:val="0"/>
          <w:color w:val="000000" w:themeColor="text1"/>
          <w:sz w:val="24"/>
          <w:szCs w:val="24"/>
          <w:lang w:val="en-US"/>
        </w:rPr>
        <w:t xml:space="preserve">pattern (spatial pattern). Warm colors indicate positive associations, while cool colors represent negative associations of the spatial pattern with the temporal pattern across </w:t>
      </w:r>
      <w:r w:rsidR="00211611">
        <w:rPr>
          <w:rFonts w:ascii="Arial" w:hAnsi="Arial" w:cs="Arial"/>
          <w:i w:val="0"/>
          <w:iCs w:val="0"/>
          <w:color w:val="000000" w:themeColor="text1"/>
          <w:sz w:val="24"/>
          <w:szCs w:val="24"/>
          <w:lang w:val="en-US"/>
        </w:rPr>
        <w:t>the measurement</w:t>
      </w:r>
      <w:r w:rsidR="00211611" w:rsidRPr="00211611">
        <w:rPr>
          <w:rFonts w:ascii="Arial" w:hAnsi="Arial" w:cs="Arial"/>
          <w:i w:val="0"/>
          <w:iCs w:val="0"/>
          <w:color w:val="000000" w:themeColor="text1"/>
          <w:sz w:val="24"/>
          <w:szCs w:val="24"/>
          <w:lang w:val="en-US"/>
        </w:rPr>
        <w:t xml:space="preserve">. The bottom shows the associated time course of each spatial map (temporal pattern). </w:t>
      </w:r>
      <w:r w:rsidR="002F4099" w:rsidRPr="002F4099">
        <w:rPr>
          <w:rFonts w:ascii="Arial" w:hAnsi="Arial" w:cs="Arial"/>
          <w:i w:val="0"/>
          <w:iCs w:val="0"/>
          <w:color w:val="000000" w:themeColor="text1"/>
          <w:sz w:val="24"/>
          <w:szCs w:val="24"/>
          <w:lang w:val="en-US"/>
        </w:rPr>
        <w:t>Individual eigen</w:t>
      </w:r>
      <w:r w:rsidR="00DD1D6C">
        <w:rPr>
          <w:rFonts w:ascii="Arial" w:hAnsi="Arial" w:cs="Arial"/>
          <w:i w:val="0"/>
          <w:iCs w:val="0"/>
          <w:color w:val="000000" w:themeColor="text1"/>
          <w:sz w:val="24"/>
          <w:szCs w:val="24"/>
          <w:lang w:val="en-US"/>
        </w:rPr>
        <w:t>vectors</w:t>
      </w:r>
      <w:r w:rsidR="002F4099" w:rsidRPr="002F4099">
        <w:rPr>
          <w:rFonts w:ascii="Arial" w:hAnsi="Arial" w:cs="Arial"/>
          <w:i w:val="0"/>
          <w:iCs w:val="0"/>
          <w:color w:val="000000" w:themeColor="text1"/>
          <w:sz w:val="24"/>
          <w:szCs w:val="24"/>
          <w:lang w:val="en-US"/>
        </w:rPr>
        <w:t xml:space="preserve"> of each test day associated to the spatial map are displayed.</w:t>
      </w:r>
    </w:p>
    <w:p w14:paraId="07D7C060" w14:textId="0341CF0E" w:rsidR="005522C0" w:rsidRPr="002157BB" w:rsidRDefault="009C1D56" w:rsidP="002157BB">
      <w:pPr>
        <w:pStyle w:val="Beschriftung"/>
        <w:spacing w:after="0"/>
        <w:jc w:val="center"/>
        <w:rPr>
          <w:rFonts w:ascii="Arial" w:hAnsi="Arial" w:cs="Arial"/>
          <w:b/>
          <w:bCs/>
          <w:i w:val="0"/>
          <w:iCs w:val="0"/>
          <w:color w:val="000000" w:themeColor="text1"/>
          <w:lang w:val="en-US"/>
        </w:rPr>
      </w:pPr>
      <w:r>
        <w:rPr>
          <w:rFonts w:ascii="Arial" w:hAnsi="Arial" w:cs="Arial"/>
          <w:b/>
          <w:bCs/>
          <w:i w:val="0"/>
          <w:iCs w:val="0"/>
          <w:noProof/>
          <w:color w:val="000000" w:themeColor="text1"/>
          <w:lang w:val="en-US"/>
          <w14:ligatures w14:val="standardContextual"/>
        </w:rPr>
        <w:lastRenderedPageBreak/>
        <w:drawing>
          <wp:inline distT="0" distB="0" distL="0" distR="0" wp14:anchorId="0EB1088E" wp14:editId="3C6A5F23">
            <wp:extent cx="7723016" cy="6252892"/>
            <wp:effectExtent l="0" t="0" r="0" b="0"/>
            <wp:docPr id="1571527632" name="Grafik 2" descr="Ein Bild, das Elektronik, Computer, Sc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27632" name="Grafik 2" descr="Ein Bild, das Elektronik, Computer, Schalt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1905" cy="6292475"/>
                    </a:xfrm>
                    <a:prstGeom prst="rect">
                      <a:avLst/>
                    </a:prstGeom>
                  </pic:spPr>
                </pic:pic>
              </a:graphicData>
            </a:graphic>
          </wp:inline>
        </w:drawing>
      </w:r>
    </w:p>
    <w:p w14:paraId="4D168E9E" w14:textId="437A0DA6" w:rsidR="006A7606" w:rsidRDefault="009F64A0" w:rsidP="00CD64E3">
      <w:pPr>
        <w:pStyle w:val="Beschriftung"/>
        <w:ind w:left="-991" w:right="-737" w:hanging="2"/>
        <w:jc w:val="both"/>
        <w:rPr>
          <w:rFonts w:ascii="Arial" w:hAnsi="Arial" w:cs="Arial"/>
          <w:i w:val="0"/>
          <w:iCs w:val="0"/>
          <w:color w:val="000000" w:themeColor="text1"/>
          <w:lang w:val="en-US"/>
        </w:rPr>
      </w:pPr>
      <w:r w:rsidRPr="005522C0">
        <w:rPr>
          <w:rFonts w:ascii="Arial" w:hAnsi="Arial" w:cs="Arial"/>
          <w:b/>
          <w:bCs/>
          <w:color w:val="000000" w:themeColor="text1"/>
          <w:lang w:val="en-US"/>
        </w:rPr>
        <w:t xml:space="preserve">Supplementary Figure </w:t>
      </w:r>
      <w:r w:rsidR="00080833">
        <w:rPr>
          <w:rFonts w:ascii="Arial" w:hAnsi="Arial" w:cs="Arial"/>
          <w:b/>
          <w:bCs/>
          <w:color w:val="000000" w:themeColor="text1"/>
          <w:lang w:val="en-US"/>
        </w:rPr>
        <w:t>6</w:t>
      </w:r>
      <w:r w:rsidRPr="005522C0">
        <w:rPr>
          <w:rFonts w:ascii="Arial" w:hAnsi="Arial" w:cs="Arial"/>
          <w:b/>
          <w:bCs/>
          <w:color w:val="000000" w:themeColor="text1"/>
          <w:lang w:val="en-US"/>
        </w:rPr>
        <w:t>.</w:t>
      </w:r>
      <w:r w:rsidR="002157BB">
        <w:rPr>
          <w:rFonts w:ascii="Arial" w:hAnsi="Arial" w:cs="Arial"/>
          <w:i w:val="0"/>
          <w:iCs w:val="0"/>
          <w:color w:val="000000" w:themeColor="text1"/>
          <w:lang w:val="en-US"/>
        </w:rPr>
        <w:t xml:space="preserve"> </w:t>
      </w:r>
      <w:r w:rsidR="002157BB">
        <w:rPr>
          <w:rFonts w:ascii="Arial" w:hAnsi="Arial" w:cs="Arial"/>
          <w:b/>
          <w:bCs/>
          <w:i w:val="0"/>
          <w:iCs w:val="0"/>
          <w:color w:val="000000" w:themeColor="text1"/>
          <w:lang w:val="en-US"/>
        </w:rPr>
        <w:t>All four s</w:t>
      </w:r>
      <w:r w:rsidR="00807BB6" w:rsidRPr="00B062E5">
        <w:rPr>
          <w:rFonts w:ascii="Arial" w:hAnsi="Arial" w:cs="Arial"/>
          <w:b/>
          <w:bCs/>
          <w:i w:val="0"/>
          <w:iCs w:val="0"/>
          <w:color w:val="000000" w:themeColor="text1"/>
          <w:lang w:val="en-US"/>
        </w:rPr>
        <w:t xml:space="preserve">patiotemporal </w:t>
      </w:r>
      <w:r w:rsidR="00903E0D">
        <w:rPr>
          <w:rFonts w:ascii="Arial" w:hAnsi="Arial" w:cs="Arial"/>
          <w:b/>
          <w:bCs/>
          <w:i w:val="0"/>
          <w:iCs w:val="0"/>
          <w:color w:val="000000" w:themeColor="text1"/>
          <w:lang w:val="en-US"/>
        </w:rPr>
        <w:t xml:space="preserve">brain </w:t>
      </w:r>
      <w:r w:rsidR="00807BB6" w:rsidRPr="00B062E5">
        <w:rPr>
          <w:rFonts w:ascii="Arial" w:hAnsi="Arial" w:cs="Arial"/>
          <w:b/>
          <w:bCs/>
          <w:i w:val="0"/>
          <w:iCs w:val="0"/>
          <w:color w:val="000000" w:themeColor="text1"/>
          <w:lang w:val="en-US"/>
        </w:rPr>
        <w:t>pattern</w:t>
      </w:r>
      <w:r w:rsidR="002157BB">
        <w:rPr>
          <w:rFonts w:ascii="Arial" w:hAnsi="Arial" w:cs="Arial"/>
          <w:b/>
          <w:bCs/>
          <w:i w:val="0"/>
          <w:iCs w:val="0"/>
          <w:color w:val="000000" w:themeColor="text1"/>
          <w:lang w:val="en-US"/>
        </w:rPr>
        <w:t>s</w:t>
      </w:r>
      <w:r w:rsidRPr="00B062E5">
        <w:rPr>
          <w:rFonts w:ascii="Arial" w:hAnsi="Arial" w:cs="Arial"/>
          <w:b/>
          <w:bCs/>
          <w:i w:val="0"/>
          <w:iCs w:val="0"/>
          <w:color w:val="000000" w:themeColor="text1"/>
          <w:lang w:val="en-US"/>
        </w:rPr>
        <w:t xml:space="preserve"> in the endometriosis cycle, the </w:t>
      </w:r>
      <w:r w:rsidR="00C34576" w:rsidRPr="00B062E5">
        <w:rPr>
          <w:rFonts w:ascii="Arial" w:hAnsi="Arial" w:cs="Arial"/>
          <w:b/>
          <w:bCs/>
          <w:i w:val="0"/>
          <w:iCs w:val="0"/>
          <w:color w:val="000000" w:themeColor="text1"/>
          <w:lang w:val="en-US"/>
        </w:rPr>
        <w:t>typical</w:t>
      </w:r>
      <w:r w:rsidRPr="00B062E5">
        <w:rPr>
          <w:rFonts w:ascii="Arial" w:hAnsi="Arial" w:cs="Arial"/>
          <w:b/>
          <w:bCs/>
          <w:i w:val="0"/>
          <w:iCs w:val="0"/>
          <w:color w:val="000000" w:themeColor="text1"/>
          <w:lang w:val="en-US"/>
        </w:rPr>
        <w:t xml:space="preserve"> cycle</w:t>
      </w:r>
      <w:r w:rsidR="00D329E1">
        <w:rPr>
          <w:rFonts w:ascii="Arial" w:hAnsi="Arial" w:cs="Arial"/>
          <w:b/>
          <w:bCs/>
          <w:i w:val="0"/>
          <w:iCs w:val="0"/>
          <w:color w:val="000000" w:themeColor="text1"/>
          <w:lang w:val="en-US"/>
        </w:rPr>
        <w:t>,</w:t>
      </w:r>
      <w:r w:rsidRPr="00B062E5">
        <w:rPr>
          <w:rFonts w:ascii="Arial" w:hAnsi="Arial" w:cs="Arial"/>
          <w:b/>
          <w:bCs/>
          <w:i w:val="0"/>
          <w:iCs w:val="0"/>
          <w:color w:val="000000" w:themeColor="text1"/>
          <w:lang w:val="en-US"/>
        </w:rPr>
        <w:t xml:space="preserve"> and the 28andMe (</w:t>
      </w:r>
      <w:r w:rsidR="00C34576" w:rsidRPr="00B062E5">
        <w:rPr>
          <w:rFonts w:ascii="Arial" w:hAnsi="Arial" w:cs="Arial"/>
          <w:b/>
          <w:bCs/>
          <w:i w:val="0"/>
          <w:iCs w:val="0"/>
          <w:color w:val="000000" w:themeColor="text1"/>
          <w:lang w:val="en-US"/>
        </w:rPr>
        <w:t>typical</w:t>
      </w:r>
      <w:r w:rsidRPr="00B062E5">
        <w:rPr>
          <w:rFonts w:ascii="Arial" w:hAnsi="Arial" w:cs="Arial"/>
          <w:b/>
          <w:bCs/>
          <w:i w:val="0"/>
          <w:iCs w:val="0"/>
          <w:color w:val="000000" w:themeColor="text1"/>
          <w:lang w:val="en-US"/>
        </w:rPr>
        <w:t xml:space="preserve">) cycle. </w:t>
      </w:r>
      <w:r w:rsidRPr="00B062E5">
        <w:rPr>
          <w:rFonts w:ascii="Arial" w:hAnsi="Arial" w:cs="Arial"/>
          <w:i w:val="0"/>
          <w:iCs w:val="0"/>
          <w:color w:val="000000" w:themeColor="text1"/>
          <w:lang w:val="en-US"/>
        </w:rPr>
        <w:t xml:space="preserve">Brain regions exhibiting a consistent </w:t>
      </w:r>
      <w:r w:rsidR="00497932">
        <w:rPr>
          <w:rFonts w:ascii="Arial" w:hAnsi="Arial" w:cs="Arial"/>
          <w:i w:val="0"/>
          <w:iCs w:val="0"/>
          <w:color w:val="000000" w:themeColor="text1"/>
          <w:lang w:val="en-US"/>
        </w:rPr>
        <w:t>spatial</w:t>
      </w:r>
      <w:r w:rsidRPr="00B062E5">
        <w:rPr>
          <w:rFonts w:ascii="Arial" w:hAnsi="Arial" w:cs="Arial"/>
          <w:i w:val="0"/>
          <w:iCs w:val="0"/>
          <w:color w:val="000000" w:themeColor="text1"/>
          <w:lang w:val="en-US"/>
        </w:rPr>
        <w:t xml:space="preserve"> pattern throughout the menstrual cycle are visualized. </w:t>
      </w:r>
      <w:r w:rsidR="00CD64E3" w:rsidRPr="00CD64E3">
        <w:rPr>
          <w:rFonts w:ascii="Arial" w:hAnsi="Arial" w:cs="Arial"/>
          <w:i w:val="0"/>
          <w:iCs w:val="0"/>
          <w:color w:val="000000" w:themeColor="text1"/>
          <w:lang w:val="en-US"/>
        </w:rPr>
        <w:t xml:space="preserve">The top </w:t>
      </w:r>
      <w:r w:rsidR="00CD64E3">
        <w:rPr>
          <w:rFonts w:ascii="Arial" w:hAnsi="Arial" w:cs="Arial"/>
          <w:i w:val="0"/>
          <w:iCs w:val="0"/>
          <w:color w:val="000000" w:themeColor="text1"/>
          <w:lang w:val="en-US"/>
        </w:rPr>
        <w:t xml:space="preserve">of each panel </w:t>
      </w:r>
      <w:r w:rsidR="00CD64E3" w:rsidRPr="00CD64E3">
        <w:rPr>
          <w:rFonts w:ascii="Arial" w:hAnsi="Arial" w:cs="Arial"/>
          <w:i w:val="0"/>
          <w:iCs w:val="0"/>
          <w:color w:val="000000" w:themeColor="text1"/>
          <w:lang w:val="en-US"/>
        </w:rPr>
        <w:t xml:space="preserve">shows the spatial maps that represent brain regions that share a similar spatial pattern across the menstrual cycle (spatial pattern). </w:t>
      </w:r>
      <w:r w:rsidR="00497932" w:rsidRPr="00497932">
        <w:rPr>
          <w:rFonts w:ascii="Arial" w:hAnsi="Arial" w:cs="Arial"/>
          <w:i w:val="0"/>
          <w:iCs w:val="0"/>
          <w:color w:val="000000" w:themeColor="text1"/>
          <w:lang w:val="en-US"/>
        </w:rPr>
        <w:t>Warm colors indicate positive associations, while cool colors represent negative associations of the spatial pattern with the temporal pattern across the cycle.</w:t>
      </w:r>
      <w:r w:rsidR="00497932">
        <w:rPr>
          <w:rFonts w:ascii="Arial" w:hAnsi="Arial" w:cs="Arial"/>
          <w:i w:val="0"/>
          <w:iCs w:val="0"/>
          <w:color w:val="000000" w:themeColor="text1"/>
          <w:lang w:val="en-US"/>
        </w:rPr>
        <w:t xml:space="preserve"> </w:t>
      </w:r>
      <w:r w:rsidR="00CD64E3" w:rsidRPr="00CD64E3">
        <w:rPr>
          <w:rFonts w:ascii="Arial" w:hAnsi="Arial" w:cs="Arial"/>
          <w:i w:val="0"/>
          <w:iCs w:val="0"/>
          <w:color w:val="000000" w:themeColor="text1"/>
          <w:lang w:val="en-US"/>
        </w:rPr>
        <w:t xml:space="preserve">The bottom </w:t>
      </w:r>
      <w:r w:rsidR="00CD64E3">
        <w:rPr>
          <w:rFonts w:ascii="Arial" w:hAnsi="Arial" w:cs="Arial"/>
          <w:i w:val="0"/>
          <w:iCs w:val="0"/>
          <w:color w:val="000000" w:themeColor="text1"/>
          <w:lang w:val="en-US"/>
        </w:rPr>
        <w:t xml:space="preserve">of each panel </w:t>
      </w:r>
      <w:r w:rsidR="00CD64E3" w:rsidRPr="00CD64E3">
        <w:rPr>
          <w:rFonts w:ascii="Arial" w:hAnsi="Arial" w:cs="Arial"/>
          <w:i w:val="0"/>
          <w:iCs w:val="0"/>
          <w:color w:val="000000" w:themeColor="text1"/>
          <w:lang w:val="en-US"/>
        </w:rPr>
        <w:t xml:space="preserve">shows the associated time course of each spatial map (temporal pattern). </w:t>
      </w:r>
      <w:r w:rsidR="002F4099" w:rsidRPr="002F4099">
        <w:rPr>
          <w:rFonts w:ascii="Arial" w:hAnsi="Arial" w:cs="Arial"/>
          <w:i w:val="0"/>
          <w:iCs w:val="0"/>
          <w:color w:val="000000" w:themeColor="text1"/>
          <w:lang w:val="en-US"/>
        </w:rPr>
        <w:t>Individual eigenv</w:t>
      </w:r>
      <w:r w:rsidR="009C1D56">
        <w:rPr>
          <w:rFonts w:ascii="Arial" w:hAnsi="Arial" w:cs="Arial"/>
          <w:i w:val="0"/>
          <w:iCs w:val="0"/>
          <w:color w:val="000000" w:themeColor="text1"/>
          <w:lang w:val="en-US"/>
        </w:rPr>
        <w:t>ectors</w:t>
      </w:r>
      <w:r w:rsidR="002F4099" w:rsidRPr="002F4099">
        <w:rPr>
          <w:rFonts w:ascii="Arial" w:hAnsi="Arial" w:cs="Arial"/>
          <w:i w:val="0"/>
          <w:iCs w:val="0"/>
          <w:color w:val="000000" w:themeColor="text1"/>
          <w:lang w:val="en-US"/>
        </w:rPr>
        <w:t xml:space="preserve"> of each test day associated to the spatial map are displayed</w:t>
      </w:r>
      <w:r w:rsidR="00CD64E3" w:rsidRPr="00CD64E3">
        <w:rPr>
          <w:rFonts w:ascii="Arial" w:hAnsi="Arial" w:cs="Arial"/>
          <w:i w:val="0"/>
          <w:iCs w:val="0"/>
          <w:color w:val="000000" w:themeColor="text1"/>
          <w:lang w:val="en-US"/>
        </w:rPr>
        <w:t>.</w:t>
      </w:r>
      <w:r w:rsidR="00CD64E3">
        <w:rPr>
          <w:rFonts w:ascii="Arial" w:hAnsi="Arial" w:cs="Arial"/>
          <w:i w:val="0"/>
          <w:iCs w:val="0"/>
          <w:color w:val="000000" w:themeColor="text1"/>
          <w:lang w:val="en-US"/>
        </w:rPr>
        <w:t xml:space="preserve"> </w:t>
      </w:r>
      <w:r w:rsidR="00D329E1">
        <w:rPr>
          <w:rFonts w:ascii="Arial" w:hAnsi="Arial" w:cs="Arial"/>
          <w:i w:val="0"/>
          <w:iCs w:val="0"/>
          <w:color w:val="000000" w:themeColor="text1"/>
          <w:lang w:val="en-US"/>
        </w:rPr>
        <w:t xml:space="preserve">Panel </w:t>
      </w:r>
      <w:r w:rsidR="002157BB">
        <w:rPr>
          <w:rFonts w:ascii="Arial" w:hAnsi="Arial" w:cs="Arial"/>
          <w:i w:val="0"/>
          <w:iCs w:val="0"/>
          <w:color w:val="000000" w:themeColor="text1"/>
          <w:lang w:val="en-US"/>
        </w:rPr>
        <w:t xml:space="preserve">A) </w:t>
      </w:r>
      <w:r w:rsidR="00807BB6" w:rsidRPr="00B062E5">
        <w:rPr>
          <w:rFonts w:ascii="Arial" w:hAnsi="Arial" w:cs="Arial"/>
          <w:i w:val="0"/>
          <w:iCs w:val="0"/>
          <w:color w:val="000000" w:themeColor="text1"/>
          <w:lang w:val="en-US"/>
        </w:rPr>
        <w:t>Spatiotemporal pattern</w:t>
      </w:r>
      <w:r w:rsidRPr="00B062E5">
        <w:rPr>
          <w:rFonts w:ascii="Arial" w:hAnsi="Arial" w:cs="Arial"/>
          <w:i w:val="0"/>
          <w:iCs w:val="0"/>
          <w:color w:val="000000" w:themeColor="text1"/>
          <w:lang w:val="en-US"/>
        </w:rPr>
        <w:t>1 (</w:t>
      </w:r>
      <w:r w:rsidR="00807BB6" w:rsidRPr="00B062E5">
        <w:rPr>
          <w:rFonts w:ascii="Arial" w:hAnsi="Arial" w:cs="Arial"/>
          <w:i w:val="0"/>
          <w:iCs w:val="0"/>
          <w:color w:val="000000" w:themeColor="text1"/>
          <w:lang w:val="en-US"/>
        </w:rPr>
        <w:t>STP1</w:t>
      </w:r>
      <w:r w:rsidRPr="00B062E5">
        <w:rPr>
          <w:rFonts w:ascii="Arial" w:hAnsi="Arial" w:cs="Arial"/>
          <w:i w:val="0"/>
          <w:iCs w:val="0"/>
          <w:color w:val="000000" w:themeColor="text1"/>
          <w:lang w:val="en-US"/>
        </w:rPr>
        <w:t>).</w:t>
      </w:r>
      <w:r w:rsidR="002157BB">
        <w:rPr>
          <w:rFonts w:ascii="Arial" w:hAnsi="Arial" w:cs="Arial"/>
          <w:i w:val="0"/>
          <w:iCs w:val="0"/>
          <w:color w:val="000000" w:themeColor="text1"/>
          <w:lang w:val="en-US"/>
        </w:rPr>
        <w:t xml:space="preserve"> </w:t>
      </w:r>
      <w:r w:rsidR="00D329E1">
        <w:rPr>
          <w:rFonts w:ascii="Arial" w:hAnsi="Arial" w:cs="Arial"/>
          <w:i w:val="0"/>
          <w:iCs w:val="0"/>
          <w:color w:val="000000" w:themeColor="text1"/>
          <w:lang w:val="en-US"/>
        </w:rPr>
        <w:t xml:space="preserve">Panel </w:t>
      </w:r>
      <w:r w:rsidR="002157BB">
        <w:rPr>
          <w:rFonts w:ascii="Arial" w:hAnsi="Arial" w:cs="Arial"/>
          <w:i w:val="0"/>
          <w:iCs w:val="0"/>
          <w:color w:val="000000" w:themeColor="text1"/>
          <w:lang w:val="en-US"/>
        </w:rPr>
        <w:t xml:space="preserve">B) </w:t>
      </w:r>
      <w:r w:rsidR="002157BB" w:rsidRPr="00B062E5">
        <w:rPr>
          <w:rFonts w:ascii="Arial" w:hAnsi="Arial" w:cs="Arial"/>
          <w:i w:val="0"/>
          <w:iCs w:val="0"/>
          <w:color w:val="000000" w:themeColor="text1"/>
          <w:lang w:val="en-US"/>
        </w:rPr>
        <w:t>Spatiotemporal pattern</w:t>
      </w:r>
      <w:r w:rsidR="002157BB">
        <w:rPr>
          <w:rFonts w:ascii="Arial" w:hAnsi="Arial" w:cs="Arial"/>
          <w:i w:val="0"/>
          <w:iCs w:val="0"/>
          <w:color w:val="000000" w:themeColor="text1"/>
          <w:lang w:val="en-US"/>
        </w:rPr>
        <w:t>2</w:t>
      </w:r>
      <w:r w:rsidR="002157BB" w:rsidRPr="00B062E5">
        <w:rPr>
          <w:rFonts w:ascii="Arial" w:hAnsi="Arial" w:cs="Arial"/>
          <w:i w:val="0"/>
          <w:iCs w:val="0"/>
          <w:color w:val="000000" w:themeColor="text1"/>
          <w:lang w:val="en-US"/>
        </w:rPr>
        <w:t xml:space="preserve"> (STP</w:t>
      </w:r>
      <w:r w:rsidR="002157BB">
        <w:rPr>
          <w:rFonts w:ascii="Arial" w:hAnsi="Arial" w:cs="Arial"/>
          <w:i w:val="0"/>
          <w:iCs w:val="0"/>
          <w:color w:val="000000" w:themeColor="text1"/>
          <w:lang w:val="en-US"/>
        </w:rPr>
        <w:t>2</w:t>
      </w:r>
      <w:r w:rsidR="002157BB" w:rsidRPr="00B062E5">
        <w:rPr>
          <w:rFonts w:ascii="Arial" w:hAnsi="Arial" w:cs="Arial"/>
          <w:i w:val="0"/>
          <w:iCs w:val="0"/>
          <w:color w:val="000000" w:themeColor="text1"/>
          <w:lang w:val="en-US"/>
        </w:rPr>
        <w:t>).</w:t>
      </w:r>
      <w:r w:rsidR="002157BB">
        <w:rPr>
          <w:rFonts w:ascii="Arial" w:hAnsi="Arial" w:cs="Arial"/>
          <w:i w:val="0"/>
          <w:iCs w:val="0"/>
          <w:color w:val="000000" w:themeColor="text1"/>
          <w:lang w:val="en-US"/>
        </w:rPr>
        <w:t xml:space="preserve"> </w:t>
      </w:r>
      <w:r w:rsidR="00D329E1">
        <w:rPr>
          <w:rFonts w:ascii="Arial" w:hAnsi="Arial" w:cs="Arial"/>
          <w:i w:val="0"/>
          <w:iCs w:val="0"/>
          <w:color w:val="000000" w:themeColor="text1"/>
          <w:lang w:val="en-US"/>
        </w:rPr>
        <w:t xml:space="preserve">Panel </w:t>
      </w:r>
      <w:r w:rsidR="002157BB">
        <w:rPr>
          <w:rFonts w:ascii="Arial" w:hAnsi="Arial" w:cs="Arial"/>
          <w:i w:val="0"/>
          <w:iCs w:val="0"/>
          <w:color w:val="000000" w:themeColor="text1"/>
          <w:lang w:val="en-US"/>
        </w:rPr>
        <w:t xml:space="preserve">C) </w:t>
      </w:r>
      <w:r w:rsidR="002157BB" w:rsidRPr="00B062E5">
        <w:rPr>
          <w:rFonts w:ascii="Arial" w:hAnsi="Arial" w:cs="Arial"/>
          <w:i w:val="0"/>
          <w:iCs w:val="0"/>
          <w:color w:val="000000" w:themeColor="text1"/>
          <w:lang w:val="en-US"/>
        </w:rPr>
        <w:t>Spatiotemporal pattern</w:t>
      </w:r>
      <w:r w:rsidR="002157BB">
        <w:rPr>
          <w:rFonts w:ascii="Arial" w:hAnsi="Arial" w:cs="Arial"/>
          <w:i w:val="0"/>
          <w:iCs w:val="0"/>
          <w:color w:val="000000" w:themeColor="text1"/>
          <w:lang w:val="en-US"/>
        </w:rPr>
        <w:t>3</w:t>
      </w:r>
      <w:r w:rsidR="002157BB" w:rsidRPr="00B062E5">
        <w:rPr>
          <w:rFonts w:ascii="Arial" w:hAnsi="Arial" w:cs="Arial"/>
          <w:i w:val="0"/>
          <w:iCs w:val="0"/>
          <w:color w:val="000000" w:themeColor="text1"/>
          <w:lang w:val="en-US"/>
        </w:rPr>
        <w:t xml:space="preserve"> (STP</w:t>
      </w:r>
      <w:r w:rsidR="002157BB">
        <w:rPr>
          <w:rFonts w:ascii="Arial" w:hAnsi="Arial" w:cs="Arial"/>
          <w:i w:val="0"/>
          <w:iCs w:val="0"/>
          <w:color w:val="000000" w:themeColor="text1"/>
          <w:lang w:val="en-US"/>
        </w:rPr>
        <w:t>3</w:t>
      </w:r>
      <w:r w:rsidR="002157BB" w:rsidRPr="00B062E5">
        <w:rPr>
          <w:rFonts w:ascii="Arial" w:hAnsi="Arial" w:cs="Arial"/>
          <w:i w:val="0"/>
          <w:iCs w:val="0"/>
          <w:color w:val="000000" w:themeColor="text1"/>
          <w:lang w:val="en-US"/>
        </w:rPr>
        <w:t>).</w:t>
      </w:r>
      <w:r w:rsidR="002157BB">
        <w:rPr>
          <w:rFonts w:ascii="Arial" w:hAnsi="Arial" w:cs="Arial"/>
          <w:i w:val="0"/>
          <w:iCs w:val="0"/>
          <w:color w:val="000000" w:themeColor="text1"/>
          <w:lang w:val="en-US"/>
        </w:rPr>
        <w:t xml:space="preserve"> </w:t>
      </w:r>
      <w:r w:rsidR="00D329E1">
        <w:rPr>
          <w:rFonts w:ascii="Arial" w:hAnsi="Arial" w:cs="Arial"/>
          <w:i w:val="0"/>
          <w:iCs w:val="0"/>
          <w:color w:val="000000" w:themeColor="text1"/>
          <w:lang w:val="en-US"/>
        </w:rPr>
        <w:t xml:space="preserve">Panel </w:t>
      </w:r>
      <w:r w:rsidR="002157BB">
        <w:rPr>
          <w:rFonts w:ascii="Arial" w:hAnsi="Arial" w:cs="Arial"/>
          <w:i w:val="0"/>
          <w:iCs w:val="0"/>
          <w:color w:val="000000" w:themeColor="text1"/>
          <w:lang w:val="en-US"/>
        </w:rPr>
        <w:t xml:space="preserve">D) </w:t>
      </w:r>
      <w:r w:rsidR="002157BB" w:rsidRPr="00B062E5">
        <w:rPr>
          <w:rFonts w:ascii="Arial" w:hAnsi="Arial" w:cs="Arial"/>
          <w:i w:val="0"/>
          <w:iCs w:val="0"/>
          <w:color w:val="000000" w:themeColor="text1"/>
          <w:lang w:val="en-US"/>
        </w:rPr>
        <w:t>Spatiotemporal pattern</w:t>
      </w:r>
      <w:r w:rsidR="002157BB">
        <w:rPr>
          <w:rFonts w:ascii="Arial" w:hAnsi="Arial" w:cs="Arial"/>
          <w:i w:val="0"/>
          <w:iCs w:val="0"/>
          <w:color w:val="000000" w:themeColor="text1"/>
          <w:lang w:val="en-US"/>
        </w:rPr>
        <w:t>4</w:t>
      </w:r>
      <w:r w:rsidR="002157BB" w:rsidRPr="00B062E5">
        <w:rPr>
          <w:rFonts w:ascii="Arial" w:hAnsi="Arial" w:cs="Arial"/>
          <w:i w:val="0"/>
          <w:iCs w:val="0"/>
          <w:color w:val="000000" w:themeColor="text1"/>
          <w:lang w:val="en-US"/>
        </w:rPr>
        <w:t xml:space="preserve"> (STP</w:t>
      </w:r>
      <w:r w:rsidR="002157BB">
        <w:rPr>
          <w:rFonts w:ascii="Arial" w:hAnsi="Arial" w:cs="Arial"/>
          <w:i w:val="0"/>
          <w:iCs w:val="0"/>
          <w:color w:val="000000" w:themeColor="text1"/>
          <w:lang w:val="en-US"/>
        </w:rPr>
        <w:t>4</w:t>
      </w:r>
      <w:r w:rsidR="002157BB" w:rsidRPr="00B062E5">
        <w:rPr>
          <w:rFonts w:ascii="Arial" w:hAnsi="Arial" w:cs="Arial"/>
          <w:i w:val="0"/>
          <w:iCs w:val="0"/>
          <w:color w:val="000000" w:themeColor="text1"/>
          <w:lang w:val="en-US"/>
        </w:rPr>
        <w:t>).</w:t>
      </w:r>
    </w:p>
    <w:p w14:paraId="2DB25450" w14:textId="77777777" w:rsidR="00996A77" w:rsidRDefault="00996A77" w:rsidP="009F64A0">
      <w:pPr>
        <w:spacing w:line="480" w:lineRule="auto"/>
        <w:contextualSpacing/>
        <w:jc w:val="both"/>
        <w:rPr>
          <w:rFonts w:ascii="Arial" w:eastAsia="Times New Roman" w:hAnsi="Arial" w:cs="Arial"/>
          <w:b/>
          <w:bCs/>
          <w:i/>
          <w:iCs/>
          <w:kern w:val="0"/>
          <w:lang w:val="en-US" w:eastAsia="de-DE"/>
          <w14:ligatures w14:val="none"/>
        </w:rPr>
        <w:sectPr w:rsidR="00996A77" w:rsidSect="002157BB">
          <w:pgSz w:w="16840" w:h="11900" w:orient="landscape"/>
          <w:pgMar w:top="0" w:right="1134" w:bottom="0" w:left="1417" w:header="708" w:footer="708" w:gutter="0"/>
          <w:cols w:space="708"/>
          <w:docGrid w:linePitch="360"/>
        </w:sectPr>
      </w:pPr>
    </w:p>
    <w:p w14:paraId="7C19977B" w14:textId="2F1298CD" w:rsidR="009F64A0" w:rsidRPr="00B062E5" w:rsidRDefault="009F64A0" w:rsidP="009F64A0">
      <w:pPr>
        <w:spacing w:line="480" w:lineRule="auto"/>
        <w:contextualSpacing/>
        <w:jc w:val="both"/>
        <w:rPr>
          <w:rFonts w:ascii="Arial" w:eastAsia="Times New Roman" w:hAnsi="Arial" w:cs="Arial"/>
          <w:b/>
          <w:bCs/>
          <w:kern w:val="0"/>
          <w:lang w:val="en-US" w:eastAsia="de-DE"/>
          <w14:ligatures w14:val="none"/>
        </w:rPr>
      </w:pPr>
      <w:r w:rsidRPr="00B062E5">
        <w:rPr>
          <w:rFonts w:ascii="Arial" w:eastAsia="Times New Roman" w:hAnsi="Arial" w:cs="Arial"/>
          <w:b/>
          <w:bCs/>
          <w:i/>
          <w:iCs/>
          <w:kern w:val="0"/>
          <w:lang w:val="en-US" w:eastAsia="de-DE"/>
          <w14:ligatures w14:val="none"/>
        </w:rPr>
        <w:lastRenderedPageBreak/>
        <w:t>Supplementary Description 1.</w:t>
      </w:r>
      <w:r w:rsidRPr="00B062E5">
        <w:rPr>
          <w:rFonts w:ascii="Arial" w:eastAsia="Times New Roman" w:hAnsi="Arial" w:cs="Arial"/>
          <w:b/>
          <w:bCs/>
          <w:kern w:val="0"/>
          <w:lang w:val="en-US" w:eastAsia="de-DE"/>
          <w14:ligatures w14:val="none"/>
        </w:rPr>
        <w:t xml:space="preserve"> Behavioral assessment.</w:t>
      </w:r>
    </w:p>
    <w:p w14:paraId="7CD54ED4" w14:textId="3C43167A" w:rsidR="009F64A0" w:rsidRPr="00B062E5" w:rsidRDefault="009F64A0" w:rsidP="00B062E5">
      <w:pPr>
        <w:spacing w:line="360" w:lineRule="auto"/>
        <w:ind w:firstLine="708"/>
        <w:jc w:val="both"/>
        <w:rPr>
          <w:rFonts w:ascii="Arial" w:eastAsia="Times New Roman" w:hAnsi="Arial" w:cs="Arial"/>
          <w:kern w:val="0"/>
          <w:lang w:val="en-US" w:eastAsia="de-DE"/>
          <w14:ligatures w14:val="none"/>
        </w:rPr>
      </w:pPr>
      <w:r w:rsidRPr="00B062E5">
        <w:rPr>
          <w:rFonts w:ascii="Arial" w:eastAsia="Times New Roman" w:hAnsi="Arial" w:cs="Arial"/>
          <w:kern w:val="0"/>
          <w:lang w:val="en-US" w:eastAsia="de-DE"/>
          <w14:ligatures w14:val="none"/>
        </w:rPr>
        <w:t xml:space="preserve">In the endometriosis cycle and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cycle, positive and negative affect was assessed for each test session separately using the Positive and Negative Affect Schedule (PANAS) </w:t>
      </w:r>
      <w:r w:rsidRPr="00B062E5">
        <w:rPr>
          <w:rFonts w:ascii="Arial" w:eastAsia="Times New Roman" w:hAnsi="Arial" w:cs="Arial"/>
          <w:kern w:val="0"/>
          <w:lang w:val="en-US" w:eastAsia="de-DE"/>
          <w14:ligatures w14:val="none"/>
        </w:rPr>
        <w:fldChar w:fldCharType="begin" w:fldLock="1"/>
      </w:r>
      <w:r w:rsidR="006A4B06" w:rsidRPr="00B062E5">
        <w:rPr>
          <w:rFonts w:ascii="Arial" w:eastAsia="Times New Roman" w:hAnsi="Arial" w:cs="Arial"/>
          <w:kern w:val="0"/>
          <w:lang w:val="en-US" w:eastAsia="de-DE"/>
          <w14:ligatures w14:val="none"/>
        </w:rPr>
        <w:instrText>ADDIN CSL_CITATION {"citationItems":[{"id":"ITEM-1","itemData":{"DOI":"10.1037//0022-3514.54.6.1063","ISSN":"0022-3514","PMID":"3397865","abstract":"In recent studies of the structure of affect, positive and negative affect have consistently emerged as two dominant and relatively independent dimensions. A number of mood scales have been created to measure these factors; however, many existing measures are inadequate, showing low reliability or poor convergent or discriminant validity. To fill the need for reliable and valid Positive Affect and Negative Affect scales that are also brief and easy to administer, we developed two 10-item mood scales that comprise the Positive and Negative Affect Schedule (PANAS). The scales are shown to be highly internally consistent, largely uncorrelated, and stable at appropriate levels over a 2-month time period. Normative data and factorial and external evidence of convergent and discriminant validity for the scales are also presented.","author":[{"dropping-particle":"","family":"Watson","given":"David","non-dropping-particle":"","parse-names":false,"suffix":""},{"dropping-particle":"","family":"Clark","given":"Lee A.","non-dropping-particle":"","parse-names":false,"suffix":""},{"dropping-particle":"","family":"Tellegen","given":"Auke","non-dropping-particle":"","parse-names":false,"suffix":""}],"container-title":"Journal of personality and social psychology","id":"ITEM-1","issue":"6","issued":{"date-parts":[["1988"]]},"page":"1063-1070","publisher":"J Pers Soc Psychol","title":"Development and validation of brief measures of positive and negative affect: the PANAS scales","type":"article-journal","volume":"54"},"uris":["http://www.mendeley.com/documents/?uuid=fbb72649-8a3e-39ce-9a68-19ffecfb46f1"]}],"mendeley":{"formattedCitation":"&lt;sup&gt;1&lt;/sup&gt;","plainTextFormattedCitation":"1","previouslyFormattedCitation":"&lt;sup&gt;1&lt;/sup&gt;"},"properties":{"noteIndex":0},"schema":"https://github.com/citation-style-language/schema/raw/master/csl-citation.json"}</w:instrText>
      </w:r>
      <w:r w:rsidRPr="00B062E5">
        <w:rPr>
          <w:rFonts w:ascii="Arial" w:eastAsia="Times New Roman" w:hAnsi="Arial" w:cs="Arial"/>
          <w:kern w:val="0"/>
          <w:lang w:val="en-US" w:eastAsia="de-DE"/>
          <w14:ligatures w14:val="none"/>
        </w:rPr>
        <w:fldChar w:fldCharType="separate"/>
      </w:r>
      <w:r w:rsidRPr="00B062E5">
        <w:rPr>
          <w:rFonts w:ascii="Arial" w:eastAsia="Times New Roman" w:hAnsi="Arial" w:cs="Arial"/>
          <w:noProof/>
          <w:kern w:val="0"/>
          <w:vertAlign w:val="superscript"/>
          <w:lang w:val="en-US" w:eastAsia="de-DE"/>
          <w14:ligatures w14:val="none"/>
        </w:rPr>
        <w:t>1</w:t>
      </w:r>
      <w:r w:rsidRPr="00B062E5">
        <w:rPr>
          <w:rFonts w:ascii="Arial" w:eastAsia="Times New Roman" w:hAnsi="Arial" w:cs="Arial"/>
          <w:kern w:val="0"/>
          <w:lang w:val="en-US" w:eastAsia="de-DE"/>
          <w14:ligatures w14:val="none"/>
        </w:rPr>
        <w:fldChar w:fldCharType="end"/>
      </w:r>
      <w:r w:rsidRPr="00B062E5">
        <w:rPr>
          <w:rFonts w:ascii="Arial" w:eastAsia="Times New Roman" w:hAnsi="Arial" w:cs="Arial"/>
          <w:kern w:val="0"/>
          <w:lang w:val="en-US" w:eastAsia="de-DE"/>
          <w14:ligatures w14:val="none"/>
        </w:rPr>
        <w:t xml:space="preserve">. The PANAS is a 20 item self-reporting questionnaire assessing positive emotions such as joy, interest, and alertness, and negative emotions such as sadness, distress, and irritability. Each item on the PANAS is rated on a 5-point Likert scale, ranging between 1 and 5, with 1 indicating low agreement to the specific item (not at all) and 5 indicating a high agreement (very much). The positive affect score was calculated as the average of the 10 positive items. The negative affect score was calculated as the average of the 10 negative items. Hence, </w:t>
      </w:r>
      <w:proofErr w:type="gramStart"/>
      <w:r w:rsidRPr="00B062E5">
        <w:rPr>
          <w:rFonts w:ascii="Arial" w:eastAsia="Times New Roman" w:hAnsi="Arial" w:cs="Arial"/>
          <w:kern w:val="0"/>
          <w:lang w:val="en-US" w:eastAsia="de-DE"/>
          <w14:ligatures w14:val="none"/>
        </w:rPr>
        <w:t>positive</w:t>
      </w:r>
      <w:proofErr w:type="gramEnd"/>
      <w:r w:rsidRPr="00B062E5">
        <w:rPr>
          <w:rFonts w:ascii="Arial" w:eastAsia="Times New Roman" w:hAnsi="Arial" w:cs="Arial"/>
          <w:kern w:val="0"/>
          <w:lang w:val="en-US" w:eastAsia="de-DE"/>
          <w14:ligatures w14:val="none"/>
        </w:rPr>
        <w:t xml:space="preserve"> and negative affect scores can range from 1 to 5. Lower scores represent lower levels of positive and negative affect, whereas higher scores represent higher levels of positive and negative affect, respectively.</w:t>
      </w:r>
    </w:p>
    <w:p w14:paraId="1E3E12AE" w14:textId="54003E93" w:rsidR="009F64A0" w:rsidRPr="00B062E5" w:rsidRDefault="009F64A0" w:rsidP="00B062E5">
      <w:pPr>
        <w:spacing w:line="360" w:lineRule="auto"/>
        <w:jc w:val="both"/>
        <w:rPr>
          <w:rFonts w:ascii="Arial" w:eastAsia="Times New Roman" w:hAnsi="Arial" w:cs="Arial"/>
          <w:kern w:val="0"/>
          <w:lang w:val="en-US" w:eastAsia="de-DE"/>
          <w14:ligatures w14:val="none"/>
        </w:rPr>
      </w:pPr>
      <w:r w:rsidRPr="00B062E5">
        <w:rPr>
          <w:rFonts w:ascii="Arial" w:eastAsia="Times New Roman" w:hAnsi="Arial" w:cs="Arial"/>
          <w:kern w:val="0"/>
          <w:lang w:val="en-US" w:eastAsia="de-DE"/>
          <w14:ligatures w14:val="none"/>
        </w:rPr>
        <w:tab/>
        <w:t xml:space="preserve">State anxiety was assessed with the State-Trait Anxiety Inventory (STAI) </w:t>
      </w:r>
      <w:r w:rsidRPr="00B062E5">
        <w:rPr>
          <w:rFonts w:ascii="Arial" w:eastAsia="Times New Roman" w:hAnsi="Arial" w:cs="Arial"/>
          <w:kern w:val="0"/>
          <w:lang w:val="en-US" w:eastAsia="de-DE"/>
          <w14:ligatures w14:val="none"/>
        </w:rPr>
        <w:fldChar w:fldCharType="begin" w:fldLock="1"/>
      </w:r>
      <w:r w:rsidR="006A4B06" w:rsidRPr="00B062E5">
        <w:rPr>
          <w:rFonts w:ascii="Arial" w:eastAsia="Times New Roman" w:hAnsi="Arial" w:cs="Arial"/>
          <w:kern w:val="0"/>
          <w:lang w:val="en-US" w:eastAsia="de-DE"/>
          <w14:ligatures w14:val="none"/>
        </w:rPr>
        <w:instrText>ADDIN CSL_CITATION {"citationItems":[{"id":"ITEM-1","itemData":{"author":[{"dropping-particle":"","family":"Spielberger","given":"C. D.","non-dropping-particle":"","parse-names":false,"suffix":""}],"container-title":"Paolo Alto","id":"ITEM-1","issued":{"date-parts":[["1989"]]},"title":"State-trait anxiety inventory: Bibliography, 2nd edn.","type":"article-journal"},"uris":["http://www.mendeley.com/documents/?uuid=cf00d1d2-dd62-447e-b9ef-bfa47c701ad1"]}],"mendeley":{"formattedCitation":"&lt;sup&gt;2&lt;/sup&gt;","plainTextFormattedCitation":"2","previouslyFormattedCitation":"&lt;sup&gt;2&lt;/sup&gt;"},"properties":{"noteIndex":0},"schema":"https://github.com/citation-style-language/schema/raw/master/csl-citation.json"}</w:instrText>
      </w:r>
      <w:r w:rsidRPr="00B062E5">
        <w:rPr>
          <w:rFonts w:ascii="Arial" w:eastAsia="Times New Roman" w:hAnsi="Arial" w:cs="Arial"/>
          <w:kern w:val="0"/>
          <w:lang w:val="en-US" w:eastAsia="de-DE"/>
          <w14:ligatures w14:val="none"/>
        </w:rPr>
        <w:fldChar w:fldCharType="separate"/>
      </w:r>
      <w:r w:rsidRPr="00B062E5">
        <w:rPr>
          <w:rFonts w:ascii="Arial" w:eastAsia="Times New Roman" w:hAnsi="Arial" w:cs="Arial"/>
          <w:noProof/>
          <w:kern w:val="0"/>
          <w:vertAlign w:val="superscript"/>
          <w:lang w:val="en-US" w:eastAsia="de-DE"/>
          <w14:ligatures w14:val="none"/>
        </w:rPr>
        <w:t>2</w:t>
      </w:r>
      <w:r w:rsidRPr="00B062E5">
        <w:rPr>
          <w:rFonts w:ascii="Arial" w:eastAsia="Times New Roman" w:hAnsi="Arial" w:cs="Arial"/>
          <w:kern w:val="0"/>
          <w:lang w:val="en-US" w:eastAsia="de-DE"/>
          <w14:ligatures w14:val="none"/>
        </w:rPr>
        <w:fldChar w:fldCharType="end"/>
      </w:r>
      <w:r w:rsidRPr="00B062E5">
        <w:rPr>
          <w:rFonts w:ascii="Arial" w:eastAsia="Times New Roman" w:hAnsi="Arial" w:cs="Arial"/>
          <w:kern w:val="0"/>
          <w:lang w:val="en-US" w:eastAsia="de-DE"/>
          <w14:ligatures w14:val="none"/>
        </w:rPr>
        <w:t>, which measures a person's temporary or situational anxiety level. It assesses how an individual feels "right now" or in a specific situation. State anxiety can fluctuate in response to stressors or environmental factors. Each statement on the STAI is rated on a 4-point Likert-type scale, ranging from 1 (not at all) to 4 (very much). Higher values indicate higher anxiety levels.</w:t>
      </w:r>
    </w:p>
    <w:p w14:paraId="4E5F53D5" w14:textId="26FD84AF" w:rsidR="009F64A0" w:rsidRPr="00B062E5" w:rsidRDefault="009F64A0" w:rsidP="00B062E5">
      <w:pPr>
        <w:spacing w:line="360" w:lineRule="auto"/>
        <w:ind w:firstLine="708"/>
        <w:jc w:val="both"/>
        <w:rPr>
          <w:rFonts w:ascii="Arial" w:eastAsia="Times New Roman" w:hAnsi="Arial" w:cs="Arial"/>
          <w:kern w:val="0"/>
          <w:lang w:val="en-US" w:eastAsia="de-DE"/>
          <w14:ligatures w14:val="none"/>
        </w:rPr>
      </w:pPr>
      <w:r w:rsidRPr="00B062E5">
        <w:rPr>
          <w:rFonts w:ascii="Arial" w:eastAsia="Times New Roman" w:hAnsi="Arial" w:cs="Arial"/>
          <w:kern w:val="0"/>
          <w:lang w:val="en-US" w:eastAsia="de-DE"/>
          <w14:ligatures w14:val="none"/>
        </w:rPr>
        <w:t>During the 28andMe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cycle, different psychological measures were assessed. Details regarding these assessments are published elsewhere </w:t>
      </w:r>
      <w:r w:rsidRPr="00B062E5">
        <w:rPr>
          <w:rFonts w:ascii="Arial" w:eastAsia="Times New Roman" w:hAnsi="Arial" w:cs="Arial"/>
          <w:kern w:val="0"/>
          <w:lang w:val="en-US" w:eastAsia="de-DE"/>
          <w14:ligatures w14:val="none"/>
        </w:rPr>
        <w:fldChar w:fldCharType="begin" w:fldLock="1"/>
      </w:r>
      <w:r w:rsidR="006A4B06" w:rsidRPr="00B062E5">
        <w:rPr>
          <w:rFonts w:ascii="Arial" w:eastAsia="Times New Roman" w:hAnsi="Arial" w:cs="Arial"/>
          <w:kern w:val="0"/>
          <w:lang w:val="en-US" w:eastAsia="de-DE"/>
          <w14:ligatures w14:val="none"/>
        </w:rPr>
        <w:instrText>ADDIN CSL_CITATION {"citationItems":[{"id":"ITEM-1","itemData":{"DOI":"10.1016/j.neuroimage.2020.117091","ISSN":"10959572","PMID":"32621974","abstract":"The brain is an endocrine organ, sensitive to the rhythmic changes in sex hormone production that occurs in most mammalian species. In rodents and nonhuman primates, estrogen and progesterone's impact on the brain is evident across a range of spatiotemporal scales. Yet, the influence of sex hormones on the functional architecture of the human brain is largely unknown. In this dense-sampling, deep phenotyping study, we examine the extent to which endogenous fluctuations in sex hormones alter intrinsic brain networks at rest in a woman who underwent brain imaging and venipuncture for 30 consecutive days. Standardized regression analyses illustrate estrogen and progesterone's widespread associations with functional connectivity. Time-lagged analyses examined the temporal directionality of these relationships and suggest that cortical network dynamics (particularly in the Default Mode and Dorsal Attention Networks, whose hubs are densely populated with estrogen receptors) are preceded—and perhaps driven—by hormonal fluctuations. A similar pattern of associations was observed in a follow-up study one year later. Together, these results reveal the rhythmic nature in which brain networks reorganize across the human menstrual cycle. Neuroimaging studies that densely sample the individual connectome have begun to transform our understanding of the brain's functional organization. As these results indicate, taking endocrine factors into account is critical for fully understanding the intrinsic dynamics of the human brain.","author":[{"dropping-particle":"","family":"Pritschet","given":"Laura","non-dropping-particle":"","parse-names":false,"suffix":""},{"dropping-particle":"","family":"Santander","given":"Tyler","non-dropping-particle":"","parse-names":false,"suffix":""},{"dropping-particle":"","family":"Taylor","given":"Caitlin M.","non-dropping-particle":"","parse-names":false,"suffix":""},{"dropping-particle":"","family":"Layher","given":"Evan","non-dropping-particle":"","parse-names":false,"suffix":""},{"dropping-particle":"","family":"Yu","given":"Shuying","non-dropping-particle":"","parse-names":false,"suffix":""},{"dropping-particle":"","family":"Miller","given":"Michael B.","non-dropping-particle":"","parse-names":false,"suffix":""},{"dropping-particle":"","family":"Grafton","given":"Scott T.","non-dropping-particle":"","parse-names":false,"suffix":""},{"dropping-particle":"","family":"Jacobs","given":"Emily G.","non-dropping-particle":"","parse-names":false,"suffix":""}],"container-title":"NeuroImage","id":"ITEM-1","issued":{"date-parts":[["2020","10","15"]]},"page":"117091","publisher":"Academic Press Inc.","title":"Functional reorganization of brain networks across the human menstrual cycle","type":"article-journal","volume":"220"},"uris":["http://www.mendeley.com/documents/?uuid=2032d4a8-bf33-3fbf-a06f-86c8721f02c8"]}],"mendeley":{"formattedCitation":"&lt;sup&gt;3&lt;/sup&gt;","plainTextFormattedCitation":"3","previouslyFormattedCitation":"&lt;sup&gt;3&lt;/sup&gt;"},"properties":{"noteIndex":0},"schema":"https://github.com/citation-style-language/schema/raw/master/csl-citation.json"}</w:instrText>
      </w:r>
      <w:r w:rsidRPr="00B062E5">
        <w:rPr>
          <w:rFonts w:ascii="Arial" w:eastAsia="Times New Roman" w:hAnsi="Arial" w:cs="Arial"/>
          <w:kern w:val="0"/>
          <w:lang w:val="en-US" w:eastAsia="de-DE"/>
          <w14:ligatures w14:val="none"/>
        </w:rPr>
        <w:fldChar w:fldCharType="separate"/>
      </w:r>
      <w:r w:rsidRPr="00B062E5">
        <w:rPr>
          <w:rFonts w:ascii="Arial" w:eastAsia="Times New Roman" w:hAnsi="Arial" w:cs="Arial"/>
          <w:noProof/>
          <w:kern w:val="0"/>
          <w:vertAlign w:val="superscript"/>
          <w:lang w:val="en-US" w:eastAsia="de-DE"/>
          <w14:ligatures w14:val="none"/>
        </w:rPr>
        <w:t>3</w:t>
      </w:r>
      <w:r w:rsidRPr="00B062E5">
        <w:rPr>
          <w:rFonts w:ascii="Arial" w:eastAsia="Times New Roman" w:hAnsi="Arial" w:cs="Arial"/>
          <w:kern w:val="0"/>
          <w:lang w:val="en-US" w:eastAsia="de-DE"/>
          <w14:ligatures w14:val="none"/>
        </w:rPr>
        <w:fldChar w:fldCharType="end"/>
      </w:r>
      <w:r w:rsidRPr="00B062E5">
        <w:rPr>
          <w:rFonts w:ascii="Arial" w:eastAsia="Times New Roman" w:hAnsi="Arial" w:cs="Arial"/>
          <w:kern w:val="0"/>
          <w:lang w:val="en-US" w:eastAsia="de-DE"/>
          <w14:ligatures w14:val="none"/>
        </w:rPr>
        <w:t>.</w:t>
      </w:r>
    </w:p>
    <w:p w14:paraId="3A1FFC2E" w14:textId="56586382" w:rsidR="009F64A0" w:rsidRPr="00B062E5" w:rsidRDefault="009F64A0" w:rsidP="00B062E5">
      <w:pPr>
        <w:spacing w:line="360" w:lineRule="auto"/>
        <w:ind w:firstLine="708"/>
        <w:jc w:val="both"/>
        <w:rPr>
          <w:rFonts w:ascii="Arial" w:eastAsia="Times New Roman" w:hAnsi="Arial" w:cs="Arial"/>
          <w:kern w:val="0"/>
          <w:lang w:val="en-US" w:eastAsia="de-DE"/>
          <w14:ligatures w14:val="none"/>
        </w:rPr>
        <w:sectPr w:rsidR="009F64A0" w:rsidRPr="00B062E5" w:rsidSect="00996A77">
          <w:pgSz w:w="11900" w:h="16840"/>
          <w:pgMar w:top="1417" w:right="1417" w:bottom="1134" w:left="1417" w:header="708" w:footer="708" w:gutter="0"/>
          <w:cols w:space="708"/>
          <w:docGrid w:linePitch="360"/>
        </w:sectPr>
      </w:pPr>
      <w:r w:rsidRPr="00B062E5">
        <w:rPr>
          <w:rFonts w:ascii="Arial" w:eastAsia="Times New Roman" w:hAnsi="Arial" w:cs="Arial"/>
          <w:kern w:val="0"/>
          <w:lang w:val="en-US" w:eastAsia="de-DE"/>
          <w14:ligatures w14:val="none"/>
        </w:rPr>
        <w:t xml:space="preserve">Overall, </w:t>
      </w:r>
      <w:proofErr w:type="gramStart"/>
      <w:r w:rsidRPr="00B062E5">
        <w:rPr>
          <w:rFonts w:ascii="Arial" w:eastAsia="Times New Roman" w:hAnsi="Arial" w:cs="Arial"/>
          <w:kern w:val="0"/>
          <w:lang w:val="en-US" w:eastAsia="de-DE"/>
          <w14:ligatures w14:val="none"/>
        </w:rPr>
        <w:t>positive</w:t>
      </w:r>
      <w:proofErr w:type="gramEnd"/>
      <w:r w:rsidRPr="00B062E5">
        <w:rPr>
          <w:rFonts w:ascii="Arial" w:eastAsia="Times New Roman" w:hAnsi="Arial" w:cs="Arial"/>
          <w:kern w:val="0"/>
          <w:lang w:val="en-US" w:eastAsia="de-DE"/>
          <w14:ligatures w14:val="none"/>
        </w:rPr>
        <w:t xml:space="preserve"> and negative affect were low in both the endometriosis cycle and the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cycle. The participant with a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menstrual cycle exhibited higher levels of anxiety (</w:t>
      </w:r>
      <w:r w:rsidRPr="00B062E5">
        <w:rPr>
          <w:rFonts w:ascii="Arial" w:eastAsia="Times New Roman" w:hAnsi="Arial" w:cs="Arial"/>
          <w:i/>
          <w:iCs/>
          <w:kern w:val="0"/>
          <w:lang w:val="en-US" w:eastAsia="de-DE"/>
          <w14:ligatures w14:val="none"/>
        </w:rPr>
        <w:t>M</w:t>
      </w:r>
      <w:r w:rsidRPr="00B062E5">
        <w:rPr>
          <w:rFonts w:ascii="Arial" w:eastAsia="Times New Roman" w:hAnsi="Arial" w:cs="Arial"/>
          <w:kern w:val="0"/>
          <w:lang w:val="en-US" w:eastAsia="de-DE"/>
          <w14:ligatures w14:val="none"/>
        </w:rPr>
        <w:t xml:space="preserve"> = 48.93, </w:t>
      </w:r>
      <w:r w:rsidRPr="00B062E5">
        <w:rPr>
          <w:rFonts w:ascii="Arial" w:eastAsia="Times New Roman" w:hAnsi="Arial" w:cs="Arial"/>
          <w:i/>
          <w:iCs/>
          <w:kern w:val="0"/>
          <w:lang w:val="en-US" w:eastAsia="de-DE"/>
          <w14:ligatures w14:val="none"/>
        </w:rPr>
        <w:t>SD</w:t>
      </w:r>
      <w:r w:rsidRPr="00B062E5">
        <w:rPr>
          <w:rFonts w:ascii="Arial" w:eastAsia="Times New Roman" w:hAnsi="Arial" w:cs="Arial"/>
          <w:kern w:val="0"/>
          <w:lang w:val="en-US" w:eastAsia="de-DE"/>
          <w14:ligatures w14:val="none"/>
        </w:rPr>
        <w:t xml:space="preserve"> = 9.26)</w:t>
      </w:r>
      <w:r w:rsidR="0076156A">
        <w:rPr>
          <w:rFonts w:ascii="Arial" w:eastAsia="Times New Roman" w:hAnsi="Arial" w:cs="Arial"/>
          <w:kern w:val="0"/>
          <w:lang w:val="en-US" w:eastAsia="de-DE"/>
          <w14:ligatures w14:val="none"/>
        </w:rPr>
        <w:t>,</w:t>
      </w:r>
      <w:r w:rsidRPr="00B062E5">
        <w:rPr>
          <w:rFonts w:ascii="Arial" w:eastAsia="Times New Roman" w:hAnsi="Arial" w:cs="Arial"/>
          <w:kern w:val="0"/>
          <w:lang w:val="en-US" w:eastAsia="de-DE"/>
          <w14:ligatures w14:val="none"/>
        </w:rPr>
        <w:t xml:space="preserve"> while the participant with endometriosis presented moderate levels (</w:t>
      </w:r>
      <w:r w:rsidRPr="00B062E5">
        <w:rPr>
          <w:rFonts w:ascii="Arial" w:eastAsia="Times New Roman" w:hAnsi="Arial" w:cs="Arial"/>
          <w:i/>
          <w:iCs/>
          <w:kern w:val="0"/>
          <w:lang w:val="en-US" w:eastAsia="de-DE"/>
          <w14:ligatures w14:val="none"/>
        </w:rPr>
        <w:t>M</w:t>
      </w:r>
      <w:r w:rsidRPr="00B062E5">
        <w:rPr>
          <w:rFonts w:ascii="Arial" w:eastAsia="Times New Roman" w:hAnsi="Arial" w:cs="Arial"/>
          <w:kern w:val="0"/>
          <w:lang w:val="en-US" w:eastAsia="de-DE"/>
          <w14:ligatures w14:val="none"/>
        </w:rPr>
        <w:t xml:space="preserve"> = 35.80, </w:t>
      </w:r>
      <w:r w:rsidRPr="00B062E5">
        <w:rPr>
          <w:rFonts w:ascii="Arial" w:eastAsia="Times New Roman" w:hAnsi="Arial" w:cs="Arial"/>
          <w:i/>
          <w:iCs/>
          <w:kern w:val="0"/>
          <w:lang w:val="en-US" w:eastAsia="de-DE"/>
          <w14:ligatures w14:val="none"/>
        </w:rPr>
        <w:t>SD</w:t>
      </w:r>
      <w:r w:rsidRPr="00B062E5">
        <w:rPr>
          <w:rFonts w:ascii="Arial" w:eastAsia="Times New Roman" w:hAnsi="Arial" w:cs="Arial"/>
          <w:kern w:val="0"/>
          <w:lang w:val="en-US" w:eastAsia="de-DE"/>
          <w14:ligatures w14:val="none"/>
        </w:rPr>
        <w:t xml:space="preserve"> = 4.19). Notably, state-dependent behavioral measures did not correlate with estradiol and progesterone levels in the endometriosis cycle or in the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cycle. This suggests that state-dependent mood does not exert any discernible association with these sex steroid hormones. Psychological assessments for the 28andMe (</w:t>
      </w:r>
      <w:r w:rsidR="00807BB6" w:rsidRPr="00B062E5">
        <w:rPr>
          <w:rFonts w:ascii="Arial" w:eastAsia="Times New Roman" w:hAnsi="Arial" w:cs="Arial"/>
          <w:kern w:val="0"/>
          <w:lang w:val="en-US" w:eastAsia="de-DE"/>
          <w14:ligatures w14:val="none"/>
        </w:rPr>
        <w:t>typical</w:t>
      </w:r>
      <w:r w:rsidRPr="00B062E5">
        <w:rPr>
          <w:rFonts w:ascii="Arial" w:eastAsia="Times New Roman" w:hAnsi="Arial" w:cs="Arial"/>
          <w:kern w:val="0"/>
          <w:lang w:val="en-US" w:eastAsia="de-DE"/>
          <w14:ligatures w14:val="none"/>
        </w:rPr>
        <w:t xml:space="preserve">) cycle are reported elsewhere </w:t>
      </w:r>
      <w:r w:rsidRPr="00B062E5">
        <w:rPr>
          <w:rFonts w:ascii="Arial" w:eastAsia="Times New Roman" w:hAnsi="Arial" w:cs="Arial"/>
          <w:kern w:val="0"/>
          <w:lang w:val="en-US" w:eastAsia="de-DE"/>
          <w14:ligatures w14:val="none"/>
        </w:rPr>
        <w:fldChar w:fldCharType="begin" w:fldLock="1"/>
      </w:r>
      <w:r w:rsidR="006A4B06" w:rsidRPr="00B062E5">
        <w:rPr>
          <w:rFonts w:ascii="Arial" w:eastAsia="Times New Roman" w:hAnsi="Arial" w:cs="Arial"/>
          <w:kern w:val="0"/>
          <w:lang w:val="en-US" w:eastAsia="de-DE"/>
          <w14:ligatures w14:val="none"/>
        </w:rPr>
        <w:instrText>ADDIN CSL_CITATION {"citationItems":[{"id":"ITEM-1","itemData":{"DOI":"10.1016/j.neuroimage.2020.117091","ISSN":"10959572","PMID":"32621974","abstract":"The brain is an endocrine organ, sensitive to the rhythmic changes in sex hormone production that occurs in most mammalian species. In rodents and nonhuman primates, estrogen and progesterone's impact on the brain is evident across a range of spatiotemporal scales. Yet, the influence of sex hormones on the functional architecture of the human brain is largely unknown. In this dense-sampling, deep phenotyping study, we examine the extent to which endogenous fluctuations in sex hormones alter intrinsic brain networks at rest in a woman who underwent brain imaging and venipuncture for 30 consecutive days. Standardized regression analyses illustrate estrogen and progesterone's widespread associations with functional connectivity. Time-lagged analyses examined the temporal directionality of these relationships and suggest that cortical network dynamics (particularly in the Default Mode and Dorsal Attention Networks, whose hubs are densely populated with estrogen receptors) are preceded—and perhaps driven—by hormonal fluctuations. A similar pattern of associations was observed in a follow-up study one year later. Together, these results reveal the rhythmic nature in which brain networks reorganize across the human menstrual cycle. Neuroimaging studies that densely sample the individual connectome have begun to transform our understanding of the brain's functional organization. As these results indicate, taking endocrine factors into account is critical for fully understanding the intrinsic dynamics of the human brain.","author":[{"dropping-particle":"","family":"Pritschet","given":"Laura","non-dropping-particle":"","parse-names":false,"suffix":""},{"dropping-particle":"","family":"Santander","given":"Tyler","non-dropping-particle":"","parse-names":false,"suffix":""},{"dropping-particle":"","family":"Taylor","given":"Caitlin M.","non-dropping-particle":"","parse-names":false,"suffix":""},{"dropping-particle":"","family":"Layher","given":"Evan","non-dropping-particle":"","parse-names":false,"suffix":""},{"dropping-particle":"","family":"Yu","given":"Shuying","non-dropping-particle":"","parse-names":false,"suffix":""},{"dropping-particle":"","family":"Miller","given":"Michael B.","non-dropping-particle":"","parse-names":false,"suffix":""},{"dropping-particle":"","family":"Grafton","given":"Scott T.","non-dropping-particle":"","parse-names":false,"suffix":""},{"dropping-particle":"","family":"Jacobs","given":"Emily G.","non-dropping-particle":"","parse-names":false,"suffix":""}],"container-title":"NeuroImage","id":"ITEM-1","issued":{"date-parts":[["2020","10","15"]]},"page":"117091","publisher":"Academic Press Inc.","title":"Functional reorganization of brain networks across the human menstrual cycle","type":"article-journal","volume":"220"},"uris":["http://www.mendeley.com/documents/?uuid=2032d4a8-bf33-3fbf-a06f-86c8721f02c8"]}],"mendeley":{"formattedCitation":"&lt;sup&gt;3&lt;/sup&gt;","plainTextFormattedCitation":"3","previouslyFormattedCitation":"&lt;sup&gt;3&lt;/sup&gt;"},"properties":{"noteIndex":0},"schema":"https://github.com/citation-style-language/schema/raw/master/csl-citation.json"}</w:instrText>
      </w:r>
      <w:r w:rsidRPr="00B062E5">
        <w:rPr>
          <w:rFonts w:ascii="Arial" w:eastAsia="Times New Roman" w:hAnsi="Arial" w:cs="Arial"/>
          <w:kern w:val="0"/>
          <w:lang w:val="en-US" w:eastAsia="de-DE"/>
          <w14:ligatures w14:val="none"/>
        </w:rPr>
        <w:fldChar w:fldCharType="separate"/>
      </w:r>
      <w:r w:rsidRPr="00B062E5">
        <w:rPr>
          <w:rFonts w:ascii="Arial" w:eastAsia="Times New Roman" w:hAnsi="Arial" w:cs="Arial"/>
          <w:noProof/>
          <w:kern w:val="0"/>
          <w:vertAlign w:val="superscript"/>
          <w:lang w:val="en-US" w:eastAsia="de-DE"/>
          <w14:ligatures w14:val="none"/>
        </w:rPr>
        <w:t>3</w:t>
      </w:r>
      <w:r w:rsidRPr="00B062E5">
        <w:rPr>
          <w:rFonts w:ascii="Arial" w:eastAsia="Times New Roman" w:hAnsi="Arial" w:cs="Arial"/>
          <w:kern w:val="0"/>
          <w:lang w:val="en-US" w:eastAsia="de-DE"/>
          <w14:ligatures w14:val="none"/>
        </w:rPr>
        <w:fldChar w:fldCharType="end"/>
      </w:r>
      <w:r w:rsidRPr="00B062E5">
        <w:rPr>
          <w:rFonts w:ascii="Arial" w:eastAsia="Times New Roman" w:hAnsi="Arial" w:cs="Arial"/>
          <w:kern w:val="0"/>
          <w:lang w:val="en-US" w:eastAsia="de-DE"/>
          <w14:ligatures w14:val="none"/>
        </w:rPr>
        <w:t>.</w:t>
      </w:r>
    </w:p>
    <w:p w14:paraId="20A8778E" w14:textId="0DC50BD0" w:rsidR="009F64A0" w:rsidRPr="00B062E5" w:rsidRDefault="00C34576" w:rsidP="00C34576">
      <w:pPr>
        <w:spacing w:line="480" w:lineRule="auto"/>
        <w:ind w:hanging="993"/>
        <w:jc w:val="both"/>
        <w:rPr>
          <w:rFonts w:ascii="Arial" w:eastAsia="Times New Roman" w:hAnsi="Arial" w:cs="Arial"/>
          <w:kern w:val="0"/>
          <w:sz w:val="20"/>
          <w:szCs w:val="20"/>
          <w:lang w:val="en-US" w:eastAsia="de-DE"/>
          <w14:ligatures w14:val="none"/>
        </w:rPr>
      </w:pPr>
      <w:r w:rsidRPr="00B062E5">
        <w:rPr>
          <w:rFonts w:ascii="Arial" w:eastAsia="Times New Roman" w:hAnsi="Arial" w:cs="Arial"/>
          <w:noProof/>
          <w:kern w:val="0"/>
          <w:sz w:val="20"/>
          <w:szCs w:val="20"/>
          <w:lang w:eastAsia="de-DE"/>
        </w:rPr>
        <w:lastRenderedPageBreak/>
        <w:drawing>
          <wp:inline distT="0" distB="0" distL="0" distR="0" wp14:anchorId="1E2F4FC6" wp14:editId="04C3858D">
            <wp:extent cx="6898842" cy="3880884"/>
            <wp:effectExtent l="0" t="0" r="0" b="5715"/>
            <wp:docPr id="1678627305" name="Grafik 1" descr="Ein Bild, das Diagramm, Screenshot,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27305" name="Grafik 1" descr="Ein Bild, das Diagramm, Screenshot, Reihe, Pla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4535" cy="3895337"/>
                    </a:xfrm>
                    <a:prstGeom prst="rect">
                      <a:avLst/>
                    </a:prstGeom>
                  </pic:spPr>
                </pic:pic>
              </a:graphicData>
            </a:graphic>
          </wp:inline>
        </w:drawing>
      </w:r>
    </w:p>
    <w:p w14:paraId="0102746D" w14:textId="3252A4BB" w:rsidR="009F64A0" w:rsidRPr="00B062E5" w:rsidRDefault="009F64A0" w:rsidP="00B062E5">
      <w:pPr>
        <w:jc w:val="both"/>
        <w:rPr>
          <w:rFonts w:ascii="Arial" w:hAnsi="Arial" w:cs="Arial"/>
          <w:color w:val="000000" w:themeColor="text1"/>
          <w:lang w:val="en-US"/>
        </w:rPr>
      </w:pPr>
      <w:bookmarkStart w:id="0" w:name="_Toc148969484"/>
      <w:r w:rsidRPr="00B062E5">
        <w:rPr>
          <w:rFonts w:ascii="Arial" w:hAnsi="Arial" w:cs="Arial"/>
          <w:b/>
          <w:bCs/>
          <w:i/>
          <w:iCs/>
          <w:color w:val="000000" w:themeColor="text1"/>
          <w:lang w:val="en-US"/>
        </w:rPr>
        <w:t xml:space="preserve">Supplementary Figure </w:t>
      </w:r>
      <w:r w:rsidR="002157BB">
        <w:rPr>
          <w:rFonts w:ascii="Arial" w:hAnsi="Arial" w:cs="Arial"/>
          <w:b/>
          <w:bCs/>
          <w:i/>
          <w:iCs/>
          <w:color w:val="000000" w:themeColor="text1"/>
          <w:lang w:val="en-US"/>
        </w:rPr>
        <w:t>7</w:t>
      </w:r>
      <w:r w:rsidRPr="00B062E5">
        <w:rPr>
          <w:rFonts w:ascii="Arial" w:hAnsi="Arial" w:cs="Arial"/>
          <w:b/>
          <w:bCs/>
          <w:i/>
          <w:iCs/>
          <w:color w:val="000000" w:themeColor="text1"/>
          <w:lang w:val="en-US"/>
        </w:rPr>
        <w:t>.</w:t>
      </w:r>
      <w:r w:rsidRPr="00B062E5">
        <w:rPr>
          <w:rFonts w:ascii="Arial" w:hAnsi="Arial" w:cs="Arial"/>
          <w:b/>
          <w:bCs/>
          <w:color w:val="000000" w:themeColor="text1"/>
          <w:lang w:val="en-US"/>
        </w:rPr>
        <w:t xml:space="preserve"> Behavioral variations across the 25 test days in the endometriosis and the </w:t>
      </w:r>
      <w:r w:rsidR="00807BB6" w:rsidRPr="00B062E5">
        <w:rPr>
          <w:rFonts w:ascii="Arial" w:hAnsi="Arial" w:cs="Arial"/>
          <w:b/>
          <w:bCs/>
          <w:color w:val="000000" w:themeColor="text1"/>
          <w:lang w:val="en-US"/>
        </w:rPr>
        <w:t>typical</w:t>
      </w:r>
      <w:r w:rsidRPr="00B062E5">
        <w:rPr>
          <w:rFonts w:ascii="Arial" w:hAnsi="Arial" w:cs="Arial"/>
          <w:b/>
          <w:bCs/>
          <w:color w:val="000000" w:themeColor="text1"/>
          <w:lang w:val="en-US"/>
        </w:rPr>
        <w:t xml:space="preserve"> cycle.</w:t>
      </w:r>
      <w:r w:rsidRPr="00B062E5">
        <w:rPr>
          <w:rFonts w:ascii="Arial" w:hAnsi="Arial" w:cs="Arial"/>
          <w:color w:val="000000" w:themeColor="text1"/>
          <w:lang w:val="en-US"/>
        </w:rPr>
        <w:t xml:space="preserve"> Plots show Spearman correlations between positive affect, negative affect, state anxiety, and sex steroid hormones. Purple</w:t>
      </w:r>
      <w:r w:rsidR="00DD46C4">
        <w:rPr>
          <w:rFonts w:ascii="Arial" w:hAnsi="Arial" w:cs="Arial"/>
          <w:color w:val="000000" w:themeColor="text1"/>
          <w:lang w:val="en-US"/>
        </w:rPr>
        <w:t>-</w:t>
      </w:r>
      <w:r w:rsidRPr="00B062E5">
        <w:rPr>
          <w:rFonts w:ascii="Arial" w:hAnsi="Arial" w:cs="Arial"/>
          <w:color w:val="000000" w:themeColor="text1"/>
          <w:lang w:val="en-US"/>
        </w:rPr>
        <w:t xml:space="preserve">colored cells indicate positive correlations, </w:t>
      </w:r>
      <w:r w:rsidR="007D67E2" w:rsidRPr="00B062E5">
        <w:rPr>
          <w:rFonts w:ascii="Arial" w:hAnsi="Arial" w:cs="Arial"/>
          <w:color w:val="000000" w:themeColor="text1"/>
          <w:lang w:val="en-US"/>
        </w:rPr>
        <w:t>orange-colored</w:t>
      </w:r>
      <w:r w:rsidRPr="00B062E5">
        <w:rPr>
          <w:rFonts w:ascii="Arial" w:hAnsi="Arial" w:cs="Arial"/>
          <w:color w:val="000000" w:themeColor="text1"/>
          <w:lang w:val="en-US"/>
        </w:rPr>
        <w:t xml:space="preserve"> cells indicate negative correlations, white cells indicate no correlation. White asterisks indicate significant correlations after FDR-correction (</w:t>
      </w:r>
      <w:r w:rsidRPr="00B062E5">
        <w:rPr>
          <w:rFonts w:ascii="Arial" w:hAnsi="Arial" w:cs="Arial"/>
          <w:i/>
          <w:iCs/>
          <w:color w:val="000000" w:themeColor="text1"/>
          <w:lang w:val="en-US"/>
        </w:rPr>
        <w:t>p</w:t>
      </w:r>
      <w:r w:rsidRPr="00B062E5">
        <w:rPr>
          <w:rFonts w:ascii="Arial" w:hAnsi="Arial" w:cs="Arial"/>
          <w:color w:val="000000" w:themeColor="text1"/>
          <w:lang w:val="en-US"/>
        </w:rPr>
        <w:t xml:space="preserve"> &lt; 0.05). </w:t>
      </w:r>
      <w:proofErr w:type="spellStart"/>
      <w:r w:rsidRPr="00B062E5">
        <w:rPr>
          <w:rFonts w:ascii="Arial" w:hAnsi="Arial" w:cs="Arial"/>
          <w:color w:val="000000" w:themeColor="text1"/>
          <w:lang w:val="en-US"/>
        </w:rPr>
        <w:t>Corr</w:t>
      </w:r>
      <w:proofErr w:type="spellEnd"/>
      <w:r w:rsidRPr="00B062E5">
        <w:rPr>
          <w:rFonts w:ascii="Arial" w:hAnsi="Arial" w:cs="Arial"/>
          <w:color w:val="000000" w:themeColor="text1"/>
          <w:lang w:val="en-US"/>
        </w:rPr>
        <w:t xml:space="preserve"> = correlation coefficient</w:t>
      </w:r>
      <w:bookmarkEnd w:id="0"/>
      <w:r w:rsidRPr="00B062E5">
        <w:rPr>
          <w:rFonts w:ascii="Arial" w:hAnsi="Arial" w:cs="Arial"/>
          <w:color w:val="000000" w:themeColor="text1"/>
          <w:lang w:val="en-US"/>
        </w:rPr>
        <w:t>.</w:t>
      </w:r>
    </w:p>
    <w:p w14:paraId="5950D1FD" w14:textId="77777777" w:rsidR="00487B2C" w:rsidRDefault="00487B2C" w:rsidP="009F64A0">
      <w:pPr>
        <w:rPr>
          <w:color w:val="000000" w:themeColor="text1"/>
          <w:sz w:val="20"/>
          <w:szCs w:val="20"/>
          <w:lang w:val="en-US"/>
        </w:rPr>
      </w:pPr>
    </w:p>
    <w:p w14:paraId="601D55D5" w14:textId="77777777" w:rsidR="00487B2C" w:rsidRDefault="00487B2C" w:rsidP="009F64A0">
      <w:pPr>
        <w:rPr>
          <w:color w:val="000000" w:themeColor="text1"/>
          <w:sz w:val="20"/>
          <w:szCs w:val="20"/>
          <w:lang w:val="en-US"/>
        </w:rPr>
      </w:pPr>
    </w:p>
    <w:p w14:paraId="1F6CF7FA" w14:textId="77777777" w:rsidR="00B062E5" w:rsidRDefault="00B062E5" w:rsidP="009F64A0">
      <w:pPr>
        <w:rPr>
          <w:color w:val="000000" w:themeColor="text1"/>
          <w:sz w:val="20"/>
          <w:szCs w:val="20"/>
          <w:lang w:val="en-US"/>
        </w:rPr>
      </w:pPr>
      <w:r>
        <w:rPr>
          <w:color w:val="000000" w:themeColor="text1"/>
          <w:sz w:val="20"/>
          <w:szCs w:val="20"/>
          <w:lang w:val="en-US"/>
        </w:rPr>
        <w:br w:type="page"/>
      </w:r>
    </w:p>
    <w:p w14:paraId="2CACB500" w14:textId="0F9698B4" w:rsidR="00487B2C" w:rsidRDefault="00487B2C" w:rsidP="009F64A0">
      <w:pPr>
        <w:rPr>
          <w:rFonts w:ascii="Arial" w:hAnsi="Arial" w:cs="Arial"/>
          <w:b/>
          <w:bCs/>
          <w:i/>
          <w:iCs/>
          <w:color w:val="000000" w:themeColor="text1"/>
          <w:lang w:val="en-US"/>
        </w:rPr>
      </w:pPr>
      <w:r w:rsidRPr="00186FE5">
        <w:rPr>
          <w:rFonts w:ascii="Arial" w:hAnsi="Arial" w:cs="Arial"/>
          <w:b/>
          <w:bCs/>
          <w:i/>
          <w:iCs/>
          <w:color w:val="000000" w:themeColor="text1"/>
          <w:lang w:val="en-US"/>
        </w:rPr>
        <w:lastRenderedPageBreak/>
        <w:t>Supplementary References</w:t>
      </w:r>
    </w:p>
    <w:p w14:paraId="1CE6D05A" w14:textId="77777777" w:rsidR="005522C0" w:rsidRPr="00186FE5" w:rsidRDefault="005522C0" w:rsidP="009F64A0">
      <w:pPr>
        <w:rPr>
          <w:rFonts w:ascii="Arial" w:hAnsi="Arial" w:cs="Arial"/>
          <w:b/>
          <w:bCs/>
          <w:i/>
          <w:iCs/>
          <w:color w:val="000000" w:themeColor="text1"/>
          <w:lang w:val="en-US"/>
        </w:rPr>
      </w:pPr>
    </w:p>
    <w:p w14:paraId="7BEB97C6" w14:textId="0546063D" w:rsidR="006A4B06" w:rsidRPr="00600ED8" w:rsidRDefault="006A4B06" w:rsidP="006A4B06">
      <w:pPr>
        <w:widowControl w:val="0"/>
        <w:autoSpaceDE w:val="0"/>
        <w:autoSpaceDN w:val="0"/>
        <w:adjustRightInd w:val="0"/>
        <w:ind w:left="640" w:hanging="640"/>
        <w:rPr>
          <w:rFonts w:ascii="Arial" w:hAnsi="Arial" w:cs="Arial"/>
          <w:noProof/>
          <w:kern w:val="0"/>
          <w:lang w:val="en-US"/>
        </w:rPr>
      </w:pPr>
      <w:r w:rsidRPr="00186FE5">
        <w:rPr>
          <w:rFonts w:ascii="Arial" w:hAnsi="Arial" w:cs="Arial"/>
          <w:lang w:val="en-US"/>
        </w:rPr>
        <w:fldChar w:fldCharType="begin" w:fldLock="1"/>
      </w:r>
      <w:r w:rsidRPr="00186FE5">
        <w:rPr>
          <w:rFonts w:ascii="Arial" w:hAnsi="Arial" w:cs="Arial"/>
          <w:lang w:val="en-US"/>
        </w:rPr>
        <w:instrText xml:space="preserve">ADDIN Mendeley Bibliography CSL_BIBLIOGRAPHY </w:instrText>
      </w:r>
      <w:r w:rsidRPr="00186FE5">
        <w:rPr>
          <w:rFonts w:ascii="Arial" w:hAnsi="Arial" w:cs="Arial"/>
          <w:lang w:val="en-US"/>
        </w:rPr>
        <w:fldChar w:fldCharType="separate"/>
      </w:r>
      <w:r w:rsidRPr="00600ED8">
        <w:rPr>
          <w:rFonts w:ascii="Arial" w:hAnsi="Arial" w:cs="Arial"/>
          <w:noProof/>
          <w:kern w:val="0"/>
          <w:lang w:val="en-US"/>
        </w:rPr>
        <w:t xml:space="preserve">1. </w:t>
      </w:r>
      <w:r w:rsidRPr="00600ED8">
        <w:rPr>
          <w:rFonts w:ascii="Arial" w:hAnsi="Arial" w:cs="Arial"/>
          <w:noProof/>
          <w:kern w:val="0"/>
          <w:lang w:val="en-US"/>
        </w:rPr>
        <w:tab/>
        <w:t xml:space="preserve">Watson D, Clark LA, Tellegen A. Development and validation of brief measures of positive and negative affect: the PANAS scales. </w:t>
      </w:r>
      <w:r w:rsidRPr="00600ED8">
        <w:rPr>
          <w:rFonts w:ascii="Arial" w:hAnsi="Arial" w:cs="Arial"/>
          <w:i/>
          <w:iCs/>
          <w:noProof/>
          <w:kern w:val="0"/>
          <w:lang w:val="en-US"/>
        </w:rPr>
        <w:t>J Pers Soc Psychol</w:t>
      </w:r>
      <w:r w:rsidRPr="00600ED8">
        <w:rPr>
          <w:rFonts w:ascii="Arial" w:hAnsi="Arial" w:cs="Arial"/>
          <w:noProof/>
          <w:kern w:val="0"/>
          <w:lang w:val="en-US"/>
        </w:rPr>
        <w:t>. 1988;54(6):1063-1070. doi:10.1037//0022-3514.54.6.1063</w:t>
      </w:r>
    </w:p>
    <w:p w14:paraId="182A7693" w14:textId="77777777" w:rsidR="006A4B06" w:rsidRPr="00186FE5" w:rsidRDefault="006A4B06" w:rsidP="006A4B06">
      <w:pPr>
        <w:widowControl w:val="0"/>
        <w:autoSpaceDE w:val="0"/>
        <w:autoSpaceDN w:val="0"/>
        <w:adjustRightInd w:val="0"/>
        <w:ind w:left="640" w:hanging="640"/>
        <w:rPr>
          <w:rFonts w:ascii="Arial" w:hAnsi="Arial" w:cs="Arial"/>
          <w:noProof/>
          <w:kern w:val="0"/>
        </w:rPr>
      </w:pPr>
      <w:r w:rsidRPr="00600ED8">
        <w:rPr>
          <w:rFonts w:ascii="Arial" w:hAnsi="Arial" w:cs="Arial"/>
          <w:noProof/>
          <w:kern w:val="0"/>
          <w:lang w:val="en-US"/>
        </w:rPr>
        <w:t xml:space="preserve">2. </w:t>
      </w:r>
      <w:r w:rsidRPr="00600ED8">
        <w:rPr>
          <w:rFonts w:ascii="Arial" w:hAnsi="Arial" w:cs="Arial"/>
          <w:noProof/>
          <w:kern w:val="0"/>
          <w:lang w:val="en-US"/>
        </w:rPr>
        <w:tab/>
        <w:t xml:space="preserve">Spielberger CD. State-trait anxiety inventory: Bibliography, 2nd edn. </w:t>
      </w:r>
      <w:r w:rsidRPr="00186FE5">
        <w:rPr>
          <w:rFonts w:ascii="Arial" w:hAnsi="Arial" w:cs="Arial"/>
          <w:i/>
          <w:iCs/>
          <w:noProof/>
          <w:kern w:val="0"/>
        </w:rPr>
        <w:t>Paolo Alto</w:t>
      </w:r>
      <w:r w:rsidRPr="00186FE5">
        <w:rPr>
          <w:rFonts w:ascii="Arial" w:hAnsi="Arial" w:cs="Arial"/>
          <w:noProof/>
          <w:kern w:val="0"/>
        </w:rPr>
        <w:t>. 1989.</w:t>
      </w:r>
    </w:p>
    <w:p w14:paraId="3013B1C1" w14:textId="77777777" w:rsidR="006A4B06" w:rsidRPr="00186FE5" w:rsidRDefault="006A4B06" w:rsidP="006A4B06">
      <w:pPr>
        <w:widowControl w:val="0"/>
        <w:autoSpaceDE w:val="0"/>
        <w:autoSpaceDN w:val="0"/>
        <w:adjustRightInd w:val="0"/>
        <w:ind w:left="640" w:hanging="640"/>
        <w:rPr>
          <w:rFonts w:ascii="Arial" w:hAnsi="Arial" w:cs="Arial"/>
          <w:noProof/>
        </w:rPr>
      </w:pPr>
      <w:r w:rsidRPr="00186FE5">
        <w:rPr>
          <w:rFonts w:ascii="Arial" w:hAnsi="Arial" w:cs="Arial"/>
          <w:noProof/>
          <w:kern w:val="0"/>
        </w:rPr>
        <w:t xml:space="preserve">3. </w:t>
      </w:r>
      <w:r w:rsidRPr="00186FE5">
        <w:rPr>
          <w:rFonts w:ascii="Arial" w:hAnsi="Arial" w:cs="Arial"/>
          <w:noProof/>
          <w:kern w:val="0"/>
        </w:rPr>
        <w:tab/>
        <w:t xml:space="preserve">Pritschet L, Santander T, Taylor CM, et al. </w:t>
      </w:r>
      <w:r w:rsidRPr="00600ED8">
        <w:rPr>
          <w:rFonts w:ascii="Arial" w:hAnsi="Arial" w:cs="Arial"/>
          <w:noProof/>
          <w:kern w:val="0"/>
          <w:lang w:val="en-US"/>
        </w:rPr>
        <w:t xml:space="preserve">Functional reorganization of brain networks across the human menstrual cycle. </w:t>
      </w:r>
      <w:r w:rsidRPr="00186FE5">
        <w:rPr>
          <w:rFonts w:ascii="Arial" w:hAnsi="Arial" w:cs="Arial"/>
          <w:i/>
          <w:iCs/>
          <w:noProof/>
          <w:kern w:val="0"/>
        </w:rPr>
        <w:t>Neuroimage</w:t>
      </w:r>
      <w:r w:rsidRPr="00186FE5">
        <w:rPr>
          <w:rFonts w:ascii="Arial" w:hAnsi="Arial" w:cs="Arial"/>
          <w:noProof/>
          <w:kern w:val="0"/>
        </w:rPr>
        <w:t>. 2020;220:117091. doi:10.1016/j.neuroimage.2020.117091</w:t>
      </w:r>
    </w:p>
    <w:p w14:paraId="69090805" w14:textId="7E971678" w:rsidR="00487B2C" w:rsidRPr="00336930" w:rsidRDefault="006A4B06" w:rsidP="009F64A0">
      <w:pPr>
        <w:rPr>
          <w:lang w:val="en-US"/>
        </w:rPr>
      </w:pPr>
      <w:r w:rsidRPr="00186FE5">
        <w:rPr>
          <w:rFonts w:ascii="Arial" w:hAnsi="Arial" w:cs="Arial"/>
          <w:lang w:val="en-US"/>
        </w:rPr>
        <w:fldChar w:fldCharType="end"/>
      </w:r>
    </w:p>
    <w:sectPr w:rsidR="00487B2C" w:rsidRPr="00336930" w:rsidSect="0091676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BB5B" w14:textId="77777777" w:rsidR="006A3533" w:rsidRDefault="006A3533">
      <w:r>
        <w:separator/>
      </w:r>
    </w:p>
  </w:endnote>
  <w:endnote w:type="continuationSeparator" w:id="0">
    <w:p w14:paraId="779C157D" w14:textId="77777777" w:rsidR="006A3533" w:rsidRDefault="006A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1175327"/>
      <w:docPartObj>
        <w:docPartGallery w:val="Page Numbers (Bottom of Page)"/>
        <w:docPartUnique/>
      </w:docPartObj>
    </w:sdtPr>
    <w:sdtContent>
      <w:p w14:paraId="10D8DAC4" w14:textId="77777777" w:rsidR="00B16B71" w:rsidRDefault="00913C27" w:rsidP="00467B0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4D394A" w14:textId="77777777" w:rsidR="00B16B71" w:rsidRDefault="00B16B71" w:rsidP="0074641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33331950"/>
      <w:docPartObj>
        <w:docPartGallery w:val="Page Numbers (Bottom of Page)"/>
        <w:docPartUnique/>
      </w:docPartObj>
    </w:sdtPr>
    <w:sdtContent>
      <w:p w14:paraId="0237101D" w14:textId="0F3588ED" w:rsidR="00B16B71" w:rsidRDefault="00913C27" w:rsidP="00467B0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926A3">
          <w:rPr>
            <w:rStyle w:val="Seitenzahl"/>
            <w:noProof/>
          </w:rPr>
          <w:t>12</w:t>
        </w:r>
        <w:r>
          <w:rPr>
            <w:rStyle w:val="Seitenzahl"/>
          </w:rPr>
          <w:fldChar w:fldCharType="end"/>
        </w:r>
      </w:p>
    </w:sdtContent>
  </w:sdt>
  <w:p w14:paraId="1571E42E" w14:textId="77777777" w:rsidR="00B16B71" w:rsidRDefault="00B16B71" w:rsidP="0074641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4792" w14:textId="77777777" w:rsidR="006A3533" w:rsidRDefault="006A3533">
      <w:r>
        <w:separator/>
      </w:r>
    </w:p>
  </w:footnote>
  <w:footnote w:type="continuationSeparator" w:id="0">
    <w:p w14:paraId="18769B13" w14:textId="77777777" w:rsidR="006A3533" w:rsidRDefault="006A3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0D24"/>
    <w:multiLevelType w:val="multilevel"/>
    <w:tmpl w:val="7EBC89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1D22F8"/>
    <w:multiLevelType w:val="multilevel"/>
    <w:tmpl w:val="7108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E1589"/>
    <w:multiLevelType w:val="multilevel"/>
    <w:tmpl w:val="9DDC6B9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53721B2"/>
    <w:multiLevelType w:val="hybridMultilevel"/>
    <w:tmpl w:val="4634BEE0"/>
    <w:lvl w:ilvl="0" w:tplc="26001AE6">
      <w:start w:val="16"/>
      <w:numFmt w:val="bullet"/>
      <w:lvlText w:val="-"/>
      <w:lvlJc w:val="left"/>
      <w:pPr>
        <w:ind w:left="1060" w:hanging="360"/>
      </w:pPr>
      <w:rPr>
        <w:rFonts w:ascii="Times New Roman" w:eastAsiaTheme="minorHAnsi" w:hAnsi="Times New Roman" w:cs="Times New Roman"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 w15:restartNumberingAfterBreak="0">
    <w:nsid w:val="17967F26"/>
    <w:multiLevelType w:val="hybridMultilevel"/>
    <w:tmpl w:val="A168BEC6"/>
    <w:lvl w:ilvl="0" w:tplc="1D2CA07E">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E76090"/>
    <w:multiLevelType w:val="multilevel"/>
    <w:tmpl w:val="4EB4D734"/>
    <w:lvl w:ilvl="0">
      <w:start w:val="1"/>
      <w:numFmt w:val="decimal"/>
      <w:lvlText w:val="%1."/>
      <w:lvlJc w:val="left"/>
      <w:pPr>
        <w:ind w:left="720" w:hanging="360"/>
      </w:pPr>
      <w:rPr>
        <w:rFonts w:hint="default"/>
        <w:b/>
        <w:bCs/>
        <w:i/>
        <w:iCs/>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5E30D0"/>
    <w:multiLevelType w:val="multilevel"/>
    <w:tmpl w:val="9440FB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10331E"/>
    <w:multiLevelType w:val="multilevel"/>
    <w:tmpl w:val="982C3CCE"/>
    <w:lvl w:ilvl="0">
      <w:start w:val="3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87C23"/>
    <w:multiLevelType w:val="multilevel"/>
    <w:tmpl w:val="4F3A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990BE3"/>
    <w:multiLevelType w:val="multilevel"/>
    <w:tmpl w:val="7592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18460C"/>
    <w:multiLevelType w:val="hybridMultilevel"/>
    <w:tmpl w:val="40905D82"/>
    <w:lvl w:ilvl="0" w:tplc="D82CBE2E">
      <w:start w:val="1"/>
      <w:numFmt w:val="decimal"/>
      <w:lvlText w:val="%1."/>
      <w:lvlJc w:val="left"/>
      <w:pPr>
        <w:ind w:left="1080" w:hanging="360"/>
      </w:pPr>
      <w:rPr>
        <w:rFonts w:hint="default"/>
        <w:b w:val="0"/>
        <w:bC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55DE5D7D"/>
    <w:multiLevelType w:val="hybridMultilevel"/>
    <w:tmpl w:val="C1E27802"/>
    <w:lvl w:ilvl="0" w:tplc="EE908A1C">
      <w:start w:val="3"/>
      <w:numFmt w:val="bullet"/>
      <w:lvlText w:val="-"/>
      <w:lvlJc w:val="left"/>
      <w:pPr>
        <w:ind w:left="1060" w:hanging="360"/>
      </w:pPr>
      <w:rPr>
        <w:rFonts w:ascii="Times New Roman" w:eastAsiaTheme="minorHAnsi" w:hAnsi="Times New Roman" w:cs="Times New Roman"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69117D2D"/>
    <w:multiLevelType w:val="multilevel"/>
    <w:tmpl w:val="4EB4D734"/>
    <w:lvl w:ilvl="0">
      <w:start w:val="1"/>
      <w:numFmt w:val="decimal"/>
      <w:lvlText w:val="%1."/>
      <w:lvlJc w:val="left"/>
      <w:pPr>
        <w:ind w:left="720" w:hanging="360"/>
      </w:pPr>
      <w:rPr>
        <w:rFonts w:hint="default"/>
        <w:b/>
        <w:bCs/>
        <w:i/>
        <w:iCs/>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78A3959"/>
    <w:multiLevelType w:val="hybridMultilevel"/>
    <w:tmpl w:val="7752F63C"/>
    <w:lvl w:ilvl="0" w:tplc="F18AD600">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2220D0"/>
    <w:multiLevelType w:val="multilevel"/>
    <w:tmpl w:val="4EB4D734"/>
    <w:lvl w:ilvl="0">
      <w:start w:val="1"/>
      <w:numFmt w:val="decimal"/>
      <w:lvlText w:val="%1."/>
      <w:lvlJc w:val="left"/>
      <w:pPr>
        <w:ind w:left="720" w:hanging="360"/>
      </w:pPr>
      <w:rPr>
        <w:rFonts w:hint="default"/>
        <w:b/>
        <w:bCs/>
        <w:i/>
        <w:iCs/>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66061074">
    <w:abstractNumId w:val="7"/>
  </w:num>
  <w:num w:numId="2" w16cid:durableId="46497426">
    <w:abstractNumId w:val="3"/>
  </w:num>
  <w:num w:numId="3" w16cid:durableId="2098138486">
    <w:abstractNumId w:val="11"/>
  </w:num>
  <w:num w:numId="4" w16cid:durableId="45421975">
    <w:abstractNumId w:val="4"/>
  </w:num>
  <w:num w:numId="5" w16cid:durableId="1141314442">
    <w:abstractNumId w:val="14"/>
  </w:num>
  <w:num w:numId="6" w16cid:durableId="1466464929">
    <w:abstractNumId w:val="0"/>
  </w:num>
  <w:num w:numId="7" w16cid:durableId="1781417092">
    <w:abstractNumId w:val="13"/>
  </w:num>
  <w:num w:numId="8" w16cid:durableId="1621372955">
    <w:abstractNumId w:val="12"/>
  </w:num>
  <w:num w:numId="9" w16cid:durableId="618609948">
    <w:abstractNumId w:val="2"/>
  </w:num>
  <w:num w:numId="10" w16cid:durableId="1017151125">
    <w:abstractNumId w:val="6"/>
  </w:num>
  <w:num w:numId="11" w16cid:durableId="1558928317">
    <w:abstractNumId w:val="8"/>
  </w:num>
  <w:num w:numId="12" w16cid:durableId="1683892667">
    <w:abstractNumId w:val="9"/>
  </w:num>
  <w:num w:numId="13" w16cid:durableId="580453232">
    <w:abstractNumId w:val="1"/>
  </w:num>
  <w:num w:numId="14" w16cid:durableId="1790736738">
    <w:abstractNumId w:val="5"/>
  </w:num>
  <w:num w:numId="15" w16cid:durableId="9513255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BA"/>
    <w:rsid w:val="00005863"/>
    <w:rsid w:val="00005893"/>
    <w:rsid w:val="00013BB5"/>
    <w:rsid w:val="00026472"/>
    <w:rsid w:val="00056D73"/>
    <w:rsid w:val="00080833"/>
    <w:rsid w:val="00085155"/>
    <w:rsid w:val="00096A8B"/>
    <w:rsid w:val="000B306D"/>
    <w:rsid w:val="0012408E"/>
    <w:rsid w:val="00135F05"/>
    <w:rsid w:val="00141987"/>
    <w:rsid w:val="00155C84"/>
    <w:rsid w:val="0016154B"/>
    <w:rsid w:val="00163E7D"/>
    <w:rsid w:val="001715BE"/>
    <w:rsid w:val="00186FE5"/>
    <w:rsid w:val="001E5FA4"/>
    <w:rsid w:val="00211611"/>
    <w:rsid w:val="00211BD3"/>
    <w:rsid w:val="002157BB"/>
    <w:rsid w:val="002B368A"/>
    <w:rsid w:val="002D6DC4"/>
    <w:rsid w:val="002E6C68"/>
    <w:rsid w:val="002F4099"/>
    <w:rsid w:val="002F5FB1"/>
    <w:rsid w:val="003010E5"/>
    <w:rsid w:val="00336930"/>
    <w:rsid w:val="00337276"/>
    <w:rsid w:val="00370586"/>
    <w:rsid w:val="003718ED"/>
    <w:rsid w:val="00391D05"/>
    <w:rsid w:val="003926A3"/>
    <w:rsid w:val="003A713E"/>
    <w:rsid w:val="003D62DB"/>
    <w:rsid w:val="003E5D66"/>
    <w:rsid w:val="003E608E"/>
    <w:rsid w:val="00430A36"/>
    <w:rsid w:val="00444D5D"/>
    <w:rsid w:val="00447148"/>
    <w:rsid w:val="00451709"/>
    <w:rsid w:val="00464BC5"/>
    <w:rsid w:val="00466D82"/>
    <w:rsid w:val="00487B2C"/>
    <w:rsid w:val="00497932"/>
    <w:rsid w:val="004B57D9"/>
    <w:rsid w:val="004C458F"/>
    <w:rsid w:val="004D41D5"/>
    <w:rsid w:val="004D44A9"/>
    <w:rsid w:val="005100AE"/>
    <w:rsid w:val="0051332C"/>
    <w:rsid w:val="005245DD"/>
    <w:rsid w:val="005522C0"/>
    <w:rsid w:val="00556F49"/>
    <w:rsid w:val="00566846"/>
    <w:rsid w:val="005A4E8F"/>
    <w:rsid w:val="005D61C5"/>
    <w:rsid w:val="005E14E6"/>
    <w:rsid w:val="005F0F96"/>
    <w:rsid w:val="00600ED8"/>
    <w:rsid w:val="006049D0"/>
    <w:rsid w:val="0061456D"/>
    <w:rsid w:val="00647B7A"/>
    <w:rsid w:val="006613DD"/>
    <w:rsid w:val="00687DA6"/>
    <w:rsid w:val="006A3533"/>
    <w:rsid w:val="006A4B06"/>
    <w:rsid w:val="006A7606"/>
    <w:rsid w:val="006C1058"/>
    <w:rsid w:val="006F6F61"/>
    <w:rsid w:val="00714C09"/>
    <w:rsid w:val="00726D1A"/>
    <w:rsid w:val="00744FDF"/>
    <w:rsid w:val="00747CA6"/>
    <w:rsid w:val="0076156A"/>
    <w:rsid w:val="00786E58"/>
    <w:rsid w:val="007A313D"/>
    <w:rsid w:val="007A5649"/>
    <w:rsid w:val="007D45F7"/>
    <w:rsid w:val="007D67E2"/>
    <w:rsid w:val="00807BB6"/>
    <w:rsid w:val="00830E13"/>
    <w:rsid w:val="00856FB2"/>
    <w:rsid w:val="00857D9B"/>
    <w:rsid w:val="00863948"/>
    <w:rsid w:val="00890381"/>
    <w:rsid w:val="008A28BA"/>
    <w:rsid w:val="00902AE1"/>
    <w:rsid w:val="00903E0D"/>
    <w:rsid w:val="00907FAF"/>
    <w:rsid w:val="009116B4"/>
    <w:rsid w:val="00913C27"/>
    <w:rsid w:val="00916768"/>
    <w:rsid w:val="00931431"/>
    <w:rsid w:val="00996A77"/>
    <w:rsid w:val="009A2B59"/>
    <w:rsid w:val="009C1D56"/>
    <w:rsid w:val="009D17F4"/>
    <w:rsid w:val="009E5AB1"/>
    <w:rsid w:val="009F64A0"/>
    <w:rsid w:val="00A2230D"/>
    <w:rsid w:val="00A738D4"/>
    <w:rsid w:val="00A87E13"/>
    <w:rsid w:val="00A90434"/>
    <w:rsid w:val="00A94E71"/>
    <w:rsid w:val="00AD5339"/>
    <w:rsid w:val="00AF011F"/>
    <w:rsid w:val="00AF671F"/>
    <w:rsid w:val="00B05B4D"/>
    <w:rsid w:val="00B062E5"/>
    <w:rsid w:val="00B16B71"/>
    <w:rsid w:val="00B21DDB"/>
    <w:rsid w:val="00B346B6"/>
    <w:rsid w:val="00B6022D"/>
    <w:rsid w:val="00B649CE"/>
    <w:rsid w:val="00B77DB2"/>
    <w:rsid w:val="00BB516F"/>
    <w:rsid w:val="00BD738B"/>
    <w:rsid w:val="00BE5173"/>
    <w:rsid w:val="00BF69F0"/>
    <w:rsid w:val="00C01EE6"/>
    <w:rsid w:val="00C021F5"/>
    <w:rsid w:val="00C17FFE"/>
    <w:rsid w:val="00C34576"/>
    <w:rsid w:val="00C64781"/>
    <w:rsid w:val="00C829BB"/>
    <w:rsid w:val="00CC791E"/>
    <w:rsid w:val="00CD64E3"/>
    <w:rsid w:val="00CE5CCB"/>
    <w:rsid w:val="00CF5E35"/>
    <w:rsid w:val="00D13AA8"/>
    <w:rsid w:val="00D13E5C"/>
    <w:rsid w:val="00D176B4"/>
    <w:rsid w:val="00D21196"/>
    <w:rsid w:val="00D21E66"/>
    <w:rsid w:val="00D329E1"/>
    <w:rsid w:val="00D57332"/>
    <w:rsid w:val="00D67F48"/>
    <w:rsid w:val="00D74E76"/>
    <w:rsid w:val="00D83213"/>
    <w:rsid w:val="00D87141"/>
    <w:rsid w:val="00DB3369"/>
    <w:rsid w:val="00DD1D6C"/>
    <w:rsid w:val="00DD35FA"/>
    <w:rsid w:val="00DD46C4"/>
    <w:rsid w:val="00DD7742"/>
    <w:rsid w:val="00DE4A4F"/>
    <w:rsid w:val="00DE4F58"/>
    <w:rsid w:val="00E0724B"/>
    <w:rsid w:val="00E5554A"/>
    <w:rsid w:val="00E62260"/>
    <w:rsid w:val="00E6419B"/>
    <w:rsid w:val="00E86EAD"/>
    <w:rsid w:val="00E9403F"/>
    <w:rsid w:val="00F2231A"/>
    <w:rsid w:val="00F25DCB"/>
    <w:rsid w:val="00F829CD"/>
    <w:rsid w:val="00F96EB8"/>
    <w:rsid w:val="00FB2063"/>
    <w:rsid w:val="00FC1E7F"/>
    <w:rsid w:val="00FD559D"/>
    <w:rsid w:val="00FE38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78D9B"/>
  <w15:chartTrackingRefBased/>
  <w15:docId w15:val="{5FDC3274-01ED-544C-8CD3-FBF95B67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336930"/>
  </w:style>
  <w:style w:type="paragraph" w:styleId="berarbeitung">
    <w:name w:val="Revision"/>
    <w:hidden/>
    <w:uiPriority w:val="99"/>
    <w:semiHidden/>
    <w:rsid w:val="00336930"/>
    <w:rPr>
      <w:kern w:val="0"/>
      <w14:ligatures w14:val="none"/>
    </w:rPr>
  </w:style>
  <w:style w:type="character" w:styleId="Hyperlink">
    <w:name w:val="Hyperlink"/>
    <w:basedOn w:val="Absatz-Standardschriftart"/>
    <w:uiPriority w:val="99"/>
    <w:unhideWhenUsed/>
    <w:rsid w:val="00336930"/>
    <w:rPr>
      <w:color w:val="0563C1" w:themeColor="hyperlink"/>
      <w:u w:val="single"/>
    </w:rPr>
  </w:style>
  <w:style w:type="character" w:customStyle="1" w:styleId="NichtaufgelsteErwhnung1">
    <w:name w:val="Nicht aufgelöste Erwähnung1"/>
    <w:basedOn w:val="Absatz-Standardschriftart"/>
    <w:uiPriority w:val="99"/>
    <w:semiHidden/>
    <w:unhideWhenUsed/>
    <w:rsid w:val="00336930"/>
    <w:rPr>
      <w:color w:val="605E5C"/>
      <w:shd w:val="clear" w:color="auto" w:fill="E1DFDD"/>
    </w:rPr>
  </w:style>
  <w:style w:type="character" w:styleId="Kommentarzeichen">
    <w:name w:val="annotation reference"/>
    <w:basedOn w:val="Absatz-Standardschriftart"/>
    <w:uiPriority w:val="99"/>
    <w:semiHidden/>
    <w:unhideWhenUsed/>
    <w:rsid w:val="00336930"/>
    <w:rPr>
      <w:sz w:val="16"/>
      <w:szCs w:val="16"/>
    </w:rPr>
  </w:style>
  <w:style w:type="paragraph" w:styleId="Kommentartext">
    <w:name w:val="annotation text"/>
    <w:basedOn w:val="Standard"/>
    <w:link w:val="KommentartextZchn"/>
    <w:uiPriority w:val="99"/>
    <w:unhideWhenUsed/>
    <w:rsid w:val="00336930"/>
    <w:rPr>
      <w:rFonts w:ascii="Times New Roman" w:eastAsia="Times New Roman" w:hAnsi="Times New Roman" w:cs="Times New Roman"/>
      <w:kern w:val="0"/>
      <w:sz w:val="20"/>
      <w:szCs w:val="20"/>
      <w:lang w:eastAsia="de-DE"/>
      <w14:ligatures w14:val="none"/>
    </w:rPr>
  </w:style>
  <w:style w:type="character" w:customStyle="1" w:styleId="KommentartextZchn">
    <w:name w:val="Kommentartext Zchn"/>
    <w:basedOn w:val="Absatz-Standardschriftart"/>
    <w:link w:val="Kommentartext"/>
    <w:uiPriority w:val="99"/>
    <w:rsid w:val="00336930"/>
    <w:rPr>
      <w:rFonts w:ascii="Times New Roman" w:eastAsia="Times New Roman" w:hAnsi="Times New Roman" w:cs="Times New Roman"/>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336930"/>
    <w:rPr>
      <w:b/>
      <w:bCs/>
    </w:rPr>
  </w:style>
  <w:style w:type="character" w:customStyle="1" w:styleId="KommentarthemaZchn">
    <w:name w:val="Kommentarthema Zchn"/>
    <w:basedOn w:val="KommentartextZchn"/>
    <w:link w:val="Kommentarthema"/>
    <w:uiPriority w:val="99"/>
    <w:semiHidden/>
    <w:rsid w:val="00336930"/>
    <w:rPr>
      <w:rFonts w:ascii="Times New Roman" w:eastAsia="Times New Roman" w:hAnsi="Times New Roman" w:cs="Times New Roman"/>
      <w:b/>
      <w:bCs/>
      <w:kern w:val="0"/>
      <w:sz w:val="20"/>
      <w:szCs w:val="20"/>
      <w:lang w:eastAsia="de-DE"/>
      <w14:ligatures w14:val="none"/>
    </w:rPr>
  </w:style>
  <w:style w:type="paragraph" w:styleId="Beschriftung">
    <w:name w:val="caption"/>
    <w:basedOn w:val="Standard"/>
    <w:next w:val="Standard"/>
    <w:uiPriority w:val="35"/>
    <w:unhideWhenUsed/>
    <w:qFormat/>
    <w:rsid w:val="00336930"/>
    <w:pPr>
      <w:spacing w:after="200"/>
    </w:pPr>
    <w:rPr>
      <w:rFonts w:ascii="Times New Roman" w:eastAsia="Times New Roman" w:hAnsi="Times New Roman" w:cs="Times New Roman"/>
      <w:i/>
      <w:iCs/>
      <w:color w:val="44546A" w:themeColor="text2"/>
      <w:kern w:val="0"/>
      <w:sz w:val="18"/>
      <w:szCs w:val="18"/>
      <w:lang w:eastAsia="de-DE"/>
      <w14:ligatures w14:val="none"/>
    </w:rPr>
  </w:style>
  <w:style w:type="paragraph" w:styleId="Sprechblasentext">
    <w:name w:val="Balloon Text"/>
    <w:basedOn w:val="Standard"/>
    <w:link w:val="SprechblasentextZchn"/>
    <w:uiPriority w:val="99"/>
    <w:semiHidden/>
    <w:unhideWhenUsed/>
    <w:rsid w:val="00336930"/>
    <w:rPr>
      <w:rFonts w:ascii="Times New Roman" w:eastAsia="Times New Roman" w:hAnsi="Times New Roman" w:cs="Times New Roman"/>
      <w:kern w:val="0"/>
      <w:sz w:val="18"/>
      <w:szCs w:val="18"/>
      <w:lang w:eastAsia="de-DE"/>
      <w14:ligatures w14:val="none"/>
    </w:rPr>
  </w:style>
  <w:style w:type="character" w:customStyle="1" w:styleId="SprechblasentextZchn">
    <w:name w:val="Sprechblasentext Zchn"/>
    <w:basedOn w:val="Absatz-Standardschriftart"/>
    <w:link w:val="Sprechblasentext"/>
    <w:uiPriority w:val="99"/>
    <w:semiHidden/>
    <w:rsid w:val="00336930"/>
    <w:rPr>
      <w:rFonts w:ascii="Times New Roman" w:eastAsia="Times New Roman" w:hAnsi="Times New Roman" w:cs="Times New Roman"/>
      <w:kern w:val="0"/>
      <w:sz w:val="18"/>
      <w:szCs w:val="18"/>
      <w:lang w:eastAsia="de-DE"/>
      <w14:ligatures w14:val="none"/>
    </w:rPr>
  </w:style>
  <w:style w:type="character" w:styleId="BesuchterLink">
    <w:name w:val="FollowedHyperlink"/>
    <w:basedOn w:val="Absatz-Standardschriftart"/>
    <w:uiPriority w:val="99"/>
    <w:semiHidden/>
    <w:unhideWhenUsed/>
    <w:rsid w:val="00336930"/>
    <w:rPr>
      <w:color w:val="954F72" w:themeColor="followedHyperlink"/>
      <w:u w:val="single"/>
    </w:rPr>
  </w:style>
  <w:style w:type="paragraph" w:styleId="Listenabsatz">
    <w:name w:val="List Paragraph"/>
    <w:basedOn w:val="Standard"/>
    <w:uiPriority w:val="34"/>
    <w:qFormat/>
    <w:rsid w:val="00336930"/>
    <w:pPr>
      <w:ind w:left="720"/>
      <w:contextualSpacing/>
    </w:pPr>
    <w:rPr>
      <w:rFonts w:ascii="Times New Roman" w:eastAsia="Times New Roman" w:hAnsi="Times New Roman" w:cs="Times New Roman"/>
      <w:kern w:val="0"/>
      <w:lang w:eastAsia="de-DE"/>
      <w14:ligatures w14:val="none"/>
    </w:rPr>
  </w:style>
  <w:style w:type="paragraph" w:styleId="Untertitel">
    <w:name w:val="Subtitle"/>
    <w:basedOn w:val="Standard"/>
    <w:next w:val="Standard"/>
    <w:link w:val="UntertitelZchn"/>
    <w:uiPriority w:val="11"/>
    <w:qFormat/>
    <w:rsid w:val="00336930"/>
    <w:pPr>
      <w:numPr>
        <w:ilvl w:val="1"/>
      </w:numPr>
      <w:spacing w:after="160"/>
    </w:pPr>
    <w:rPr>
      <w:rFonts w:ascii="Times New Roman" w:eastAsiaTheme="minorEastAsia" w:hAnsi="Times New Roman" w:cs="Times New Roman"/>
      <w:color w:val="5A5A5A" w:themeColor="text1" w:themeTint="A5"/>
      <w:spacing w:val="15"/>
      <w:kern w:val="0"/>
      <w:sz w:val="22"/>
      <w:szCs w:val="22"/>
      <w:lang w:eastAsia="de-DE"/>
      <w14:ligatures w14:val="none"/>
    </w:rPr>
  </w:style>
  <w:style w:type="character" w:customStyle="1" w:styleId="UntertitelZchn">
    <w:name w:val="Untertitel Zchn"/>
    <w:basedOn w:val="Absatz-Standardschriftart"/>
    <w:link w:val="Untertitel"/>
    <w:uiPriority w:val="11"/>
    <w:rsid w:val="00336930"/>
    <w:rPr>
      <w:rFonts w:ascii="Times New Roman" w:eastAsiaTheme="minorEastAsia" w:hAnsi="Times New Roman" w:cs="Times New Roman"/>
      <w:color w:val="5A5A5A" w:themeColor="text1" w:themeTint="A5"/>
      <w:spacing w:val="15"/>
      <w:kern w:val="0"/>
      <w:sz w:val="22"/>
      <w:szCs w:val="22"/>
      <w:lang w:eastAsia="de-DE"/>
      <w14:ligatures w14:val="none"/>
    </w:rPr>
  </w:style>
  <w:style w:type="character" w:customStyle="1" w:styleId="NichtaufgelsteErwhnung2">
    <w:name w:val="Nicht aufgelöste Erwähnung2"/>
    <w:basedOn w:val="Absatz-Standardschriftart"/>
    <w:uiPriority w:val="99"/>
    <w:semiHidden/>
    <w:unhideWhenUsed/>
    <w:rsid w:val="00336930"/>
    <w:rPr>
      <w:color w:val="605E5C"/>
      <w:shd w:val="clear" w:color="auto" w:fill="E1DFDD"/>
    </w:rPr>
  </w:style>
  <w:style w:type="character" w:styleId="Fett">
    <w:name w:val="Strong"/>
    <w:basedOn w:val="Absatz-Standardschriftart"/>
    <w:uiPriority w:val="22"/>
    <w:qFormat/>
    <w:rsid w:val="00336930"/>
    <w:rPr>
      <w:b/>
      <w:bCs/>
    </w:rPr>
  </w:style>
  <w:style w:type="paragraph" w:styleId="Fuzeile">
    <w:name w:val="footer"/>
    <w:basedOn w:val="Standard"/>
    <w:link w:val="FuzeileZchn"/>
    <w:uiPriority w:val="99"/>
    <w:unhideWhenUsed/>
    <w:rsid w:val="00336930"/>
    <w:pPr>
      <w:tabs>
        <w:tab w:val="center" w:pos="4536"/>
        <w:tab w:val="right" w:pos="9072"/>
      </w:tabs>
    </w:pPr>
    <w:rPr>
      <w:rFonts w:ascii="Times New Roman" w:eastAsia="Times New Roman" w:hAnsi="Times New Roman" w:cs="Times New Roman"/>
      <w:kern w:val="0"/>
      <w:lang w:eastAsia="de-DE"/>
      <w14:ligatures w14:val="none"/>
    </w:rPr>
  </w:style>
  <w:style w:type="character" w:customStyle="1" w:styleId="FuzeileZchn">
    <w:name w:val="Fußzeile Zchn"/>
    <w:basedOn w:val="Absatz-Standardschriftart"/>
    <w:link w:val="Fuzeile"/>
    <w:uiPriority w:val="99"/>
    <w:rsid w:val="00336930"/>
    <w:rPr>
      <w:rFonts w:ascii="Times New Roman" w:eastAsia="Times New Roman" w:hAnsi="Times New Roman" w:cs="Times New Roman"/>
      <w:kern w:val="0"/>
      <w:lang w:eastAsia="de-DE"/>
      <w14:ligatures w14:val="none"/>
    </w:rPr>
  </w:style>
  <w:style w:type="character" w:styleId="Seitenzahl">
    <w:name w:val="page number"/>
    <w:basedOn w:val="Absatz-Standardschriftart"/>
    <w:uiPriority w:val="99"/>
    <w:semiHidden/>
    <w:unhideWhenUsed/>
    <w:rsid w:val="00336930"/>
  </w:style>
  <w:style w:type="paragraph" w:styleId="Kopfzeile">
    <w:name w:val="header"/>
    <w:basedOn w:val="Standard"/>
    <w:link w:val="KopfzeileZchn"/>
    <w:uiPriority w:val="99"/>
    <w:unhideWhenUsed/>
    <w:rsid w:val="00336930"/>
    <w:pPr>
      <w:tabs>
        <w:tab w:val="center" w:pos="4680"/>
        <w:tab w:val="right" w:pos="9360"/>
      </w:tabs>
    </w:pPr>
    <w:rPr>
      <w:rFonts w:ascii="Times New Roman" w:eastAsia="Times New Roman" w:hAnsi="Times New Roman" w:cs="Times New Roman"/>
      <w:kern w:val="0"/>
      <w:lang w:eastAsia="de-DE"/>
      <w14:ligatures w14:val="none"/>
    </w:rPr>
  </w:style>
  <w:style w:type="character" w:customStyle="1" w:styleId="KopfzeileZchn">
    <w:name w:val="Kopfzeile Zchn"/>
    <w:basedOn w:val="Absatz-Standardschriftart"/>
    <w:link w:val="Kopfzeile"/>
    <w:uiPriority w:val="99"/>
    <w:rsid w:val="00336930"/>
    <w:rPr>
      <w:rFonts w:ascii="Times New Roman" w:eastAsia="Times New Roman" w:hAnsi="Times New Roman" w:cs="Times New Roman"/>
      <w:kern w:val="0"/>
      <w:lang w:eastAsia="de-DE"/>
      <w14:ligatures w14:val="none"/>
    </w:rPr>
  </w:style>
  <w:style w:type="paragraph" w:styleId="StandardWeb">
    <w:name w:val="Normal (Web)"/>
    <w:basedOn w:val="Standard"/>
    <w:uiPriority w:val="99"/>
    <w:semiHidden/>
    <w:unhideWhenUsed/>
    <w:rsid w:val="00336930"/>
    <w:pPr>
      <w:spacing w:before="100" w:beforeAutospacing="1" w:after="100" w:afterAutospacing="1"/>
    </w:pPr>
    <w:rPr>
      <w:rFonts w:ascii="Times New Roman" w:eastAsia="Times New Roman" w:hAnsi="Times New Roman" w:cs="Times New Roman"/>
      <w:kern w:val="0"/>
      <w:lang w:eastAsia="de-DE"/>
      <w14:ligatures w14:val="none"/>
    </w:rPr>
  </w:style>
  <w:style w:type="table" w:styleId="Tabellenraster">
    <w:name w:val="Table Grid"/>
    <w:basedOn w:val="NormaleTabelle"/>
    <w:uiPriority w:val="39"/>
    <w:rsid w:val="0033693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Standard"/>
    <w:rsid w:val="00336930"/>
    <w:pPr>
      <w:spacing w:before="100" w:beforeAutospacing="1" w:after="100" w:afterAutospacing="1"/>
    </w:pPr>
    <w:rPr>
      <w:rFonts w:ascii="Times New Roman" w:eastAsia="Times New Roman" w:hAnsi="Times New Roman" w:cs="Times New Roman"/>
      <w:kern w:val="0"/>
      <w:lang w:eastAsia="de-DE"/>
      <w14:ligatures w14:val="none"/>
    </w:rPr>
  </w:style>
  <w:style w:type="paragraph" w:customStyle="1" w:styleId="font5">
    <w:name w:val="font5"/>
    <w:basedOn w:val="Standard"/>
    <w:rsid w:val="00336930"/>
    <w:pPr>
      <w:spacing w:before="100" w:beforeAutospacing="1" w:after="100" w:afterAutospacing="1"/>
    </w:pPr>
    <w:rPr>
      <w:rFonts w:ascii="Times New Roman" w:eastAsia="Times New Roman" w:hAnsi="Times New Roman" w:cs="Times New Roman"/>
      <w:i/>
      <w:iCs/>
      <w:color w:val="000000"/>
      <w:kern w:val="0"/>
      <w:sz w:val="20"/>
      <w:szCs w:val="20"/>
      <w:lang w:eastAsia="de-DE"/>
      <w14:ligatures w14:val="none"/>
    </w:rPr>
  </w:style>
  <w:style w:type="paragraph" w:customStyle="1" w:styleId="font6">
    <w:name w:val="font6"/>
    <w:basedOn w:val="Standard"/>
    <w:rsid w:val="00336930"/>
    <w:pPr>
      <w:spacing w:before="100" w:beforeAutospacing="1" w:after="100" w:afterAutospacing="1"/>
    </w:pPr>
    <w:rPr>
      <w:rFonts w:ascii="Times New Roman" w:eastAsia="Times New Roman" w:hAnsi="Times New Roman" w:cs="Times New Roman"/>
      <w:i/>
      <w:iCs/>
      <w:color w:val="000000"/>
      <w:kern w:val="0"/>
      <w:sz w:val="20"/>
      <w:szCs w:val="20"/>
      <w:lang w:eastAsia="de-DE"/>
      <w14:ligatures w14:val="none"/>
    </w:rPr>
  </w:style>
  <w:style w:type="paragraph" w:customStyle="1" w:styleId="font7">
    <w:name w:val="font7"/>
    <w:basedOn w:val="Standard"/>
    <w:rsid w:val="00336930"/>
    <w:pPr>
      <w:spacing w:before="100" w:beforeAutospacing="1" w:after="100" w:afterAutospacing="1"/>
    </w:pPr>
    <w:rPr>
      <w:rFonts w:ascii="Times New Roman" w:eastAsia="Times New Roman" w:hAnsi="Times New Roman" w:cs="Times New Roman"/>
      <w:color w:val="000000"/>
      <w:kern w:val="0"/>
      <w:sz w:val="20"/>
      <w:szCs w:val="20"/>
      <w:lang w:eastAsia="de-DE"/>
      <w14:ligatures w14:val="none"/>
    </w:rPr>
  </w:style>
  <w:style w:type="paragraph" w:customStyle="1" w:styleId="font8">
    <w:name w:val="font8"/>
    <w:basedOn w:val="Standard"/>
    <w:rsid w:val="00336930"/>
    <w:pPr>
      <w:spacing w:before="100" w:beforeAutospacing="1" w:after="100" w:afterAutospacing="1"/>
    </w:pPr>
    <w:rPr>
      <w:rFonts w:ascii="Times New Roman" w:eastAsia="Times New Roman" w:hAnsi="Times New Roman" w:cs="Times New Roman"/>
      <w:color w:val="000000"/>
      <w:kern w:val="0"/>
      <w:sz w:val="20"/>
      <w:szCs w:val="20"/>
      <w:lang w:eastAsia="de-DE"/>
      <w14:ligatures w14:val="none"/>
    </w:rPr>
  </w:style>
  <w:style w:type="paragraph" w:customStyle="1" w:styleId="xl65">
    <w:name w:val="xl65"/>
    <w:basedOn w:val="Standard"/>
    <w:rsid w:val="00336930"/>
    <w:pPr>
      <w:spacing w:before="100" w:beforeAutospacing="1" w:after="100" w:afterAutospacing="1"/>
      <w:textAlignment w:val="center"/>
    </w:pPr>
    <w:rPr>
      <w:rFonts w:ascii="Times New Roman" w:eastAsia="Times New Roman" w:hAnsi="Times New Roman" w:cs="Times New Roman"/>
      <w:color w:val="000000"/>
      <w:kern w:val="0"/>
      <w:lang w:eastAsia="de-DE"/>
      <w14:ligatures w14:val="none"/>
    </w:rPr>
  </w:style>
  <w:style w:type="paragraph" w:customStyle="1" w:styleId="xl66">
    <w:name w:val="xl66"/>
    <w:basedOn w:val="Standard"/>
    <w:rsid w:val="00336930"/>
    <w:pPr>
      <w:pBdr>
        <w:top w:val="single" w:sz="8" w:space="0" w:color="auto"/>
      </w:pBdr>
      <w:spacing w:before="100" w:beforeAutospacing="1" w:after="100" w:afterAutospacing="1"/>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67">
    <w:name w:val="xl67"/>
    <w:basedOn w:val="Standard"/>
    <w:rsid w:val="00336930"/>
    <w:pPr>
      <w:pBdr>
        <w:top w:val="single" w:sz="8" w:space="0" w:color="000000"/>
      </w:pBdr>
      <w:spacing w:before="100" w:beforeAutospacing="1" w:after="100" w:afterAutospacing="1"/>
      <w:ind w:firstLineChars="100" w:firstLine="100"/>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68">
    <w:name w:val="xl68"/>
    <w:basedOn w:val="Standard"/>
    <w:rsid w:val="00336930"/>
    <w:pPr>
      <w:pBdr>
        <w:top w:val="single" w:sz="8" w:space="0" w:color="000000"/>
      </w:pBdr>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69">
    <w:name w:val="xl69"/>
    <w:basedOn w:val="Standard"/>
    <w:rsid w:val="00336930"/>
    <w:pPr>
      <w:pBdr>
        <w:top w:val="single" w:sz="8" w:space="0" w:color="000000"/>
      </w:pBdr>
      <w:spacing w:before="100" w:beforeAutospacing="1" w:after="100" w:afterAutospacing="1"/>
      <w:jc w:val="center"/>
      <w:textAlignment w:val="center"/>
    </w:pPr>
    <w:rPr>
      <w:rFonts w:ascii="Times New Roman" w:eastAsia="Times New Roman" w:hAnsi="Times New Roman" w:cs="Times New Roman"/>
      <w:i/>
      <w:iCs/>
      <w:color w:val="000000"/>
      <w:kern w:val="0"/>
      <w:sz w:val="20"/>
      <w:szCs w:val="20"/>
      <w:lang w:eastAsia="de-DE"/>
      <w14:ligatures w14:val="none"/>
    </w:rPr>
  </w:style>
  <w:style w:type="paragraph" w:customStyle="1" w:styleId="xl70">
    <w:name w:val="xl70"/>
    <w:basedOn w:val="Standard"/>
    <w:rsid w:val="00336930"/>
    <w:pPr>
      <w:pBdr>
        <w:bottom w:val="single" w:sz="8" w:space="0" w:color="000000"/>
      </w:pBdr>
      <w:spacing w:before="100" w:beforeAutospacing="1" w:after="100" w:afterAutospacing="1"/>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1">
    <w:name w:val="xl71"/>
    <w:basedOn w:val="Standard"/>
    <w:rsid w:val="00336930"/>
    <w:pPr>
      <w:pBdr>
        <w:bottom w:val="single" w:sz="8" w:space="0" w:color="000000"/>
      </w:pBdr>
      <w:spacing w:before="100" w:beforeAutospacing="1" w:after="100" w:afterAutospacing="1"/>
      <w:ind w:firstLineChars="100" w:firstLine="100"/>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2">
    <w:name w:val="xl72"/>
    <w:basedOn w:val="Standard"/>
    <w:rsid w:val="00336930"/>
    <w:pPr>
      <w:pBdr>
        <w:bottom w:val="single" w:sz="8" w:space="0" w:color="000000"/>
      </w:pBdr>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3">
    <w:name w:val="xl73"/>
    <w:basedOn w:val="Standard"/>
    <w:rsid w:val="00336930"/>
    <w:pPr>
      <w:pBdr>
        <w:bottom w:val="single" w:sz="8" w:space="0" w:color="000000"/>
      </w:pBdr>
      <w:spacing w:before="100" w:beforeAutospacing="1" w:after="100" w:afterAutospacing="1"/>
      <w:jc w:val="center"/>
      <w:textAlignment w:val="center"/>
    </w:pPr>
    <w:rPr>
      <w:rFonts w:ascii="Times New Roman" w:eastAsia="Times New Roman" w:hAnsi="Times New Roman" w:cs="Times New Roman"/>
      <w:i/>
      <w:iCs/>
      <w:color w:val="000000"/>
      <w:kern w:val="0"/>
      <w:sz w:val="20"/>
      <w:szCs w:val="20"/>
      <w:lang w:eastAsia="de-DE"/>
      <w14:ligatures w14:val="none"/>
    </w:rPr>
  </w:style>
  <w:style w:type="paragraph" w:customStyle="1" w:styleId="xl74">
    <w:name w:val="xl74"/>
    <w:basedOn w:val="Standard"/>
    <w:rsid w:val="00336930"/>
    <w:pPr>
      <w:spacing w:before="100" w:beforeAutospacing="1" w:after="100" w:afterAutospacing="1"/>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5">
    <w:name w:val="xl75"/>
    <w:basedOn w:val="Standard"/>
    <w:rsid w:val="00336930"/>
    <w:pPr>
      <w:spacing w:before="100" w:beforeAutospacing="1" w:after="100" w:afterAutospacing="1"/>
      <w:ind w:firstLineChars="100" w:firstLine="100"/>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6">
    <w:name w:val="xl76"/>
    <w:basedOn w:val="Standard"/>
    <w:rsid w:val="00336930"/>
    <w:pPr>
      <w:spacing w:before="100" w:beforeAutospacing="1" w:after="100" w:afterAutospacing="1"/>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7">
    <w:name w:val="xl77"/>
    <w:basedOn w:val="Standard"/>
    <w:rsid w:val="00336930"/>
    <w:pPr>
      <w:spacing w:before="100" w:beforeAutospacing="1" w:after="100" w:afterAutospacing="1"/>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78">
    <w:name w:val="xl78"/>
    <w:basedOn w:val="Standard"/>
    <w:rsid w:val="00336930"/>
    <w:pPr>
      <w:spacing w:before="100" w:beforeAutospacing="1" w:after="100" w:afterAutospacing="1"/>
      <w:jc w:val="right"/>
      <w:textAlignment w:val="center"/>
    </w:pPr>
    <w:rPr>
      <w:rFonts w:ascii="Times New Roman" w:eastAsia="Times New Roman" w:hAnsi="Times New Roman" w:cs="Times New Roman"/>
      <w:b/>
      <w:bCs/>
      <w:color w:val="000000"/>
      <w:kern w:val="0"/>
      <w:sz w:val="20"/>
      <w:szCs w:val="20"/>
      <w:lang w:eastAsia="de-DE"/>
      <w14:ligatures w14:val="none"/>
    </w:rPr>
  </w:style>
  <w:style w:type="paragraph" w:customStyle="1" w:styleId="xl79">
    <w:name w:val="xl79"/>
    <w:basedOn w:val="Standard"/>
    <w:rsid w:val="00336930"/>
    <w:pPr>
      <w:spacing w:before="100" w:beforeAutospacing="1" w:after="100" w:afterAutospacing="1"/>
      <w:textAlignment w:val="top"/>
    </w:pPr>
    <w:rPr>
      <w:rFonts w:ascii="Times New Roman" w:eastAsia="Times New Roman" w:hAnsi="Times New Roman" w:cs="Times New Roman"/>
      <w:kern w:val="0"/>
      <w:sz w:val="20"/>
      <w:szCs w:val="20"/>
      <w:lang w:eastAsia="de-DE"/>
      <w14:ligatures w14:val="none"/>
    </w:rPr>
  </w:style>
  <w:style w:type="paragraph" w:customStyle="1" w:styleId="xl80">
    <w:name w:val="xl80"/>
    <w:basedOn w:val="Standard"/>
    <w:rsid w:val="00336930"/>
    <w:pPr>
      <w:pBdr>
        <w:bottom w:val="single" w:sz="8" w:space="0" w:color="000000"/>
      </w:pBdr>
      <w:spacing w:before="100" w:beforeAutospacing="1" w:after="100" w:afterAutospacing="1"/>
      <w:textAlignment w:val="top"/>
    </w:pPr>
    <w:rPr>
      <w:rFonts w:ascii="Times New Roman" w:eastAsia="Times New Roman" w:hAnsi="Times New Roman" w:cs="Times New Roman"/>
      <w:kern w:val="0"/>
      <w:sz w:val="20"/>
      <w:szCs w:val="20"/>
      <w:lang w:eastAsia="de-DE"/>
      <w14:ligatures w14:val="none"/>
    </w:rPr>
  </w:style>
  <w:style w:type="paragraph" w:customStyle="1" w:styleId="xl81">
    <w:name w:val="xl81"/>
    <w:basedOn w:val="Standard"/>
    <w:rsid w:val="00336930"/>
    <w:pPr>
      <w:pBdr>
        <w:bottom w:val="single" w:sz="8" w:space="0" w:color="000000"/>
      </w:pBdr>
      <w:spacing w:before="100" w:beforeAutospacing="1" w:after="100" w:afterAutospacing="1"/>
      <w:textAlignment w:val="center"/>
    </w:pPr>
    <w:rPr>
      <w:rFonts w:ascii="Times New Roman" w:eastAsia="Times New Roman" w:hAnsi="Times New Roman" w:cs="Times New Roman"/>
      <w:i/>
      <w:iCs/>
      <w:color w:val="000000"/>
      <w:kern w:val="0"/>
      <w:sz w:val="20"/>
      <w:szCs w:val="20"/>
      <w:lang w:eastAsia="de-DE"/>
      <w14:ligatures w14:val="none"/>
    </w:rPr>
  </w:style>
  <w:style w:type="paragraph" w:customStyle="1" w:styleId="xl82">
    <w:name w:val="xl82"/>
    <w:basedOn w:val="Standard"/>
    <w:rsid w:val="00336930"/>
    <w:pPr>
      <w:spacing w:before="100" w:beforeAutospacing="1" w:after="100" w:afterAutospacing="1"/>
      <w:ind w:firstLineChars="100" w:firstLine="100"/>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83">
    <w:name w:val="xl83"/>
    <w:basedOn w:val="Standard"/>
    <w:rsid w:val="00336930"/>
    <w:pPr>
      <w:spacing w:before="100" w:beforeAutospacing="1" w:after="100" w:afterAutospacing="1"/>
      <w:ind w:firstLineChars="100" w:firstLine="100"/>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84">
    <w:name w:val="xl84"/>
    <w:basedOn w:val="Standard"/>
    <w:rsid w:val="00336930"/>
    <w:pPr>
      <w:spacing w:before="100" w:beforeAutospacing="1" w:after="100" w:afterAutospacing="1"/>
    </w:pPr>
    <w:rPr>
      <w:rFonts w:ascii="Times New Roman" w:eastAsia="Times New Roman" w:hAnsi="Times New Roman" w:cs="Times New Roman"/>
      <w:color w:val="010205"/>
      <w:kern w:val="0"/>
      <w:sz w:val="20"/>
      <w:szCs w:val="20"/>
      <w:lang w:eastAsia="de-DE"/>
      <w14:ligatures w14:val="none"/>
    </w:rPr>
  </w:style>
  <w:style w:type="paragraph" w:customStyle="1" w:styleId="xl85">
    <w:name w:val="xl85"/>
    <w:basedOn w:val="Standard"/>
    <w:rsid w:val="00336930"/>
    <w:pPr>
      <w:pBdr>
        <w:bottom w:val="single" w:sz="8" w:space="0" w:color="auto"/>
      </w:pBdr>
      <w:spacing w:before="100" w:beforeAutospacing="1" w:after="100" w:afterAutospacing="1"/>
      <w:textAlignment w:val="top"/>
    </w:pPr>
    <w:rPr>
      <w:rFonts w:ascii="Times New Roman" w:eastAsia="Times New Roman" w:hAnsi="Times New Roman" w:cs="Times New Roman"/>
      <w:kern w:val="0"/>
      <w:sz w:val="20"/>
      <w:szCs w:val="20"/>
      <w:lang w:eastAsia="de-DE"/>
      <w14:ligatures w14:val="none"/>
    </w:rPr>
  </w:style>
  <w:style w:type="paragraph" w:customStyle="1" w:styleId="xl86">
    <w:name w:val="xl86"/>
    <w:basedOn w:val="Standard"/>
    <w:rsid w:val="00336930"/>
    <w:pPr>
      <w:pBdr>
        <w:bottom w:val="single" w:sz="8" w:space="0" w:color="auto"/>
      </w:pBdr>
      <w:spacing w:before="100" w:beforeAutospacing="1" w:after="100" w:afterAutospacing="1"/>
      <w:textAlignment w:val="center"/>
    </w:pPr>
    <w:rPr>
      <w:rFonts w:ascii="Times New Roman" w:eastAsia="Times New Roman" w:hAnsi="Times New Roman" w:cs="Times New Roman"/>
      <w:i/>
      <w:iCs/>
      <w:color w:val="000000"/>
      <w:kern w:val="0"/>
      <w:sz w:val="20"/>
      <w:szCs w:val="20"/>
      <w:lang w:eastAsia="de-DE"/>
      <w14:ligatures w14:val="none"/>
    </w:rPr>
  </w:style>
  <w:style w:type="paragraph" w:customStyle="1" w:styleId="xl87">
    <w:name w:val="xl87"/>
    <w:basedOn w:val="Standard"/>
    <w:rsid w:val="00336930"/>
    <w:pPr>
      <w:spacing w:before="100" w:beforeAutospacing="1" w:after="100" w:afterAutospacing="1"/>
    </w:pPr>
    <w:rPr>
      <w:rFonts w:ascii="Times New Roman" w:eastAsia="Times New Roman" w:hAnsi="Times New Roman" w:cs="Times New Roman"/>
      <w:color w:val="010205"/>
      <w:kern w:val="0"/>
      <w:sz w:val="20"/>
      <w:szCs w:val="20"/>
      <w:lang w:eastAsia="de-DE"/>
      <w14:ligatures w14:val="none"/>
    </w:rPr>
  </w:style>
  <w:style w:type="paragraph" w:customStyle="1" w:styleId="xl88">
    <w:name w:val="xl88"/>
    <w:basedOn w:val="Standard"/>
    <w:rsid w:val="00336930"/>
    <w:pPr>
      <w:spacing w:before="100" w:beforeAutospacing="1" w:after="100" w:afterAutospacing="1"/>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89">
    <w:name w:val="xl89"/>
    <w:basedOn w:val="Standard"/>
    <w:rsid w:val="00336930"/>
    <w:pPr>
      <w:spacing w:before="100" w:beforeAutospacing="1" w:after="100" w:afterAutospacing="1"/>
      <w:textAlignment w:val="top"/>
    </w:pPr>
    <w:rPr>
      <w:rFonts w:ascii="Times New Roman" w:eastAsia="Times New Roman" w:hAnsi="Times New Roman" w:cs="Times New Roman"/>
      <w:kern w:val="0"/>
      <w:sz w:val="20"/>
      <w:szCs w:val="20"/>
      <w:lang w:eastAsia="de-DE"/>
      <w14:ligatures w14:val="none"/>
    </w:rPr>
  </w:style>
  <w:style w:type="paragraph" w:customStyle="1" w:styleId="xl90">
    <w:name w:val="xl90"/>
    <w:basedOn w:val="Standard"/>
    <w:rsid w:val="00336930"/>
    <w:pPr>
      <w:spacing w:before="100" w:beforeAutospacing="1" w:after="100" w:afterAutospacing="1"/>
      <w:ind w:firstLineChars="100" w:firstLine="100"/>
      <w:jc w:val="right"/>
      <w:textAlignment w:val="center"/>
    </w:pPr>
    <w:rPr>
      <w:rFonts w:ascii="Times New Roman" w:eastAsia="Times New Roman" w:hAnsi="Times New Roman" w:cs="Times New Roman"/>
      <w:b/>
      <w:bCs/>
      <w:color w:val="000000"/>
      <w:kern w:val="0"/>
      <w:sz w:val="20"/>
      <w:szCs w:val="20"/>
      <w:lang w:eastAsia="de-DE"/>
      <w14:ligatures w14:val="none"/>
    </w:rPr>
  </w:style>
  <w:style w:type="paragraph" w:customStyle="1" w:styleId="xl91">
    <w:name w:val="xl91"/>
    <w:basedOn w:val="Standard"/>
    <w:rsid w:val="00336930"/>
    <w:pPr>
      <w:pBdr>
        <w:bottom w:val="single" w:sz="8" w:space="0" w:color="auto"/>
      </w:pBdr>
      <w:spacing w:before="100" w:beforeAutospacing="1" w:after="100" w:afterAutospacing="1"/>
      <w:textAlignment w:val="top"/>
    </w:pPr>
    <w:rPr>
      <w:rFonts w:ascii="Times New Roman" w:eastAsia="Times New Roman" w:hAnsi="Times New Roman" w:cs="Times New Roman"/>
      <w:kern w:val="0"/>
      <w:sz w:val="20"/>
      <w:szCs w:val="20"/>
      <w:lang w:eastAsia="de-DE"/>
      <w14:ligatures w14:val="none"/>
    </w:rPr>
  </w:style>
  <w:style w:type="paragraph" w:customStyle="1" w:styleId="xl92">
    <w:name w:val="xl92"/>
    <w:basedOn w:val="Standard"/>
    <w:rsid w:val="00336930"/>
    <w:pPr>
      <w:pBdr>
        <w:bottom w:val="single" w:sz="8" w:space="0" w:color="auto"/>
      </w:pBdr>
      <w:spacing w:before="100" w:beforeAutospacing="1" w:after="100" w:afterAutospacing="1"/>
      <w:textAlignment w:val="center"/>
    </w:pPr>
    <w:rPr>
      <w:rFonts w:ascii="Times New Roman" w:eastAsia="Times New Roman" w:hAnsi="Times New Roman" w:cs="Times New Roman"/>
      <w:i/>
      <w:iCs/>
      <w:color w:val="000000"/>
      <w:kern w:val="0"/>
      <w:sz w:val="20"/>
      <w:szCs w:val="20"/>
      <w:lang w:eastAsia="de-DE"/>
      <w14:ligatures w14:val="none"/>
    </w:rPr>
  </w:style>
  <w:style w:type="paragraph" w:customStyle="1" w:styleId="xl93">
    <w:name w:val="xl93"/>
    <w:basedOn w:val="Standard"/>
    <w:rsid w:val="00336930"/>
    <w:pPr>
      <w:spacing w:before="100" w:beforeAutospacing="1" w:after="100" w:afterAutospacing="1"/>
      <w:jc w:val="right"/>
      <w:textAlignment w:val="center"/>
    </w:pPr>
    <w:rPr>
      <w:rFonts w:ascii="Times New Roman" w:eastAsia="Times New Roman" w:hAnsi="Times New Roman" w:cs="Times New Roman"/>
      <w:color w:val="010205"/>
      <w:kern w:val="0"/>
      <w:sz w:val="20"/>
      <w:szCs w:val="20"/>
      <w:lang w:eastAsia="de-DE"/>
      <w14:ligatures w14:val="none"/>
    </w:rPr>
  </w:style>
  <w:style w:type="paragraph" w:customStyle="1" w:styleId="xl94">
    <w:name w:val="xl94"/>
    <w:basedOn w:val="Standard"/>
    <w:rsid w:val="00336930"/>
    <w:pPr>
      <w:spacing w:before="100" w:beforeAutospacing="1" w:after="100" w:afterAutospacing="1"/>
      <w:jc w:val="right"/>
      <w:textAlignment w:val="center"/>
    </w:pPr>
    <w:rPr>
      <w:rFonts w:ascii="Times New Roman" w:eastAsia="Times New Roman" w:hAnsi="Times New Roman" w:cs="Times New Roman"/>
      <w:color w:val="010205"/>
      <w:kern w:val="0"/>
      <w:sz w:val="20"/>
      <w:szCs w:val="20"/>
      <w:lang w:eastAsia="de-DE"/>
      <w14:ligatures w14:val="none"/>
    </w:rPr>
  </w:style>
  <w:style w:type="paragraph" w:customStyle="1" w:styleId="xl95">
    <w:name w:val="xl95"/>
    <w:basedOn w:val="Standard"/>
    <w:rsid w:val="00336930"/>
    <w:pPr>
      <w:spacing w:before="100" w:beforeAutospacing="1" w:after="100" w:afterAutospacing="1"/>
      <w:jc w:val="right"/>
      <w:textAlignment w:val="center"/>
    </w:pPr>
    <w:rPr>
      <w:rFonts w:ascii="Times New Roman" w:eastAsia="Times New Roman" w:hAnsi="Times New Roman" w:cs="Times New Roman"/>
      <w:b/>
      <w:bCs/>
      <w:color w:val="010205"/>
      <w:kern w:val="0"/>
      <w:sz w:val="20"/>
      <w:szCs w:val="20"/>
      <w:lang w:eastAsia="de-DE"/>
      <w14:ligatures w14:val="none"/>
    </w:rPr>
  </w:style>
  <w:style w:type="paragraph" w:customStyle="1" w:styleId="xl96">
    <w:name w:val="xl96"/>
    <w:basedOn w:val="Standard"/>
    <w:rsid w:val="00336930"/>
    <w:pPr>
      <w:spacing w:before="100" w:beforeAutospacing="1" w:after="100" w:afterAutospacing="1"/>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97">
    <w:name w:val="xl97"/>
    <w:basedOn w:val="Standard"/>
    <w:rsid w:val="00336930"/>
    <w:pPr>
      <w:spacing w:before="100" w:beforeAutospacing="1" w:after="100" w:afterAutospacing="1"/>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98">
    <w:name w:val="xl98"/>
    <w:basedOn w:val="Standard"/>
    <w:rsid w:val="00336930"/>
    <w:pPr>
      <w:spacing w:before="100" w:beforeAutospacing="1" w:after="100" w:afterAutospacing="1"/>
      <w:ind w:firstLineChars="100" w:firstLine="100"/>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99">
    <w:name w:val="xl99"/>
    <w:basedOn w:val="Standard"/>
    <w:rsid w:val="00336930"/>
    <w:pPr>
      <w:spacing w:before="100" w:beforeAutospacing="1" w:after="100" w:afterAutospacing="1"/>
      <w:jc w:val="right"/>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100">
    <w:name w:val="xl100"/>
    <w:basedOn w:val="Standard"/>
    <w:rsid w:val="00336930"/>
    <w:pPr>
      <w:spacing w:before="100" w:beforeAutospacing="1" w:after="100" w:afterAutospacing="1"/>
      <w:jc w:val="right"/>
      <w:textAlignment w:val="center"/>
    </w:pPr>
    <w:rPr>
      <w:rFonts w:ascii="Times New Roman" w:eastAsia="Times New Roman" w:hAnsi="Times New Roman" w:cs="Times New Roman"/>
      <w:b/>
      <w:bCs/>
      <w:color w:val="000000"/>
      <w:kern w:val="0"/>
      <w:sz w:val="20"/>
      <w:szCs w:val="20"/>
      <w:lang w:eastAsia="de-DE"/>
      <w14:ligatures w14:val="none"/>
    </w:rPr>
  </w:style>
  <w:style w:type="paragraph" w:customStyle="1" w:styleId="xl101">
    <w:name w:val="xl101"/>
    <w:basedOn w:val="Standard"/>
    <w:rsid w:val="00336930"/>
    <w:pPr>
      <w:spacing w:before="100" w:beforeAutospacing="1" w:after="100" w:afterAutospacing="1"/>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102">
    <w:name w:val="xl102"/>
    <w:basedOn w:val="Standard"/>
    <w:rsid w:val="00336930"/>
    <w:pPr>
      <w:pBdr>
        <w:top w:val="single" w:sz="8" w:space="0" w:color="auto"/>
      </w:pBdr>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de-DE"/>
      <w14:ligatures w14:val="none"/>
    </w:rPr>
  </w:style>
  <w:style w:type="paragraph" w:customStyle="1" w:styleId="xl103">
    <w:name w:val="xl103"/>
    <w:basedOn w:val="Standard"/>
    <w:rsid w:val="00336930"/>
    <w:pPr>
      <w:pBdr>
        <w:top w:val="single" w:sz="8" w:space="0" w:color="auto"/>
      </w:pBd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4">
    <w:name w:val="xl104"/>
    <w:basedOn w:val="Standard"/>
    <w:rsid w:val="00336930"/>
    <w:pP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5">
    <w:name w:val="xl105"/>
    <w:basedOn w:val="Standard"/>
    <w:rsid w:val="00336930"/>
    <w:pPr>
      <w:pBdr>
        <w:bottom w:val="single" w:sz="8" w:space="0" w:color="000000"/>
      </w:pBd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6">
    <w:name w:val="xl106"/>
    <w:basedOn w:val="Standard"/>
    <w:rsid w:val="00336930"/>
    <w:pPr>
      <w:pBdr>
        <w:top w:val="single" w:sz="8" w:space="0" w:color="000000"/>
      </w:pBd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7">
    <w:name w:val="xl107"/>
    <w:basedOn w:val="Standard"/>
    <w:rsid w:val="00336930"/>
    <w:pP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8">
    <w:name w:val="xl108"/>
    <w:basedOn w:val="Standard"/>
    <w:rsid w:val="00336930"/>
    <w:pPr>
      <w:pBdr>
        <w:bottom w:val="single" w:sz="8" w:space="0" w:color="auto"/>
      </w:pBd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customStyle="1" w:styleId="xl109">
    <w:name w:val="xl109"/>
    <w:basedOn w:val="Standard"/>
    <w:rsid w:val="00336930"/>
    <w:pPr>
      <w:pBdr>
        <w:top w:val="single" w:sz="8" w:space="0" w:color="000000"/>
      </w:pBdr>
      <w:spacing w:before="100" w:beforeAutospacing="1" w:after="100" w:afterAutospacing="1"/>
      <w:textAlignment w:val="top"/>
    </w:pPr>
    <w:rPr>
      <w:rFonts w:ascii="Times New Roman" w:eastAsia="Times New Roman" w:hAnsi="Times New Roman" w:cs="Times New Roman"/>
      <w:color w:val="000000"/>
      <w:kern w:val="0"/>
      <w:sz w:val="20"/>
      <w:szCs w:val="20"/>
      <w:lang w:eastAsia="de-DE"/>
      <w14:ligatures w14:val="none"/>
    </w:rPr>
  </w:style>
  <w:style w:type="paragraph" w:styleId="Abbildungsverzeichnis">
    <w:name w:val="table of figures"/>
    <w:basedOn w:val="Standard"/>
    <w:next w:val="Standard"/>
    <w:uiPriority w:val="99"/>
    <w:unhideWhenUsed/>
    <w:rsid w:val="00336930"/>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0CFF-A618-4B37-9E7E-8CDCC40C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2529</Words>
  <Characters>15934</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Heller</dc:creator>
  <cp:keywords/>
  <dc:description/>
  <cp:lastModifiedBy>Carina Heller</cp:lastModifiedBy>
  <cp:revision>17</cp:revision>
  <dcterms:created xsi:type="dcterms:W3CDTF">2023-12-11T19:06:00Z</dcterms:created>
  <dcterms:modified xsi:type="dcterms:W3CDTF">2023-12-13T19:26:00Z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http://www.zotero.org/styles/bmc-womens-health</vt:lpwstr>
  </property>
  <property fmtid="{D5CDD505-2E9C-101B-9397-08002B2CF9AE}" pid="3" name="Mendeley Recent Style Name 0_1">
    <vt:lpwstr>BMC Women's Health</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http://www.zotero.org/styles/frontiers-in-neuroendocrinology</vt:lpwstr>
  </property>
  <property fmtid="{D5CDD505-2E9C-101B-9397-08002B2CF9AE}" pid="7" name="Mendeley Recent Style Name 2_1">
    <vt:lpwstr>Frontiers in Neuroendocrinology</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http://www.zotero.org/styles/jama</vt:lpwstr>
  </property>
  <property fmtid="{D5CDD505-2E9C-101B-9397-08002B2CF9AE}" pid="11" name="Mendeley Recent Style Name 4_1">
    <vt:lpwstr>JAMA (The Journal of the American Medical Association)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http://www.zotero.org/styles/translational-psychiatry</vt:lpwstr>
  </property>
  <property fmtid="{D5CDD505-2E9C-101B-9397-08002B2CF9AE}" pid="19" name="Mendeley Recent Style Name 8_1">
    <vt:lpwstr>Translational Psychiatry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56876ce3-5a29-398d-9a45-445dcb584fbb</vt:lpwstr>
  </property>
  <property fmtid="{D5CDD505-2E9C-101B-9397-08002B2CF9AE}" pid="24" name="Mendeley Citation Style_1">
    <vt:lpwstr>http://www.zotero.org/styles/jama</vt:lpwstr>
  </property>
</Properties>
</file>