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5880" w:rsidRDefault="001D5880" w:rsidP="001D5880">
      <w:pPr>
        <w:jc w:val="both"/>
        <w:rPr>
          <w:b/>
          <w:sz w:val="32"/>
        </w:rPr>
      </w:pPr>
      <w:r>
        <w:rPr>
          <w:b/>
          <w:sz w:val="32"/>
        </w:rPr>
        <w:t>Supplementary Data</w:t>
      </w:r>
    </w:p>
    <w:p w:rsidR="001D5880" w:rsidRDefault="001D5880" w:rsidP="00FD6EDE">
      <w:pPr>
        <w:ind w:left="426"/>
        <w:jc w:val="both"/>
        <w:rPr>
          <w:b/>
          <w:bCs/>
        </w:rPr>
      </w:pPr>
    </w:p>
    <w:p w:rsidR="00FD6EDE" w:rsidRPr="00407E3D" w:rsidRDefault="00FD6EDE" w:rsidP="00FD6EDE">
      <w:pPr>
        <w:ind w:left="426"/>
        <w:jc w:val="both"/>
        <w:rPr>
          <w:color w:val="333333"/>
          <w:shd w:val="clear" w:color="auto" w:fill="FFFFFF"/>
        </w:rPr>
      </w:pPr>
      <w:r w:rsidRPr="00407E3D">
        <w:rPr>
          <w:bCs/>
        </w:rPr>
        <w:t>Expression of PIH1D1 and TILs:</w:t>
      </w:r>
      <w:r w:rsidRPr="00407E3D">
        <w:rPr>
          <w:b/>
          <w:bCs/>
        </w:rPr>
        <w:t xml:space="preserve"> A.</w:t>
      </w:r>
      <w:r w:rsidRPr="00407E3D">
        <w:rPr>
          <w:color w:val="333333"/>
          <w:shd w:val="clear" w:color="auto" w:fill="FFFFFF"/>
        </w:rPr>
        <w:t xml:space="preserve"> Association of TILs abundances with PIH1D1 level;</w:t>
      </w:r>
      <w:r w:rsidRPr="00407E3D">
        <w:rPr>
          <w:b/>
          <w:bCs/>
        </w:rPr>
        <w:t xml:space="preserve"> B and C. </w:t>
      </w:r>
      <w:r w:rsidRPr="00407E3D">
        <w:rPr>
          <w:color w:val="333333"/>
          <w:shd w:val="clear" w:color="auto" w:fill="FFFFFF"/>
        </w:rPr>
        <w:t>most significant TILs with the negative and positive Spearman’s correlation with PIH1D1 levels respectively</w:t>
      </w:r>
      <w:r w:rsidR="00505F1C">
        <w:rPr>
          <w:color w:val="333333"/>
          <w:shd w:val="clear" w:color="auto" w:fill="FFFFFF"/>
        </w:rPr>
        <w:t xml:space="preserve"> (</w:t>
      </w:r>
      <w:r w:rsidR="00505F1C" w:rsidRPr="001D5880">
        <w:rPr>
          <w:b/>
          <w:color w:val="333333"/>
          <w:shd w:val="clear" w:color="auto" w:fill="FFFFFF"/>
        </w:rPr>
        <w:t>supplementary data 1</w:t>
      </w:r>
      <w:r w:rsidR="00505F1C">
        <w:rPr>
          <w:color w:val="333333"/>
          <w:shd w:val="clear" w:color="auto" w:fill="FFFFFF"/>
        </w:rPr>
        <w:t>)</w:t>
      </w:r>
      <w:r w:rsidRPr="00407E3D">
        <w:rPr>
          <w:color w:val="333333"/>
          <w:shd w:val="clear" w:color="auto" w:fill="FFFFFF"/>
        </w:rPr>
        <w:t>.</w:t>
      </w:r>
    </w:p>
    <w:p w:rsidR="00505F1C" w:rsidRDefault="00FD6EDE">
      <w:r w:rsidRPr="00407E3D">
        <w:rPr>
          <w:noProof/>
          <w:lang w:val="en-IN" w:eastAsia="en-IN"/>
        </w:rPr>
        <w:drawing>
          <wp:anchor distT="0" distB="0" distL="114300" distR="114300" simplePos="0" relativeHeight="251659264" behindDoc="0" locked="0" layoutInCell="1" allowOverlap="1" wp14:anchorId="0784496C" wp14:editId="79016DDA">
            <wp:simplePos x="0" y="0"/>
            <wp:positionH relativeFrom="margin">
              <wp:align>left</wp:align>
            </wp:positionH>
            <wp:positionV relativeFrom="paragraph">
              <wp:posOffset>284480</wp:posOffset>
            </wp:positionV>
            <wp:extent cx="5669280" cy="6797040"/>
            <wp:effectExtent l="0" t="0" r="7620" b="3810"/>
            <wp:wrapTopAndBottom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77" b="2541"/>
                    <a:stretch/>
                  </pic:blipFill>
                  <pic:spPr bwMode="auto">
                    <a:xfrm>
                      <a:off x="0" y="0"/>
                      <a:ext cx="5669280" cy="679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05F1C" w:rsidRPr="00505F1C" w:rsidRDefault="00505F1C" w:rsidP="00505F1C"/>
    <w:p w:rsidR="001D5880" w:rsidRPr="00407E3D" w:rsidRDefault="001D5880" w:rsidP="001D5880">
      <w:pPr>
        <w:ind w:left="426"/>
        <w:jc w:val="both"/>
        <w:rPr>
          <w:color w:val="333333"/>
          <w:shd w:val="clear" w:color="auto" w:fill="FFFFFF"/>
        </w:rPr>
      </w:pPr>
      <w:r w:rsidRPr="00407E3D">
        <w:rPr>
          <w:color w:val="333333"/>
          <w:shd w:val="clear" w:color="auto" w:fill="FFFFFF"/>
        </w:rPr>
        <w:lastRenderedPageBreak/>
        <w:t xml:space="preserve">Expression of PIH1D1 and Immunoinhibitor: </w:t>
      </w:r>
      <w:r w:rsidRPr="00407E3D">
        <w:rPr>
          <w:b/>
          <w:color w:val="333333"/>
          <w:shd w:val="clear" w:color="auto" w:fill="FFFFFF"/>
        </w:rPr>
        <w:t>A</w:t>
      </w:r>
      <w:r w:rsidRPr="00407E3D">
        <w:rPr>
          <w:color w:val="333333"/>
          <w:shd w:val="clear" w:color="auto" w:fill="FFFFFF"/>
        </w:rPr>
        <w:t xml:space="preserve">. Association of Immunoinhibitor abundances with PIH1D1 level; </w:t>
      </w:r>
      <w:r w:rsidRPr="00407E3D">
        <w:rPr>
          <w:b/>
          <w:color w:val="333333"/>
          <w:shd w:val="clear" w:color="auto" w:fill="FFFFFF"/>
        </w:rPr>
        <w:t>B and C</w:t>
      </w:r>
      <w:r w:rsidRPr="00407E3D">
        <w:rPr>
          <w:color w:val="333333"/>
          <w:shd w:val="clear" w:color="auto" w:fill="FFFFFF"/>
        </w:rPr>
        <w:t xml:space="preserve">. most significant Immunoinhibitor with the positive and negative Spearman’s correlation </w:t>
      </w:r>
      <w:r>
        <w:rPr>
          <w:color w:val="333333"/>
          <w:shd w:val="clear" w:color="auto" w:fill="FFFFFF"/>
        </w:rPr>
        <w:t>with PIH1D1 levels respectively (</w:t>
      </w:r>
      <w:r w:rsidRPr="001D5880">
        <w:rPr>
          <w:b/>
          <w:color w:val="212121"/>
          <w:shd w:val="clear" w:color="auto" w:fill="FFFFFF"/>
        </w:rPr>
        <w:t>supplementary data 2</w:t>
      </w:r>
      <w:r>
        <w:rPr>
          <w:color w:val="333333"/>
          <w:shd w:val="clear" w:color="auto" w:fill="FFFFFF"/>
        </w:rPr>
        <w:t>)</w:t>
      </w:r>
    </w:p>
    <w:p w:rsidR="00505F1C" w:rsidRPr="00505F1C" w:rsidRDefault="00505F1C" w:rsidP="00505F1C">
      <w:pPr>
        <w:tabs>
          <w:tab w:val="left" w:pos="3036"/>
        </w:tabs>
      </w:pPr>
      <w:r w:rsidRPr="00407E3D">
        <w:rPr>
          <w:b/>
          <w:bCs/>
          <w:noProof/>
          <w:lang w:val="en-IN" w:eastAsia="en-IN"/>
        </w:rPr>
        <w:drawing>
          <wp:anchor distT="0" distB="0" distL="114300" distR="114300" simplePos="0" relativeHeight="251661312" behindDoc="0" locked="0" layoutInCell="1" allowOverlap="1" wp14:anchorId="2F33DC40" wp14:editId="73953CA4">
            <wp:simplePos x="0" y="0"/>
            <wp:positionH relativeFrom="margin">
              <wp:align>left</wp:align>
            </wp:positionH>
            <wp:positionV relativeFrom="paragraph">
              <wp:posOffset>327660</wp:posOffset>
            </wp:positionV>
            <wp:extent cx="5842635" cy="7162800"/>
            <wp:effectExtent l="0" t="0" r="5715" b="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26" b="1826"/>
                    <a:stretch/>
                  </pic:blipFill>
                  <pic:spPr bwMode="auto">
                    <a:xfrm>
                      <a:off x="0" y="0"/>
                      <a:ext cx="5842635" cy="716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05F1C" w:rsidRPr="00505F1C" w:rsidRDefault="00505F1C" w:rsidP="00505F1C"/>
    <w:p w:rsidR="001D5880" w:rsidRPr="00407E3D" w:rsidRDefault="001D5880" w:rsidP="001D5880">
      <w:pPr>
        <w:jc w:val="both"/>
        <w:rPr>
          <w:color w:val="333333"/>
          <w:shd w:val="clear" w:color="auto" w:fill="FFFFFF"/>
        </w:rPr>
      </w:pPr>
      <w:r w:rsidRPr="00407E3D">
        <w:rPr>
          <w:color w:val="333333"/>
          <w:shd w:val="clear" w:color="auto" w:fill="FFFFFF"/>
        </w:rPr>
        <w:lastRenderedPageBreak/>
        <w:t xml:space="preserve">Expression of PIH1D1 and Immunostimulator: </w:t>
      </w:r>
      <w:r w:rsidRPr="00407E3D">
        <w:rPr>
          <w:b/>
          <w:color w:val="333333"/>
          <w:shd w:val="clear" w:color="auto" w:fill="FFFFFF"/>
        </w:rPr>
        <w:t>A</w:t>
      </w:r>
      <w:r w:rsidRPr="00407E3D">
        <w:rPr>
          <w:color w:val="333333"/>
          <w:shd w:val="clear" w:color="auto" w:fill="FFFFFF"/>
        </w:rPr>
        <w:t xml:space="preserve">. Association of Immunostimulator abundances with PIH1D1 level; </w:t>
      </w:r>
      <w:r w:rsidRPr="00407E3D">
        <w:rPr>
          <w:b/>
          <w:color w:val="333333"/>
          <w:shd w:val="clear" w:color="auto" w:fill="FFFFFF"/>
        </w:rPr>
        <w:t>B and C</w:t>
      </w:r>
      <w:r w:rsidRPr="00407E3D">
        <w:rPr>
          <w:color w:val="333333"/>
          <w:shd w:val="clear" w:color="auto" w:fill="FFFFFF"/>
        </w:rPr>
        <w:t>. most significant Immunostimulator with the negative and positive Spearman’s correlation with PIH1D1 levels respectively</w:t>
      </w:r>
      <w:r>
        <w:rPr>
          <w:color w:val="333333"/>
          <w:shd w:val="clear" w:color="auto" w:fill="FFFFFF"/>
        </w:rPr>
        <w:t xml:space="preserve"> </w:t>
      </w:r>
      <w:r w:rsidRPr="001D5880">
        <w:rPr>
          <w:b/>
          <w:color w:val="212121"/>
          <w:shd w:val="clear" w:color="auto" w:fill="FFFFFF"/>
        </w:rPr>
        <w:t>(supplementary data 3)</w:t>
      </w:r>
      <w:r w:rsidRPr="001D5880">
        <w:rPr>
          <w:b/>
          <w:color w:val="333333"/>
          <w:shd w:val="clear" w:color="auto" w:fill="FFFFFF"/>
        </w:rPr>
        <w:t>.</w:t>
      </w:r>
    </w:p>
    <w:p w:rsidR="00505F1C" w:rsidRDefault="00505F1C" w:rsidP="00505F1C">
      <w:r w:rsidRPr="00407E3D">
        <w:rPr>
          <w:noProof/>
          <w:lang w:val="en-IN" w:eastAsia="en-IN"/>
        </w:rPr>
        <w:drawing>
          <wp:anchor distT="0" distB="0" distL="114300" distR="114300" simplePos="0" relativeHeight="251663360" behindDoc="0" locked="0" layoutInCell="1" allowOverlap="1" wp14:anchorId="76E4C552" wp14:editId="4172E15C">
            <wp:simplePos x="0" y="0"/>
            <wp:positionH relativeFrom="margin">
              <wp:posOffset>-10160</wp:posOffset>
            </wp:positionH>
            <wp:positionV relativeFrom="paragraph">
              <wp:posOffset>251460</wp:posOffset>
            </wp:positionV>
            <wp:extent cx="6033135" cy="7749540"/>
            <wp:effectExtent l="0" t="0" r="5715" b="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135" cy="7749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05F1C" w:rsidRPr="00505F1C" w:rsidRDefault="00505F1C" w:rsidP="00505F1C">
      <w:pPr>
        <w:ind w:left="1434" w:hanging="357"/>
        <w:rPr>
          <w:b/>
          <w:bCs/>
        </w:rPr>
      </w:pPr>
    </w:p>
    <w:p w:rsidR="00505F1C" w:rsidRPr="00407E3D" w:rsidRDefault="00505F1C" w:rsidP="00505F1C">
      <w:pPr>
        <w:rPr>
          <w:b/>
          <w:bCs/>
        </w:rPr>
      </w:pPr>
    </w:p>
    <w:p w:rsidR="00505F1C" w:rsidRDefault="00505F1C" w:rsidP="00505F1C"/>
    <w:p w:rsidR="00505F1C" w:rsidRDefault="001D5880" w:rsidP="00505F1C">
      <w:r w:rsidRPr="00407E3D">
        <w:rPr>
          <w:b/>
          <w:bCs/>
          <w:noProof/>
          <w:lang w:val="en-IN" w:eastAsia="en-IN"/>
        </w:rPr>
        <w:drawing>
          <wp:anchor distT="0" distB="0" distL="114300" distR="114300" simplePos="0" relativeHeight="251665408" behindDoc="0" locked="0" layoutInCell="1" allowOverlap="1" wp14:anchorId="5F594ACE" wp14:editId="7F97A935">
            <wp:simplePos x="0" y="0"/>
            <wp:positionH relativeFrom="margin">
              <wp:posOffset>-106680</wp:posOffset>
            </wp:positionH>
            <wp:positionV relativeFrom="paragraph">
              <wp:posOffset>769620</wp:posOffset>
            </wp:positionV>
            <wp:extent cx="5895340" cy="6896100"/>
            <wp:effectExtent l="0" t="0" r="0" b="0"/>
            <wp:wrapTopAndBottom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340" cy="6896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07E3D">
        <w:rPr>
          <w:color w:val="333333"/>
          <w:shd w:val="clear" w:color="auto" w:fill="FFFFFF"/>
        </w:rPr>
        <w:t xml:space="preserve">Expression of PIH1D1 and MHC molecule: </w:t>
      </w:r>
      <w:r w:rsidRPr="00407E3D">
        <w:rPr>
          <w:b/>
          <w:color w:val="333333"/>
          <w:shd w:val="clear" w:color="auto" w:fill="FFFFFF"/>
        </w:rPr>
        <w:t>A</w:t>
      </w:r>
      <w:r w:rsidRPr="00407E3D">
        <w:rPr>
          <w:color w:val="333333"/>
          <w:shd w:val="clear" w:color="auto" w:fill="FFFFFF"/>
        </w:rPr>
        <w:t>. Association of MHC molecule abundances with PIH1D1 level</w:t>
      </w:r>
      <w:r w:rsidRPr="00407E3D">
        <w:rPr>
          <w:b/>
          <w:color w:val="333333"/>
          <w:shd w:val="clear" w:color="auto" w:fill="FFFFFF"/>
        </w:rPr>
        <w:t>; B and C</w:t>
      </w:r>
      <w:r w:rsidRPr="00407E3D">
        <w:rPr>
          <w:color w:val="333333"/>
          <w:shd w:val="clear" w:color="auto" w:fill="FFFFFF"/>
        </w:rPr>
        <w:t>. most significant MHC molecule with the negative and positive Spearman’s correlation with PIH1D1 levels respectively</w:t>
      </w:r>
      <w:r>
        <w:rPr>
          <w:color w:val="333333"/>
          <w:shd w:val="clear" w:color="auto" w:fill="FFFFFF"/>
        </w:rPr>
        <w:t xml:space="preserve"> </w:t>
      </w:r>
      <w:r>
        <w:rPr>
          <w:color w:val="212121"/>
          <w:shd w:val="clear" w:color="auto" w:fill="FFFFFF"/>
        </w:rPr>
        <w:t>(</w:t>
      </w:r>
      <w:r w:rsidRPr="001D5880">
        <w:rPr>
          <w:b/>
          <w:color w:val="212121"/>
          <w:shd w:val="clear" w:color="auto" w:fill="FFFFFF"/>
        </w:rPr>
        <w:t>supplementary data 4).</w:t>
      </w:r>
    </w:p>
    <w:p w:rsidR="00505F1C" w:rsidRPr="001D5880" w:rsidRDefault="00505F1C" w:rsidP="001D5880">
      <w:pPr>
        <w:jc w:val="both"/>
        <w:rPr>
          <w:b/>
          <w:color w:val="212121"/>
          <w:shd w:val="clear" w:color="auto" w:fill="FFFFFF"/>
        </w:rPr>
      </w:pPr>
    </w:p>
    <w:p w:rsidR="00505F1C" w:rsidRPr="00505F1C" w:rsidRDefault="00505F1C" w:rsidP="00505F1C"/>
    <w:p w:rsidR="001D5880" w:rsidRPr="00407E3D" w:rsidRDefault="001D5880" w:rsidP="001D5880">
      <w:pPr>
        <w:ind w:left="426"/>
        <w:jc w:val="both"/>
        <w:rPr>
          <w:color w:val="333333"/>
          <w:shd w:val="clear" w:color="auto" w:fill="FFFFFF"/>
        </w:rPr>
      </w:pPr>
      <w:r w:rsidRPr="00407E3D">
        <w:rPr>
          <w:b/>
          <w:bCs/>
        </w:rPr>
        <w:lastRenderedPageBreak/>
        <w:t>Figure 13.</w:t>
      </w:r>
      <w:r w:rsidRPr="00407E3D">
        <w:rPr>
          <w:color w:val="333333"/>
          <w:shd w:val="clear" w:color="auto" w:fill="FFFFFF"/>
        </w:rPr>
        <w:t xml:space="preserve"> Expression of PIH1D1 and Chemokines: </w:t>
      </w:r>
      <w:r w:rsidRPr="00407E3D">
        <w:rPr>
          <w:b/>
          <w:color w:val="333333"/>
          <w:shd w:val="clear" w:color="auto" w:fill="FFFFFF"/>
        </w:rPr>
        <w:t>A</w:t>
      </w:r>
      <w:r w:rsidRPr="00407E3D">
        <w:rPr>
          <w:color w:val="333333"/>
          <w:shd w:val="clear" w:color="auto" w:fill="FFFFFF"/>
        </w:rPr>
        <w:t xml:space="preserve">. Association of Chemokines abundances with PIH1D1 level; </w:t>
      </w:r>
      <w:r w:rsidRPr="00407E3D">
        <w:rPr>
          <w:b/>
          <w:color w:val="333333"/>
          <w:shd w:val="clear" w:color="auto" w:fill="FFFFFF"/>
        </w:rPr>
        <w:t>B and C</w:t>
      </w:r>
      <w:r w:rsidRPr="00407E3D">
        <w:rPr>
          <w:color w:val="333333"/>
          <w:shd w:val="clear" w:color="auto" w:fill="FFFFFF"/>
        </w:rPr>
        <w:t>. most significant Chemokines with the positive and negative Spearman’s correlation with PIH1D1 levels respectively</w:t>
      </w:r>
      <w:r>
        <w:rPr>
          <w:color w:val="333333"/>
          <w:shd w:val="clear" w:color="auto" w:fill="FFFFFF"/>
        </w:rPr>
        <w:t xml:space="preserve"> </w:t>
      </w:r>
      <w:r>
        <w:rPr>
          <w:color w:val="212121"/>
          <w:shd w:val="clear" w:color="auto" w:fill="FFFFFF"/>
        </w:rPr>
        <w:t>(</w:t>
      </w:r>
      <w:r w:rsidRPr="001D5880">
        <w:rPr>
          <w:b/>
          <w:color w:val="212121"/>
          <w:shd w:val="clear" w:color="auto" w:fill="FFFFFF"/>
        </w:rPr>
        <w:t>supplementary data 5</w:t>
      </w:r>
      <w:r w:rsidRPr="00407E3D">
        <w:rPr>
          <w:color w:val="212121"/>
          <w:shd w:val="clear" w:color="auto" w:fill="FFFFFF"/>
        </w:rPr>
        <w:t>)</w:t>
      </w:r>
      <w:r w:rsidRPr="00407E3D">
        <w:rPr>
          <w:color w:val="333333"/>
          <w:shd w:val="clear" w:color="auto" w:fill="FFFFFF"/>
        </w:rPr>
        <w:t>.</w:t>
      </w:r>
    </w:p>
    <w:p w:rsidR="00782430" w:rsidRDefault="00782430" w:rsidP="00782430">
      <w:r w:rsidRPr="00407E3D">
        <w:rPr>
          <w:b/>
          <w:bCs/>
          <w:noProof/>
          <w:lang w:val="en-IN" w:eastAsia="en-IN"/>
        </w:rPr>
        <w:drawing>
          <wp:anchor distT="0" distB="0" distL="114300" distR="114300" simplePos="0" relativeHeight="251667456" behindDoc="0" locked="0" layoutInCell="1" allowOverlap="1" wp14:anchorId="375814A9" wp14:editId="491D6791">
            <wp:simplePos x="0" y="0"/>
            <wp:positionH relativeFrom="margin">
              <wp:posOffset>83820</wp:posOffset>
            </wp:positionH>
            <wp:positionV relativeFrom="paragraph">
              <wp:posOffset>198120</wp:posOffset>
            </wp:positionV>
            <wp:extent cx="5692140" cy="7048500"/>
            <wp:effectExtent l="0" t="0" r="3810" b="0"/>
            <wp:wrapTopAndBottom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2140" cy="7048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D5880" w:rsidRDefault="001D5880" w:rsidP="001D5880">
      <w:pPr>
        <w:ind w:left="426"/>
        <w:jc w:val="both"/>
        <w:rPr>
          <w:b/>
          <w:bCs/>
        </w:rPr>
      </w:pPr>
    </w:p>
    <w:p w:rsidR="001D5880" w:rsidRDefault="001D5880" w:rsidP="001D5880">
      <w:pPr>
        <w:ind w:left="426"/>
        <w:jc w:val="both"/>
        <w:rPr>
          <w:b/>
          <w:bCs/>
        </w:rPr>
      </w:pPr>
    </w:p>
    <w:p w:rsidR="001D5880" w:rsidRPr="00407E3D" w:rsidRDefault="001D5880" w:rsidP="001D5880">
      <w:pPr>
        <w:ind w:left="426"/>
        <w:jc w:val="both"/>
        <w:rPr>
          <w:b/>
        </w:rPr>
      </w:pPr>
      <w:r w:rsidRPr="00407E3D">
        <w:rPr>
          <w:color w:val="333333"/>
          <w:shd w:val="clear" w:color="auto" w:fill="FFFFFF"/>
        </w:rPr>
        <w:lastRenderedPageBreak/>
        <w:t xml:space="preserve">Expression of PIH1D1 and Receptors: </w:t>
      </w:r>
      <w:r w:rsidRPr="00407E3D">
        <w:rPr>
          <w:b/>
          <w:color w:val="333333"/>
          <w:shd w:val="clear" w:color="auto" w:fill="FFFFFF"/>
        </w:rPr>
        <w:t>A</w:t>
      </w:r>
      <w:r w:rsidRPr="00407E3D">
        <w:rPr>
          <w:color w:val="333333"/>
          <w:shd w:val="clear" w:color="auto" w:fill="FFFFFF"/>
        </w:rPr>
        <w:t>. Association of Recept</w:t>
      </w:r>
      <w:r>
        <w:rPr>
          <w:color w:val="333333"/>
          <w:shd w:val="clear" w:color="auto" w:fill="FFFFFF"/>
        </w:rPr>
        <w:t xml:space="preserve">ors </w:t>
      </w:r>
      <w:r w:rsidRPr="00407E3D">
        <w:rPr>
          <w:color w:val="333333"/>
          <w:shd w:val="clear" w:color="auto" w:fill="FFFFFF"/>
        </w:rPr>
        <w:t>abundances with PIH1D1 level</w:t>
      </w:r>
      <w:r w:rsidRPr="00407E3D">
        <w:rPr>
          <w:b/>
          <w:color w:val="333333"/>
          <w:shd w:val="clear" w:color="auto" w:fill="FFFFFF"/>
        </w:rPr>
        <w:t>; B and C</w:t>
      </w:r>
      <w:r w:rsidRPr="00407E3D">
        <w:rPr>
          <w:color w:val="333333"/>
          <w:shd w:val="clear" w:color="auto" w:fill="FFFFFF"/>
        </w:rPr>
        <w:t>. most significant Receptors with the negative and positive Spearman’s correlation with PIH1D1 levels respectively</w:t>
      </w:r>
      <w:r>
        <w:rPr>
          <w:color w:val="333333"/>
          <w:shd w:val="clear" w:color="auto" w:fill="FFFFFF"/>
        </w:rPr>
        <w:t xml:space="preserve"> </w:t>
      </w:r>
      <w:r>
        <w:rPr>
          <w:color w:val="212121"/>
          <w:shd w:val="clear" w:color="auto" w:fill="FFFFFF"/>
        </w:rPr>
        <w:t>(</w:t>
      </w:r>
      <w:r w:rsidRPr="001D5880">
        <w:rPr>
          <w:b/>
          <w:color w:val="212121"/>
          <w:shd w:val="clear" w:color="auto" w:fill="FFFFFF"/>
        </w:rPr>
        <w:t>supplementary data 6</w:t>
      </w:r>
      <w:r>
        <w:rPr>
          <w:color w:val="212121"/>
          <w:shd w:val="clear" w:color="auto" w:fill="FFFFFF"/>
        </w:rPr>
        <w:t>)</w:t>
      </w:r>
      <w:r w:rsidRPr="00407E3D">
        <w:rPr>
          <w:color w:val="333333"/>
          <w:shd w:val="clear" w:color="auto" w:fill="FFFFFF"/>
        </w:rPr>
        <w:t>.</w:t>
      </w:r>
    </w:p>
    <w:p w:rsidR="00CB4116" w:rsidRDefault="001D5880" w:rsidP="00505F1C">
      <w:bookmarkStart w:id="0" w:name="_GoBack"/>
      <w:r w:rsidRPr="00407E3D">
        <w:rPr>
          <w:noProof/>
          <w:lang w:val="en-IN" w:eastAsia="en-IN"/>
        </w:rPr>
        <w:drawing>
          <wp:anchor distT="0" distB="0" distL="114300" distR="114300" simplePos="0" relativeHeight="251669504" behindDoc="0" locked="0" layoutInCell="1" allowOverlap="1" wp14:anchorId="28AE291F" wp14:editId="3C6C6048">
            <wp:simplePos x="0" y="0"/>
            <wp:positionH relativeFrom="page">
              <wp:posOffset>929640</wp:posOffset>
            </wp:positionH>
            <wp:positionV relativeFrom="paragraph">
              <wp:posOffset>434340</wp:posOffset>
            </wp:positionV>
            <wp:extent cx="5945505" cy="6835140"/>
            <wp:effectExtent l="0" t="0" r="0" b="0"/>
            <wp:wrapTopAndBottom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505" cy="6835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470B69" w:rsidRPr="00505F1C" w:rsidRDefault="00470B69" w:rsidP="00505F1C"/>
    <w:sectPr w:rsidR="00470B69" w:rsidRPr="00505F1C" w:rsidSect="00782430"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C0601A"/>
    <w:multiLevelType w:val="multilevel"/>
    <w:tmpl w:val="C6A8CCEA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1" w15:restartNumberingAfterBreak="0">
    <w:nsid w:val="225305B5"/>
    <w:multiLevelType w:val="hybridMultilevel"/>
    <w:tmpl w:val="4F8C24FA"/>
    <w:lvl w:ilvl="0" w:tplc="A9DCD718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start w:val="1"/>
        <w:numFmt w:val="decimal"/>
        <w:pStyle w:val="Heading1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EDE"/>
    <w:rsid w:val="001D5880"/>
    <w:rsid w:val="00470B69"/>
    <w:rsid w:val="00505F1C"/>
    <w:rsid w:val="00782430"/>
    <w:rsid w:val="00CB4116"/>
    <w:rsid w:val="00FD6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8809C3"/>
  <w15:chartTrackingRefBased/>
  <w15:docId w15:val="{242B52B7-28EC-450C-B759-B465102E0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6EDE"/>
    <w:pPr>
      <w:spacing w:before="120" w:after="240" w:line="240" w:lineRule="auto"/>
    </w:pPr>
    <w:rPr>
      <w:rFonts w:ascii="Times New Roman" w:hAnsi="Times New Roman"/>
      <w:sz w:val="24"/>
      <w:lang w:val="en-US"/>
    </w:rPr>
  </w:style>
  <w:style w:type="paragraph" w:styleId="Heading1">
    <w:name w:val="heading 1"/>
    <w:basedOn w:val="ListParagraph"/>
    <w:next w:val="Normal"/>
    <w:link w:val="Heading1Char"/>
    <w:uiPriority w:val="2"/>
    <w:qFormat/>
    <w:rsid w:val="00505F1C"/>
    <w:pPr>
      <w:numPr>
        <w:numId w:val="2"/>
      </w:numPr>
      <w:spacing w:before="240"/>
      <w:contextualSpacing w:val="0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uiPriority w:val="2"/>
    <w:qFormat/>
    <w:rsid w:val="00505F1C"/>
    <w:pPr>
      <w:numPr>
        <w:ilvl w:val="1"/>
      </w:numPr>
      <w:spacing w:after="200"/>
      <w:outlineLvl w:val="1"/>
    </w:pPr>
  </w:style>
  <w:style w:type="paragraph" w:styleId="Heading3">
    <w:name w:val="heading 3"/>
    <w:basedOn w:val="Normal"/>
    <w:next w:val="Normal"/>
    <w:link w:val="Heading3Char"/>
    <w:uiPriority w:val="2"/>
    <w:qFormat/>
    <w:rsid w:val="00505F1C"/>
    <w:pPr>
      <w:keepNext/>
      <w:keepLines/>
      <w:numPr>
        <w:ilvl w:val="2"/>
        <w:numId w:val="2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Heading3"/>
    <w:next w:val="Normal"/>
    <w:link w:val="Heading4Char"/>
    <w:uiPriority w:val="2"/>
    <w:qFormat/>
    <w:rsid w:val="00505F1C"/>
    <w:pPr>
      <w:numPr>
        <w:ilvl w:val="3"/>
      </w:numPr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2"/>
    <w:qFormat/>
    <w:rsid w:val="00505F1C"/>
    <w:pPr>
      <w:numPr>
        <w:ilvl w:val="4"/>
      </w:num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505F1C"/>
    <w:rPr>
      <w:rFonts w:ascii="Times New Roman" w:eastAsia="Cambria" w:hAnsi="Times New Roman" w:cs="Times New Roman"/>
      <w:b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2"/>
    <w:rsid w:val="00505F1C"/>
    <w:rPr>
      <w:rFonts w:ascii="Times New Roman" w:eastAsia="Cambria" w:hAnsi="Times New Roman" w:cs="Times New Roman"/>
      <w:b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2"/>
    <w:rsid w:val="00505F1C"/>
    <w:rPr>
      <w:rFonts w:ascii="Times New Roman" w:eastAsiaTheme="majorEastAsia" w:hAnsi="Times New Roman" w:cstheme="majorBidi"/>
      <w:b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2"/>
    <w:rsid w:val="00505F1C"/>
    <w:rPr>
      <w:rFonts w:ascii="Times New Roman" w:eastAsiaTheme="majorEastAsia" w:hAnsi="Times New Roman" w:cstheme="majorBidi"/>
      <w:b/>
      <w:iCs/>
      <w:sz w:val="24"/>
      <w:szCs w:val="24"/>
      <w:lang w:val="en-US"/>
    </w:rPr>
  </w:style>
  <w:style w:type="character" w:customStyle="1" w:styleId="Heading5Char">
    <w:name w:val="Heading 5 Char"/>
    <w:basedOn w:val="DefaultParagraphFont"/>
    <w:link w:val="Heading5"/>
    <w:uiPriority w:val="2"/>
    <w:rsid w:val="00505F1C"/>
    <w:rPr>
      <w:rFonts w:ascii="Times New Roman" w:eastAsiaTheme="majorEastAsia" w:hAnsi="Times New Roman" w:cstheme="majorBidi"/>
      <w:b/>
      <w:iCs/>
      <w:sz w:val="24"/>
      <w:szCs w:val="24"/>
      <w:lang w:val="en-US"/>
    </w:rPr>
  </w:style>
  <w:style w:type="paragraph" w:styleId="ListParagraph">
    <w:name w:val="List Paragraph"/>
    <w:basedOn w:val="Normal"/>
    <w:qFormat/>
    <w:rsid w:val="00505F1C"/>
    <w:pPr>
      <w:numPr>
        <w:numId w:val="1"/>
      </w:numPr>
      <w:ind w:left="1434" w:hanging="357"/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505F1C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2023-12-13T17:29:00Z</dcterms:created>
  <dcterms:modified xsi:type="dcterms:W3CDTF">2023-12-13T18:34:00Z</dcterms:modified>
</cp:coreProperties>
</file>