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455AA" w14:textId="77777777" w:rsidR="00D30D22" w:rsidRDefault="00D30D22" w:rsidP="00D30D22">
      <w:pPr>
        <w:spacing w:after="120" w:line="480" w:lineRule="auto"/>
        <w:rPr>
          <w:rFonts w:cs="Times New Roman"/>
          <w:b/>
          <w:bCs/>
          <w:szCs w:val="22"/>
        </w:rPr>
      </w:pPr>
      <w:r w:rsidRPr="00A03F1B">
        <w:rPr>
          <w:rFonts w:cs="Times New Roman"/>
          <w:b/>
          <w:bCs/>
          <w:szCs w:val="22"/>
        </w:rPr>
        <w:t xml:space="preserve">Supplementary Table 1: </w:t>
      </w:r>
      <w:r w:rsidRPr="00A03F1B">
        <w:rPr>
          <w:rFonts w:cs="Times New Roman"/>
          <w:b/>
          <w:bCs/>
          <w:i/>
          <w:iCs/>
          <w:szCs w:val="22"/>
        </w:rPr>
        <w:t>Drosophila</w:t>
      </w:r>
      <w:r w:rsidRPr="00A03F1B">
        <w:rPr>
          <w:rFonts w:cs="Times New Roman"/>
          <w:b/>
          <w:bCs/>
          <w:szCs w:val="22"/>
        </w:rPr>
        <w:t xml:space="preserve"> genotypes.</w:t>
      </w:r>
    </w:p>
    <w:tbl>
      <w:tblPr>
        <w:tblStyle w:val="GridTable1Light"/>
        <w:tblW w:w="9209" w:type="dxa"/>
        <w:tblLook w:val="04A0" w:firstRow="1" w:lastRow="0" w:firstColumn="1" w:lastColumn="0" w:noHBand="0" w:noVBand="1"/>
      </w:tblPr>
      <w:tblGrid>
        <w:gridCol w:w="6091"/>
        <w:gridCol w:w="3118"/>
      </w:tblGrid>
      <w:tr w:rsidR="00D30D22" w:rsidRPr="00782B54" w14:paraId="0327DAF0" w14:textId="77777777" w:rsidTr="00D07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  <w:noWrap/>
            <w:hideMark/>
          </w:tcPr>
          <w:p w14:paraId="39770C36" w14:textId="77777777" w:rsidR="00D30D22" w:rsidRPr="003A4B80" w:rsidRDefault="00D30D22" w:rsidP="00D07D34">
            <w:pPr>
              <w:spacing w:line="480" w:lineRule="auto"/>
              <w:rPr>
                <w:rFonts w:cs="Times New Roman"/>
              </w:rPr>
            </w:pPr>
            <w:r w:rsidRPr="003A4B80">
              <w:rPr>
                <w:rFonts w:eastAsia="Cambria Math" w:cs="Times New Roman"/>
                <w:kern w:val="24"/>
              </w:rPr>
              <w:t>Genotype</w:t>
            </w:r>
          </w:p>
        </w:tc>
        <w:tc>
          <w:tcPr>
            <w:tcW w:w="3118" w:type="dxa"/>
            <w:noWrap/>
            <w:hideMark/>
          </w:tcPr>
          <w:p w14:paraId="271C48F6" w14:textId="77777777" w:rsidR="00D30D22" w:rsidRPr="003A4B80" w:rsidRDefault="00D30D22" w:rsidP="00D07D3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4B80">
              <w:rPr>
                <w:rFonts w:eastAsia="Cambria Math" w:cs="Times New Roman"/>
                <w:kern w:val="24"/>
              </w:rPr>
              <w:t>Provenance</w:t>
            </w:r>
          </w:p>
        </w:tc>
      </w:tr>
      <w:tr w:rsidR="00D30D22" w:rsidRPr="00782B54" w14:paraId="45073B15" w14:textId="77777777" w:rsidTr="00D07D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  <w:noWrap/>
            <w:hideMark/>
          </w:tcPr>
          <w:p w14:paraId="2B06ED4D" w14:textId="77777777" w:rsidR="00D30D22" w:rsidRPr="003A4B80" w:rsidRDefault="00D30D22" w:rsidP="00D07D34">
            <w:pPr>
              <w:spacing w:line="480" w:lineRule="auto"/>
              <w:rPr>
                <w:rFonts w:cs="Times New Roman"/>
                <w:b w:val="0"/>
                <w:bCs w:val="0"/>
              </w:rPr>
            </w:pP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</w:rPr>
              <w:t>w</w:t>
            </w: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  <w:position w:val="7"/>
                <w:vertAlign w:val="superscript"/>
              </w:rPr>
              <w:t xml:space="preserve">1118 </w:t>
            </w: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</w:rPr>
              <w:t xml:space="preserve"> : control strain</w:t>
            </w:r>
          </w:p>
        </w:tc>
        <w:tc>
          <w:tcPr>
            <w:tcW w:w="3118" w:type="dxa"/>
            <w:noWrap/>
            <w:hideMark/>
          </w:tcPr>
          <w:p w14:paraId="43CA5AB9" w14:textId="77777777" w:rsidR="00D30D22" w:rsidRPr="003A4B80" w:rsidRDefault="00D30D22" w:rsidP="00D07D3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4B80">
              <w:rPr>
                <w:rFonts w:eastAsia="Cambria Math" w:cs="Times New Roman"/>
                <w:kern w:val="24"/>
              </w:rPr>
              <w:t>Provided by M. Hoareau</w:t>
            </w:r>
          </w:p>
        </w:tc>
      </w:tr>
      <w:tr w:rsidR="00D30D22" w:rsidRPr="00782B54" w14:paraId="1F8149DE" w14:textId="77777777" w:rsidTr="00D07D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  <w:noWrap/>
            <w:hideMark/>
          </w:tcPr>
          <w:p w14:paraId="4172603B" w14:textId="77777777" w:rsidR="00D30D22" w:rsidRPr="003A4B80" w:rsidRDefault="00D30D22" w:rsidP="00D07D34">
            <w:pPr>
              <w:spacing w:line="480" w:lineRule="auto"/>
              <w:rPr>
                <w:rFonts w:cs="Times New Roman"/>
                <w:b w:val="0"/>
                <w:bCs w:val="0"/>
              </w:rPr>
            </w:pP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  <w:lang w:val="en-US"/>
              </w:rPr>
              <w:t>nub-Gal4 ; UAS-eGFP</w:t>
            </w:r>
          </w:p>
        </w:tc>
        <w:tc>
          <w:tcPr>
            <w:tcW w:w="3118" w:type="dxa"/>
            <w:noWrap/>
            <w:hideMark/>
          </w:tcPr>
          <w:p w14:paraId="5BE29BD6" w14:textId="77777777" w:rsidR="00D30D22" w:rsidRPr="003A4B80" w:rsidRDefault="00D30D22" w:rsidP="00D07D3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4B80">
              <w:rPr>
                <w:rFonts w:eastAsia="Cambria Math" w:cs="Times New Roman"/>
                <w:kern w:val="24"/>
              </w:rPr>
              <w:t>Provided by M. Hoareau</w:t>
            </w:r>
          </w:p>
        </w:tc>
      </w:tr>
      <w:tr w:rsidR="00D30D22" w:rsidRPr="00782B54" w14:paraId="4F16B1E0" w14:textId="77777777" w:rsidTr="00D07D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  <w:noWrap/>
            <w:hideMark/>
          </w:tcPr>
          <w:p w14:paraId="3DFB9D6B" w14:textId="77777777" w:rsidR="00D30D22" w:rsidRPr="003A4B80" w:rsidRDefault="00D30D22" w:rsidP="00D07D34">
            <w:pPr>
              <w:spacing w:line="480" w:lineRule="auto"/>
              <w:rPr>
                <w:rFonts w:cs="Times New Roman"/>
                <w:b w:val="0"/>
                <w:bCs w:val="0"/>
              </w:rPr>
            </w:pP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  <w:lang w:val="en-US"/>
              </w:rPr>
              <w:t xml:space="preserve">nub-Gal4 ; UAS HLAB2705 (2M), </w:t>
            </w: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  <w:lang w:val="el-GR"/>
              </w:rPr>
              <w:t>β2</w:t>
            </w: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  <w:lang w:val="en-US"/>
              </w:rPr>
              <w:t>m (3M)</w:t>
            </w:r>
          </w:p>
        </w:tc>
        <w:tc>
          <w:tcPr>
            <w:tcW w:w="3118" w:type="dxa"/>
            <w:noWrap/>
            <w:hideMark/>
          </w:tcPr>
          <w:p w14:paraId="78D2EE8E" w14:textId="77777777" w:rsidR="00D30D22" w:rsidRPr="003A4B80" w:rsidRDefault="00D30D22" w:rsidP="00D07D3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4B80">
              <w:rPr>
                <w:rFonts w:eastAsia="Cambria Math" w:cs="Times New Roman"/>
                <w:kern w:val="24"/>
              </w:rPr>
              <w:t>This study</w:t>
            </w:r>
          </w:p>
        </w:tc>
      </w:tr>
      <w:tr w:rsidR="00D30D22" w:rsidRPr="00782B54" w14:paraId="7EFCF04D" w14:textId="77777777" w:rsidTr="00D07D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  <w:noWrap/>
          </w:tcPr>
          <w:p w14:paraId="34B2B49E" w14:textId="77777777" w:rsidR="00D30D22" w:rsidRPr="003A4B80" w:rsidRDefault="00D30D22" w:rsidP="00D07D34">
            <w:pPr>
              <w:spacing w:line="480" w:lineRule="auto"/>
              <w:rPr>
                <w:rFonts w:cs="Times New Roman"/>
                <w:b w:val="0"/>
                <w:bCs w:val="0"/>
              </w:rPr>
            </w:pP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</w:rPr>
              <w:t>UAS-LUC</w:t>
            </w:r>
          </w:p>
        </w:tc>
        <w:tc>
          <w:tcPr>
            <w:tcW w:w="3118" w:type="dxa"/>
            <w:noWrap/>
          </w:tcPr>
          <w:p w14:paraId="46C7EDDC" w14:textId="77777777" w:rsidR="00D30D22" w:rsidRPr="003A4B80" w:rsidRDefault="00D30D22" w:rsidP="00D07D3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4B80">
              <w:rPr>
                <w:rFonts w:eastAsia="Cambria Math" w:cs="Times New Roman"/>
                <w:kern w:val="24"/>
              </w:rPr>
              <w:t>BDSC BL-35788</w:t>
            </w:r>
          </w:p>
        </w:tc>
      </w:tr>
      <w:tr w:rsidR="00D30D22" w:rsidRPr="00782B54" w14:paraId="7F4E5869" w14:textId="77777777" w:rsidTr="00D07D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  <w:noWrap/>
          </w:tcPr>
          <w:p w14:paraId="489BC2F1" w14:textId="77777777" w:rsidR="00D30D22" w:rsidRPr="003A4B80" w:rsidRDefault="00D30D22" w:rsidP="00D07D34">
            <w:pPr>
              <w:spacing w:line="480" w:lineRule="auto"/>
              <w:rPr>
                <w:rFonts w:cs="Times New Roman"/>
                <w:b w:val="0"/>
                <w:bCs w:val="0"/>
              </w:rPr>
            </w:pP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</w:rPr>
              <w:t>UAS-Act</w:t>
            </w: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  <w:lang w:val="el-GR"/>
              </w:rPr>
              <w:t xml:space="preserve">β </w:t>
            </w: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</w:rPr>
              <w:t>RNAi</w:t>
            </w:r>
          </w:p>
        </w:tc>
        <w:tc>
          <w:tcPr>
            <w:tcW w:w="3118" w:type="dxa"/>
            <w:noWrap/>
          </w:tcPr>
          <w:p w14:paraId="1A9272E4" w14:textId="77777777" w:rsidR="00D30D22" w:rsidRPr="003A4B80" w:rsidRDefault="00D30D22" w:rsidP="00D07D3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4B80">
              <w:rPr>
                <w:rFonts w:eastAsia="Cambria Math" w:cs="Times New Roman"/>
                <w:kern w:val="24"/>
              </w:rPr>
              <w:t>BDSC BL-29597</w:t>
            </w:r>
          </w:p>
        </w:tc>
      </w:tr>
      <w:tr w:rsidR="00D30D22" w:rsidRPr="00782B54" w14:paraId="0095D0AB" w14:textId="77777777" w:rsidTr="00D07D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  <w:noWrap/>
          </w:tcPr>
          <w:p w14:paraId="7BA2AE33" w14:textId="77777777" w:rsidR="00D30D22" w:rsidRPr="003A4B80" w:rsidRDefault="00D30D22" w:rsidP="00D07D34">
            <w:pPr>
              <w:spacing w:line="480" w:lineRule="auto"/>
              <w:rPr>
                <w:rFonts w:cs="Times New Roman"/>
                <w:b w:val="0"/>
                <w:bCs w:val="0"/>
              </w:rPr>
            </w:pP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</w:rPr>
              <w:t>UAS-babo RNAi</w:t>
            </w:r>
          </w:p>
        </w:tc>
        <w:tc>
          <w:tcPr>
            <w:tcW w:w="3118" w:type="dxa"/>
            <w:noWrap/>
          </w:tcPr>
          <w:p w14:paraId="2B01D6AF" w14:textId="77777777" w:rsidR="00D30D22" w:rsidRPr="003A4B80" w:rsidRDefault="00D30D22" w:rsidP="00D07D3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4B80">
              <w:rPr>
                <w:rFonts w:eastAsia="Cambria Math" w:cs="Times New Roman"/>
                <w:kern w:val="24"/>
              </w:rPr>
              <w:t>BDSC BL-25933</w:t>
            </w:r>
          </w:p>
        </w:tc>
      </w:tr>
      <w:tr w:rsidR="00D30D22" w:rsidRPr="00782B54" w14:paraId="56180C25" w14:textId="77777777" w:rsidTr="00D07D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  <w:noWrap/>
            <w:hideMark/>
          </w:tcPr>
          <w:p w14:paraId="0E72E27A" w14:textId="77777777" w:rsidR="00D30D22" w:rsidRPr="003A4B80" w:rsidRDefault="00D30D22" w:rsidP="00D07D34">
            <w:pPr>
              <w:spacing w:line="480" w:lineRule="auto"/>
              <w:rPr>
                <w:rFonts w:eastAsia="Times New Roman" w:cs="Times New Roman"/>
                <w:b w:val="0"/>
                <w:bCs w:val="0"/>
                <w:lang w:eastAsia="en-GB"/>
              </w:rPr>
            </w:pP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</w:rPr>
              <w:t>UAS-Medea RNAi</w:t>
            </w:r>
          </w:p>
        </w:tc>
        <w:tc>
          <w:tcPr>
            <w:tcW w:w="3118" w:type="dxa"/>
            <w:noWrap/>
            <w:hideMark/>
          </w:tcPr>
          <w:p w14:paraId="68671831" w14:textId="77777777" w:rsidR="00D30D22" w:rsidRPr="003A4B80" w:rsidRDefault="00D30D22" w:rsidP="00D07D3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lang w:eastAsia="en-GB"/>
              </w:rPr>
            </w:pPr>
            <w:r w:rsidRPr="003A4B80">
              <w:rPr>
                <w:rFonts w:eastAsia="Cambria Math" w:cs="Times New Roman"/>
                <w:kern w:val="24"/>
              </w:rPr>
              <w:t>BDSC BL-31928</w:t>
            </w:r>
          </w:p>
        </w:tc>
      </w:tr>
      <w:tr w:rsidR="00D30D22" w:rsidRPr="00782B54" w14:paraId="6CFBFC4E" w14:textId="77777777" w:rsidTr="00D07D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  <w:noWrap/>
          </w:tcPr>
          <w:p w14:paraId="7396BEA8" w14:textId="77777777" w:rsidR="00D30D22" w:rsidRPr="003A4B80" w:rsidRDefault="00D30D22" w:rsidP="00D07D34">
            <w:pPr>
              <w:spacing w:line="480" w:lineRule="auto"/>
              <w:rPr>
                <w:rFonts w:eastAsia="Cambria Math" w:cs="Times New Roman"/>
                <w:b w:val="0"/>
                <w:bCs w:val="0"/>
                <w:i/>
                <w:iCs/>
                <w:kern w:val="24"/>
              </w:rPr>
            </w:pPr>
            <w:r w:rsidRPr="003A4B80">
              <w:rPr>
                <w:rFonts w:eastAsia="Cambria Math" w:cs="Times New Roman"/>
                <w:b w:val="0"/>
                <w:bCs w:val="0"/>
                <w:i/>
                <w:iCs/>
                <w:kern w:val="24"/>
              </w:rPr>
              <w:t>UAS-Smox RNAi</w:t>
            </w:r>
          </w:p>
        </w:tc>
        <w:tc>
          <w:tcPr>
            <w:tcW w:w="3118" w:type="dxa"/>
            <w:noWrap/>
          </w:tcPr>
          <w:p w14:paraId="791D1D5A" w14:textId="77777777" w:rsidR="00D30D22" w:rsidRPr="003A4B80" w:rsidRDefault="00D30D22" w:rsidP="00D07D3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 Math" w:cs="Times New Roman"/>
                <w:kern w:val="24"/>
              </w:rPr>
            </w:pPr>
            <w:r w:rsidRPr="003A4B80">
              <w:rPr>
                <w:rFonts w:eastAsia="Cambria Math" w:cs="Times New Roman"/>
                <w:kern w:val="24"/>
              </w:rPr>
              <w:t>BDSC BL-26756</w:t>
            </w:r>
          </w:p>
        </w:tc>
      </w:tr>
    </w:tbl>
    <w:p w14:paraId="1A0B2ADC" w14:textId="77777777" w:rsidR="00D30D22" w:rsidRPr="003A4B80" w:rsidRDefault="00D30D22" w:rsidP="00D30D22">
      <w:pPr>
        <w:spacing w:line="480" w:lineRule="auto"/>
        <w:jc w:val="both"/>
        <w:rPr>
          <w:rFonts w:cs="Times New Roman"/>
          <w:szCs w:val="22"/>
          <w:lang w:val="en-GB"/>
        </w:rPr>
      </w:pPr>
      <w:r w:rsidRPr="003A4B80">
        <w:rPr>
          <w:rFonts w:cs="Times New Roman"/>
          <w:szCs w:val="22"/>
          <w:lang w:val="en-GB"/>
        </w:rPr>
        <w:t xml:space="preserve">The yeast GAL4 transcription factor is placed under the control of </w:t>
      </w:r>
      <w:r w:rsidRPr="000028EA">
        <w:rPr>
          <w:rFonts w:cs="Times New Roman"/>
          <w:i/>
          <w:iCs/>
          <w:szCs w:val="22"/>
          <w:lang w:val="en-GB"/>
        </w:rPr>
        <w:t>Drosophila</w:t>
      </w:r>
      <w:r w:rsidRPr="003A4B80">
        <w:rPr>
          <w:rFonts w:cs="Times New Roman"/>
          <w:szCs w:val="22"/>
          <w:lang w:val="en-GB"/>
        </w:rPr>
        <w:t xml:space="preserve"> nubbin (nub) gene promotor, allowing the transcriptional activation of different transgenes placed under the control of </w:t>
      </w:r>
      <w:r>
        <w:rPr>
          <w:rFonts w:cs="Times New Roman"/>
          <w:szCs w:val="22"/>
          <w:lang w:val="en-GB"/>
        </w:rPr>
        <w:t>u</w:t>
      </w:r>
      <w:r w:rsidRPr="003A4B80">
        <w:rPr>
          <w:rFonts w:cs="Times New Roman"/>
          <w:szCs w:val="22"/>
          <w:lang w:val="en-GB"/>
        </w:rPr>
        <w:t xml:space="preserve">pstream </w:t>
      </w:r>
      <w:r>
        <w:rPr>
          <w:rFonts w:cs="Times New Roman"/>
          <w:szCs w:val="22"/>
          <w:lang w:val="en-GB"/>
        </w:rPr>
        <w:t>a</w:t>
      </w:r>
      <w:r w:rsidRPr="003A4B80">
        <w:rPr>
          <w:rFonts w:cs="Times New Roman"/>
          <w:szCs w:val="22"/>
          <w:lang w:val="en-GB"/>
        </w:rPr>
        <w:t xml:space="preserve">ctivating </w:t>
      </w:r>
      <w:r>
        <w:rPr>
          <w:rFonts w:cs="Times New Roman"/>
          <w:szCs w:val="22"/>
          <w:lang w:val="en-GB"/>
        </w:rPr>
        <w:t>s</w:t>
      </w:r>
      <w:r w:rsidRPr="003A4B80">
        <w:rPr>
          <w:rFonts w:cs="Times New Roman"/>
          <w:szCs w:val="22"/>
          <w:lang w:val="en-GB"/>
        </w:rPr>
        <w:t>equence (UAS), specifically in the nub</w:t>
      </w:r>
      <w:r>
        <w:rPr>
          <w:rFonts w:cs="Times New Roman"/>
          <w:szCs w:val="22"/>
          <w:lang w:val="en-GB"/>
        </w:rPr>
        <w:t xml:space="preserve"> </w:t>
      </w:r>
      <w:r w:rsidRPr="003A4B80">
        <w:rPr>
          <w:rFonts w:cs="Times New Roman"/>
          <w:szCs w:val="22"/>
          <w:lang w:val="en-GB"/>
        </w:rPr>
        <w:t>gene expression domain (i.e. the larval imaginal wing disc pouch, a structure that gives rise to the adult wing mainly)</w:t>
      </w:r>
    </w:p>
    <w:p w14:paraId="3977EA67" w14:textId="77777777" w:rsidR="00D30D22" w:rsidRPr="003A4B80" w:rsidRDefault="00D30D22" w:rsidP="00D30D22">
      <w:pPr>
        <w:spacing w:line="480" w:lineRule="auto"/>
        <w:jc w:val="both"/>
        <w:rPr>
          <w:rFonts w:cs="Times New Roman"/>
          <w:szCs w:val="22"/>
          <w:lang w:val="en-GB"/>
        </w:rPr>
      </w:pPr>
      <w:r w:rsidRPr="003A4B80">
        <w:rPr>
          <w:rFonts w:cs="Times New Roman"/>
          <w:szCs w:val="22"/>
          <w:lang w:val="en-GB"/>
        </w:rPr>
        <w:t>LUC : luciferase. Luciferase and GFP are used as controls and have no effects on wing formation</w:t>
      </w:r>
    </w:p>
    <w:p w14:paraId="486838E6" w14:textId="77777777" w:rsidR="00D30D22" w:rsidRPr="003A4B80" w:rsidRDefault="00D30D22" w:rsidP="00D30D22">
      <w:pPr>
        <w:spacing w:line="480" w:lineRule="auto"/>
        <w:jc w:val="both"/>
        <w:rPr>
          <w:rFonts w:cs="Times New Roman"/>
          <w:szCs w:val="22"/>
          <w:lang w:val="en-GB"/>
        </w:rPr>
      </w:pPr>
      <w:r w:rsidRPr="003A4B80">
        <w:rPr>
          <w:rFonts w:cs="Times New Roman"/>
          <w:szCs w:val="22"/>
          <w:lang w:val="en-GB"/>
        </w:rPr>
        <w:t>Actβ : activin beta ligand of the activin/TGF beta pathway</w:t>
      </w:r>
    </w:p>
    <w:p w14:paraId="615BB455" w14:textId="77777777" w:rsidR="00D30D22" w:rsidRPr="003A4B80" w:rsidRDefault="00D30D22" w:rsidP="00D30D22">
      <w:pPr>
        <w:spacing w:line="480" w:lineRule="auto"/>
        <w:jc w:val="both"/>
        <w:rPr>
          <w:rFonts w:cs="Times New Roman"/>
          <w:szCs w:val="22"/>
          <w:lang w:val="en-GB"/>
        </w:rPr>
      </w:pPr>
      <w:r>
        <w:rPr>
          <w:rFonts w:cs="Times New Roman"/>
          <w:szCs w:val="22"/>
          <w:lang w:val="en-GB"/>
        </w:rPr>
        <w:t>B</w:t>
      </w:r>
      <w:r w:rsidRPr="003A4B80">
        <w:rPr>
          <w:rFonts w:cs="Times New Roman"/>
          <w:szCs w:val="22"/>
          <w:lang w:val="en-GB"/>
        </w:rPr>
        <w:t xml:space="preserve">abo : </w:t>
      </w:r>
      <w:r>
        <w:rPr>
          <w:rFonts w:cs="Times New Roman"/>
          <w:szCs w:val="22"/>
          <w:lang w:val="en-GB"/>
        </w:rPr>
        <w:t>B</w:t>
      </w:r>
      <w:r w:rsidRPr="003A4B80">
        <w:rPr>
          <w:rFonts w:cs="Times New Roman"/>
          <w:szCs w:val="22"/>
          <w:lang w:val="en-GB"/>
        </w:rPr>
        <w:t xml:space="preserve">aboon type I receptor of the activin/TGF beta pathway, the </w:t>
      </w:r>
      <w:r w:rsidRPr="000028EA">
        <w:rPr>
          <w:rFonts w:cs="Times New Roman"/>
          <w:i/>
          <w:iCs/>
          <w:szCs w:val="22"/>
          <w:lang w:val="en-GB"/>
        </w:rPr>
        <w:t>Drosophila</w:t>
      </w:r>
      <w:r w:rsidRPr="003A4B80">
        <w:rPr>
          <w:rFonts w:cs="Times New Roman"/>
          <w:szCs w:val="22"/>
          <w:lang w:val="en-GB"/>
        </w:rPr>
        <w:t xml:space="preserve"> ortholog of ALK5</w:t>
      </w:r>
    </w:p>
    <w:p w14:paraId="1622067C" w14:textId="77777777" w:rsidR="00D30D22" w:rsidRPr="003A4B80" w:rsidRDefault="00D30D22" w:rsidP="00D30D22">
      <w:pPr>
        <w:spacing w:line="480" w:lineRule="auto"/>
        <w:jc w:val="both"/>
        <w:rPr>
          <w:rFonts w:cs="Times New Roman"/>
          <w:szCs w:val="22"/>
          <w:lang w:val="en-GB"/>
        </w:rPr>
      </w:pPr>
      <w:r w:rsidRPr="003A4B80">
        <w:rPr>
          <w:rFonts w:cs="Times New Roman"/>
          <w:szCs w:val="22"/>
          <w:lang w:val="en-GB"/>
        </w:rPr>
        <w:t xml:space="preserve">Medea : co-Smad involved in both BMP and activin/TGF beta pathways, the </w:t>
      </w:r>
      <w:r w:rsidRPr="000028EA">
        <w:rPr>
          <w:rFonts w:cs="Times New Roman"/>
          <w:i/>
          <w:iCs/>
          <w:szCs w:val="22"/>
          <w:lang w:val="en-GB"/>
        </w:rPr>
        <w:t>Drosophil</w:t>
      </w:r>
      <w:r w:rsidRPr="003A4B80">
        <w:rPr>
          <w:rFonts w:cs="Times New Roman"/>
          <w:szCs w:val="22"/>
          <w:lang w:val="en-GB"/>
        </w:rPr>
        <w:t>a ortholog of SMAD4</w:t>
      </w:r>
    </w:p>
    <w:p w14:paraId="325F8236" w14:textId="77777777" w:rsidR="00D30D22" w:rsidRPr="003A4B80" w:rsidRDefault="00D30D22" w:rsidP="00D30D22">
      <w:pPr>
        <w:spacing w:line="480" w:lineRule="auto"/>
        <w:jc w:val="both"/>
        <w:rPr>
          <w:rFonts w:cs="Times New Roman"/>
          <w:szCs w:val="22"/>
          <w:lang w:val="en-GB"/>
        </w:rPr>
      </w:pPr>
      <w:r w:rsidRPr="003A4B80">
        <w:rPr>
          <w:rFonts w:cs="Times New Roman"/>
          <w:szCs w:val="22"/>
          <w:lang w:val="en-GB"/>
        </w:rPr>
        <w:t>Smox : Smad on X, the Drosophila ortholog of SMAD2</w:t>
      </w:r>
    </w:p>
    <w:p w14:paraId="1513302E" w14:textId="77777777" w:rsidR="00D30D22" w:rsidRPr="000028EA" w:rsidRDefault="00D30D22" w:rsidP="00D30D22">
      <w:pPr>
        <w:spacing w:line="480" w:lineRule="auto"/>
        <w:jc w:val="both"/>
        <w:rPr>
          <w:lang w:val="en-US"/>
        </w:rPr>
      </w:pPr>
      <w:r w:rsidRPr="003A4B80">
        <w:rPr>
          <w:rFonts w:cs="Times New Roman"/>
          <w:szCs w:val="22"/>
          <w:lang w:val="en-GB"/>
        </w:rPr>
        <w:t>BDSC : Bloomington Drosophila Stock Center</w:t>
      </w:r>
    </w:p>
    <w:p w14:paraId="1C2C1108" w14:textId="77777777" w:rsidR="00D30D22" w:rsidRDefault="00D30D22" w:rsidP="00D30D22">
      <w:pPr>
        <w:spacing w:after="120" w:line="480" w:lineRule="auto"/>
        <w:rPr>
          <w:rFonts w:cs="Times New Roman"/>
          <w:b/>
          <w:bCs/>
          <w:szCs w:val="22"/>
          <w:lang w:val="en-US"/>
        </w:rPr>
      </w:pPr>
      <w:r w:rsidRPr="00A03F1B">
        <w:rPr>
          <w:rFonts w:cs="Times New Roman"/>
          <w:b/>
          <w:bCs/>
          <w:szCs w:val="22"/>
          <w:lang w:val="en-US"/>
        </w:rPr>
        <w:t>Supplementary Table 2: Reagents and Ab.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1"/>
        <w:gridCol w:w="2833"/>
        <w:gridCol w:w="2262"/>
      </w:tblGrid>
      <w:tr w:rsidR="00D30D22" w:rsidRPr="00F92CD1" w14:paraId="03B5936E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61961BD9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  <w:b/>
                <w:bCs/>
              </w:rPr>
              <w:t>Medium</w:t>
            </w:r>
          </w:p>
        </w:tc>
        <w:tc>
          <w:tcPr>
            <w:tcW w:w="2833" w:type="dxa"/>
            <w:noWrap/>
            <w:hideMark/>
          </w:tcPr>
          <w:p w14:paraId="56B739A9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  <w:b/>
                <w:bCs/>
              </w:rPr>
              <w:t>Catalog No.</w:t>
            </w:r>
          </w:p>
        </w:tc>
        <w:tc>
          <w:tcPr>
            <w:tcW w:w="2262" w:type="dxa"/>
            <w:noWrap/>
            <w:hideMark/>
          </w:tcPr>
          <w:p w14:paraId="4E2BDC77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  <w:b/>
                <w:bCs/>
              </w:rPr>
              <w:t>Provider</w:t>
            </w:r>
          </w:p>
        </w:tc>
      </w:tr>
      <w:tr w:rsidR="00D30D22" w:rsidRPr="00F92CD1" w14:paraId="302656E8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67E5A066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  <w:b/>
                <w:bCs/>
              </w:rPr>
              <w:t>Recombinant cytokines</w:t>
            </w:r>
          </w:p>
        </w:tc>
        <w:tc>
          <w:tcPr>
            <w:tcW w:w="2833" w:type="dxa"/>
            <w:noWrap/>
            <w:hideMark/>
          </w:tcPr>
          <w:p w14:paraId="6F476728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</w:p>
        </w:tc>
        <w:tc>
          <w:tcPr>
            <w:tcW w:w="2262" w:type="dxa"/>
            <w:noWrap/>
            <w:hideMark/>
          </w:tcPr>
          <w:p w14:paraId="214D5E46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6D989A1A" w14:textId="77777777" w:rsidTr="00D07D34">
        <w:trPr>
          <w:trHeight w:val="300"/>
        </w:trPr>
        <w:tc>
          <w:tcPr>
            <w:tcW w:w="3961" w:type="dxa"/>
            <w:noWrap/>
          </w:tcPr>
          <w:p w14:paraId="49E0D3F4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</w:rPr>
              <w:t>TGF-β1 (hr)</w:t>
            </w:r>
          </w:p>
        </w:tc>
        <w:tc>
          <w:tcPr>
            <w:tcW w:w="2833" w:type="dxa"/>
            <w:noWrap/>
          </w:tcPr>
          <w:p w14:paraId="51301108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</w:rPr>
              <w:t>130-095-066</w:t>
            </w:r>
          </w:p>
        </w:tc>
        <w:tc>
          <w:tcPr>
            <w:tcW w:w="2262" w:type="dxa"/>
            <w:noWrap/>
          </w:tcPr>
          <w:p w14:paraId="3C0A2E22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Miltenyi Biotec</w:t>
            </w:r>
          </w:p>
        </w:tc>
      </w:tr>
      <w:tr w:rsidR="00D30D22" w:rsidRPr="00F92CD1" w14:paraId="3AB0001D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125CC9C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Activin A (h/r/m)</w:t>
            </w:r>
          </w:p>
        </w:tc>
        <w:tc>
          <w:tcPr>
            <w:tcW w:w="2833" w:type="dxa"/>
            <w:noWrap/>
            <w:hideMark/>
          </w:tcPr>
          <w:p w14:paraId="0CB6050E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338-AC-010</w:t>
            </w:r>
          </w:p>
        </w:tc>
        <w:tc>
          <w:tcPr>
            <w:tcW w:w="2262" w:type="dxa"/>
            <w:noWrap/>
            <w:hideMark/>
          </w:tcPr>
          <w:p w14:paraId="3DECA62E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Biotechne</w:t>
            </w:r>
          </w:p>
        </w:tc>
      </w:tr>
      <w:tr w:rsidR="00D30D22" w:rsidRPr="00F92CD1" w14:paraId="22EFA1B6" w14:textId="77777777" w:rsidTr="00D07D34">
        <w:trPr>
          <w:trHeight w:val="300"/>
        </w:trPr>
        <w:tc>
          <w:tcPr>
            <w:tcW w:w="3961" w:type="dxa"/>
            <w:noWrap/>
          </w:tcPr>
          <w:p w14:paraId="0D01245E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lastRenderedPageBreak/>
              <w:t>BMP-4 (hr)</w:t>
            </w:r>
          </w:p>
        </w:tc>
        <w:tc>
          <w:tcPr>
            <w:tcW w:w="2833" w:type="dxa"/>
            <w:noWrap/>
          </w:tcPr>
          <w:p w14:paraId="7FDCD6B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130-111-164</w:t>
            </w:r>
          </w:p>
        </w:tc>
        <w:tc>
          <w:tcPr>
            <w:tcW w:w="2262" w:type="dxa"/>
            <w:noWrap/>
          </w:tcPr>
          <w:p w14:paraId="5626A0B2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Miltenyi Biotec</w:t>
            </w:r>
          </w:p>
        </w:tc>
      </w:tr>
      <w:tr w:rsidR="00D30D22" w:rsidRPr="00F92CD1" w14:paraId="12634D67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5E1B7CCF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BMP-6 (hr)</w:t>
            </w:r>
          </w:p>
        </w:tc>
        <w:tc>
          <w:tcPr>
            <w:tcW w:w="2833" w:type="dxa"/>
            <w:noWrap/>
            <w:hideMark/>
          </w:tcPr>
          <w:p w14:paraId="5F900C28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130-112-951</w:t>
            </w:r>
          </w:p>
        </w:tc>
        <w:tc>
          <w:tcPr>
            <w:tcW w:w="2262" w:type="dxa"/>
            <w:noWrap/>
            <w:hideMark/>
          </w:tcPr>
          <w:p w14:paraId="342F372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Miltenyi Biotec</w:t>
            </w:r>
          </w:p>
        </w:tc>
      </w:tr>
      <w:tr w:rsidR="00D30D22" w:rsidRPr="00F92CD1" w14:paraId="05DEE07F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069D1C6C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BMP-2 (hr)</w:t>
            </w:r>
          </w:p>
        </w:tc>
        <w:tc>
          <w:tcPr>
            <w:tcW w:w="2833" w:type="dxa"/>
            <w:noWrap/>
            <w:hideMark/>
          </w:tcPr>
          <w:p w14:paraId="545810F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PHC7145</w:t>
            </w:r>
          </w:p>
        </w:tc>
        <w:tc>
          <w:tcPr>
            <w:tcW w:w="2262" w:type="dxa"/>
            <w:noWrap/>
            <w:hideMark/>
          </w:tcPr>
          <w:p w14:paraId="518F69E9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Thermo Fisher</w:t>
            </w:r>
          </w:p>
        </w:tc>
      </w:tr>
      <w:tr w:rsidR="00D30D22" w:rsidRPr="00F92CD1" w14:paraId="0D5CDCA8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52571B3D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833" w:type="dxa"/>
            <w:noWrap/>
            <w:hideMark/>
          </w:tcPr>
          <w:p w14:paraId="72BCC85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4F5F12B0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78CC83AB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3E89D007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  <w:b/>
                <w:bCs/>
              </w:rPr>
              <w:t>Purified Antibodies</w:t>
            </w:r>
          </w:p>
        </w:tc>
        <w:tc>
          <w:tcPr>
            <w:tcW w:w="2833" w:type="dxa"/>
            <w:noWrap/>
            <w:hideMark/>
          </w:tcPr>
          <w:p w14:paraId="47FE82D2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09ED89CF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38C7A53D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58E41D2C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Anti-ACVRL1 (ALK1)</w:t>
            </w:r>
          </w:p>
        </w:tc>
        <w:tc>
          <w:tcPr>
            <w:tcW w:w="2833" w:type="dxa"/>
            <w:noWrap/>
            <w:hideMark/>
          </w:tcPr>
          <w:p w14:paraId="42400A1C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AB4531</w:t>
            </w:r>
          </w:p>
        </w:tc>
        <w:tc>
          <w:tcPr>
            <w:tcW w:w="2262" w:type="dxa"/>
            <w:noWrap/>
            <w:hideMark/>
          </w:tcPr>
          <w:p w14:paraId="2DD0A7F1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Antibodies</w:t>
            </w:r>
          </w:p>
        </w:tc>
      </w:tr>
      <w:tr w:rsidR="00D30D22" w:rsidRPr="00F92CD1" w14:paraId="2806165D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5E1AE316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Anti-ACVR1 (ALK2)</w:t>
            </w:r>
          </w:p>
        </w:tc>
        <w:tc>
          <w:tcPr>
            <w:tcW w:w="2833" w:type="dxa"/>
            <w:noWrap/>
            <w:hideMark/>
          </w:tcPr>
          <w:p w14:paraId="4886993C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SAB2108587</w:t>
            </w:r>
          </w:p>
        </w:tc>
        <w:tc>
          <w:tcPr>
            <w:tcW w:w="2262" w:type="dxa"/>
            <w:noWrap/>
            <w:hideMark/>
          </w:tcPr>
          <w:p w14:paraId="6EB16F42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Sigma-Aldrich</w:t>
            </w:r>
          </w:p>
        </w:tc>
      </w:tr>
      <w:tr w:rsidR="00D30D22" w:rsidRPr="00F92CD1" w14:paraId="4676B1D6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0C94AA1B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</w:rPr>
              <w:t>Anti-BMPR1A (ALK3)</w:t>
            </w:r>
          </w:p>
        </w:tc>
        <w:tc>
          <w:tcPr>
            <w:tcW w:w="2833" w:type="dxa"/>
            <w:noWrap/>
            <w:hideMark/>
          </w:tcPr>
          <w:p w14:paraId="3E4E89C0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</w:rPr>
              <w:t>38-6000</w:t>
            </w:r>
          </w:p>
        </w:tc>
        <w:tc>
          <w:tcPr>
            <w:tcW w:w="2262" w:type="dxa"/>
            <w:noWrap/>
            <w:hideMark/>
          </w:tcPr>
          <w:p w14:paraId="66077093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Invitrogen</w:t>
            </w:r>
          </w:p>
        </w:tc>
      </w:tr>
      <w:tr w:rsidR="00D30D22" w:rsidRPr="00F92CD1" w14:paraId="359EC9D4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529130F0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Anti-TGFBRI (ALK5)</w:t>
            </w:r>
          </w:p>
        </w:tc>
        <w:tc>
          <w:tcPr>
            <w:tcW w:w="2833" w:type="dxa"/>
            <w:noWrap/>
            <w:hideMark/>
          </w:tcPr>
          <w:p w14:paraId="270F4AFE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SAB5700651</w:t>
            </w:r>
          </w:p>
        </w:tc>
        <w:tc>
          <w:tcPr>
            <w:tcW w:w="2262" w:type="dxa"/>
            <w:noWrap/>
            <w:hideMark/>
          </w:tcPr>
          <w:p w14:paraId="10BCCA0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Sigma-Aldrich</w:t>
            </w:r>
          </w:p>
        </w:tc>
      </w:tr>
      <w:tr w:rsidR="00D30D22" w:rsidRPr="00F92CD1" w14:paraId="2F90E679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27B1A3B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 MHC-I (w6.32)</w:t>
            </w:r>
          </w:p>
        </w:tc>
        <w:tc>
          <w:tcPr>
            <w:tcW w:w="2833" w:type="dxa"/>
            <w:noWrap/>
            <w:hideMark/>
          </w:tcPr>
          <w:p w14:paraId="64E21A7D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ab22432</w:t>
            </w:r>
          </w:p>
        </w:tc>
        <w:tc>
          <w:tcPr>
            <w:tcW w:w="2262" w:type="dxa"/>
            <w:noWrap/>
            <w:hideMark/>
          </w:tcPr>
          <w:p w14:paraId="511F0F0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Abcam</w:t>
            </w:r>
          </w:p>
        </w:tc>
      </w:tr>
      <w:tr w:rsidR="00D30D22" w:rsidRPr="00F92CD1" w14:paraId="5773D999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64E682C0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833" w:type="dxa"/>
            <w:noWrap/>
            <w:hideMark/>
          </w:tcPr>
          <w:p w14:paraId="7A32F4EF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0FEB7854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4E3EC7BD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126FAD6F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  <w:b/>
                <w:bCs/>
              </w:rPr>
              <w:t>Conjugated Antibodies</w:t>
            </w:r>
          </w:p>
        </w:tc>
        <w:tc>
          <w:tcPr>
            <w:tcW w:w="2833" w:type="dxa"/>
            <w:noWrap/>
            <w:hideMark/>
          </w:tcPr>
          <w:p w14:paraId="615D2F8C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4EF5FED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5F43ABCF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59816FA1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Anti-Smad2/3 PE</w:t>
            </w:r>
          </w:p>
        </w:tc>
        <w:tc>
          <w:tcPr>
            <w:tcW w:w="2833" w:type="dxa"/>
            <w:noWrap/>
            <w:hideMark/>
          </w:tcPr>
          <w:p w14:paraId="55A468C0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72255</w:t>
            </w:r>
          </w:p>
        </w:tc>
        <w:tc>
          <w:tcPr>
            <w:tcW w:w="2262" w:type="dxa"/>
            <w:noWrap/>
            <w:hideMark/>
          </w:tcPr>
          <w:p w14:paraId="1F5371DB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Cell Signaling</w:t>
            </w:r>
          </w:p>
        </w:tc>
      </w:tr>
      <w:tr w:rsidR="00D30D22" w:rsidRPr="00F92CD1" w14:paraId="1C018DFC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42230874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Anti-rat CD4 V450</w:t>
            </w:r>
          </w:p>
        </w:tc>
        <w:tc>
          <w:tcPr>
            <w:tcW w:w="2833" w:type="dxa"/>
            <w:noWrap/>
            <w:hideMark/>
          </w:tcPr>
          <w:p w14:paraId="55082554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561579</w:t>
            </w:r>
          </w:p>
        </w:tc>
        <w:tc>
          <w:tcPr>
            <w:tcW w:w="2262" w:type="dxa"/>
            <w:noWrap/>
            <w:hideMark/>
          </w:tcPr>
          <w:p w14:paraId="348CE387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BD Biosciences</w:t>
            </w:r>
          </w:p>
        </w:tc>
      </w:tr>
      <w:tr w:rsidR="00D30D22" w:rsidRPr="00F92CD1" w14:paraId="73B7158A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02B0AB28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Anti-rat CD62L APC</w:t>
            </w:r>
          </w:p>
        </w:tc>
        <w:tc>
          <w:tcPr>
            <w:tcW w:w="2833" w:type="dxa"/>
            <w:noWrap/>
            <w:hideMark/>
          </w:tcPr>
          <w:p w14:paraId="4EA2D042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50-0623-82</w:t>
            </w:r>
          </w:p>
        </w:tc>
        <w:tc>
          <w:tcPr>
            <w:tcW w:w="2262" w:type="dxa"/>
            <w:noWrap/>
            <w:hideMark/>
          </w:tcPr>
          <w:p w14:paraId="571C4CB1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Thermo Fisher</w:t>
            </w:r>
          </w:p>
        </w:tc>
      </w:tr>
      <w:tr w:rsidR="00D30D22" w:rsidRPr="00F92CD1" w14:paraId="63EE4011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51C236E8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Anti-rat CD25 PE</w:t>
            </w:r>
          </w:p>
        </w:tc>
        <w:tc>
          <w:tcPr>
            <w:tcW w:w="2833" w:type="dxa"/>
            <w:noWrap/>
            <w:hideMark/>
          </w:tcPr>
          <w:p w14:paraId="22C15227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12-0390-82</w:t>
            </w:r>
          </w:p>
        </w:tc>
        <w:tc>
          <w:tcPr>
            <w:tcW w:w="2262" w:type="dxa"/>
            <w:noWrap/>
            <w:hideMark/>
          </w:tcPr>
          <w:p w14:paraId="6D795CE9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Thermo Fisher</w:t>
            </w:r>
          </w:p>
        </w:tc>
      </w:tr>
      <w:tr w:rsidR="00D30D22" w:rsidRPr="00F92CD1" w14:paraId="5EC714E2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461CBBE5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</w:rPr>
              <w:t>Anti-rat CD25 FITC</w:t>
            </w:r>
          </w:p>
        </w:tc>
        <w:tc>
          <w:tcPr>
            <w:tcW w:w="2833" w:type="dxa"/>
            <w:noWrap/>
            <w:hideMark/>
          </w:tcPr>
          <w:p w14:paraId="5761135C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</w:rPr>
              <w:t>MA5-17573</w:t>
            </w:r>
          </w:p>
        </w:tc>
        <w:tc>
          <w:tcPr>
            <w:tcW w:w="2262" w:type="dxa"/>
            <w:noWrap/>
            <w:hideMark/>
          </w:tcPr>
          <w:p w14:paraId="4230A217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Thermo Fisher</w:t>
            </w:r>
          </w:p>
        </w:tc>
      </w:tr>
      <w:tr w:rsidR="00D30D22" w:rsidRPr="00F92CD1" w14:paraId="35664548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16791BB7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Anti-rat CD4 FITC</w:t>
            </w:r>
          </w:p>
        </w:tc>
        <w:tc>
          <w:tcPr>
            <w:tcW w:w="2833" w:type="dxa"/>
            <w:noWrap/>
            <w:hideMark/>
          </w:tcPr>
          <w:p w14:paraId="3F28E764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11-0040-85</w:t>
            </w:r>
          </w:p>
        </w:tc>
        <w:tc>
          <w:tcPr>
            <w:tcW w:w="2262" w:type="dxa"/>
            <w:noWrap/>
            <w:hideMark/>
          </w:tcPr>
          <w:p w14:paraId="1F41ABBD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Thermo Fisher</w:t>
            </w:r>
          </w:p>
        </w:tc>
      </w:tr>
      <w:tr w:rsidR="00D30D22" w:rsidRPr="00F92CD1" w14:paraId="6B129E92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2F7CA9E8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833" w:type="dxa"/>
            <w:noWrap/>
            <w:hideMark/>
          </w:tcPr>
          <w:p w14:paraId="5C8EFF73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74EAB44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1ABC2899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445A294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  <w:b/>
                <w:bCs/>
              </w:rPr>
              <w:t>Phospho Conjugated</w:t>
            </w:r>
            <w:r>
              <w:rPr>
                <w:rFonts w:cs="Times New Roman"/>
                <w:b/>
                <w:bCs/>
              </w:rPr>
              <w:t xml:space="preserve"> </w:t>
            </w:r>
            <w:r w:rsidRPr="00A03F1B">
              <w:rPr>
                <w:rFonts w:cs="Times New Roman"/>
                <w:b/>
                <w:bCs/>
              </w:rPr>
              <w:t>Antibodies</w:t>
            </w:r>
          </w:p>
        </w:tc>
        <w:tc>
          <w:tcPr>
            <w:tcW w:w="2833" w:type="dxa"/>
            <w:noWrap/>
            <w:hideMark/>
          </w:tcPr>
          <w:p w14:paraId="51EE1B00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368EAE29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10EAB669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3F6E36EB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Anti-Smad2 (pS465/pS425) and Smad3 (pS423/pS425) PE</w:t>
            </w:r>
          </w:p>
        </w:tc>
        <w:tc>
          <w:tcPr>
            <w:tcW w:w="2833" w:type="dxa"/>
            <w:noWrap/>
            <w:hideMark/>
          </w:tcPr>
          <w:p w14:paraId="023DBE33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562586</w:t>
            </w:r>
          </w:p>
        </w:tc>
        <w:tc>
          <w:tcPr>
            <w:tcW w:w="2262" w:type="dxa"/>
            <w:noWrap/>
            <w:hideMark/>
          </w:tcPr>
          <w:p w14:paraId="15B6626D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BD Biosciences</w:t>
            </w:r>
          </w:p>
        </w:tc>
      </w:tr>
      <w:tr w:rsidR="00D30D22" w:rsidRPr="00F92CD1" w14:paraId="2DFD51A9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17649737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Anti-Smad1 pS463/pS465 and Smad8 (pS465/pS467) PE</w:t>
            </w:r>
          </w:p>
        </w:tc>
        <w:tc>
          <w:tcPr>
            <w:tcW w:w="2833" w:type="dxa"/>
            <w:noWrap/>
            <w:hideMark/>
          </w:tcPr>
          <w:p w14:paraId="0909CDE2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562509</w:t>
            </w:r>
          </w:p>
        </w:tc>
        <w:tc>
          <w:tcPr>
            <w:tcW w:w="2262" w:type="dxa"/>
            <w:noWrap/>
            <w:hideMark/>
          </w:tcPr>
          <w:p w14:paraId="582C13B8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BD Biosciences</w:t>
            </w:r>
          </w:p>
        </w:tc>
      </w:tr>
      <w:tr w:rsidR="00D30D22" w:rsidRPr="00F92CD1" w14:paraId="1B3A529C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6A3295BC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Anti-AKT (pS473) AF488</w:t>
            </w:r>
          </w:p>
        </w:tc>
        <w:tc>
          <w:tcPr>
            <w:tcW w:w="2833" w:type="dxa"/>
            <w:noWrap/>
            <w:hideMark/>
          </w:tcPr>
          <w:p w14:paraId="31A7493B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4071</w:t>
            </w:r>
          </w:p>
        </w:tc>
        <w:tc>
          <w:tcPr>
            <w:tcW w:w="2262" w:type="dxa"/>
            <w:noWrap/>
            <w:hideMark/>
          </w:tcPr>
          <w:p w14:paraId="79B1208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Cell Signaling</w:t>
            </w:r>
          </w:p>
        </w:tc>
      </w:tr>
      <w:tr w:rsidR="00D30D22" w:rsidRPr="00F92CD1" w14:paraId="5002D104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277FE38B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Anti-ERK1/2 (pT202/pT204) Pe-eF610</w:t>
            </w:r>
          </w:p>
        </w:tc>
        <w:tc>
          <w:tcPr>
            <w:tcW w:w="2833" w:type="dxa"/>
            <w:noWrap/>
            <w:hideMark/>
          </w:tcPr>
          <w:p w14:paraId="7049202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61-9109-42</w:t>
            </w:r>
          </w:p>
        </w:tc>
        <w:tc>
          <w:tcPr>
            <w:tcW w:w="2262" w:type="dxa"/>
            <w:noWrap/>
            <w:hideMark/>
          </w:tcPr>
          <w:p w14:paraId="4063CED6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Invitrogen</w:t>
            </w:r>
          </w:p>
        </w:tc>
      </w:tr>
      <w:tr w:rsidR="00D30D22" w:rsidRPr="00F92CD1" w14:paraId="59049A5B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1719682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 p38 MAPK (pT180/pT182) PE-Cy7</w:t>
            </w:r>
          </w:p>
        </w:tc>
        <w:tc>
          <w:tcPr>
            <w:tcW w:w="2833" w:type="dxa"/>
            <w:noWrap/>
            <w:hideMark/>
          </w:tcPr>
          <w:p w14:paraId="44BDC157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25-9078-42</w:t>
            </w:r>
          </w:p>
        </w:tc>
        <w:tc>
          <w:tcPr>
            <w:tcW w:w="2262" w:type="dxa"/>
            <w:noWrap/>
            <w:hideMark/>
          </w:tcPr>
          <w:p w14:paraId="3EAEF548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Invitrogen</w:t>
            </w:r>
          </w:p>
        </w:tc>
      </w:tr>
      <w:tr w:rsidR="00D30D22" w:rsidRPr="00F92CD1" w14:paraId="05AA257D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20A26EAD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Anti-phospho NF-κB p65 (pS536) PE</w:t>
            </w:r>
          </w:p>
        </w:tc>
        <w:tc>
          <w:tcPr>
            <w:tcW w:w="2833" w:type="dxa"/>
            <w:noWrap/>
            <w:hideMark/>
          </w:tcPr>
          <w:p w14:paraId="127C9F9E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5733</w:t>
            </w:r>
          </w:p>
        </w:tc>
        <w:tc>
          <w:tcPr>
            <w:tcW w:w="2262" w:type="dxa"/>
            <w:noWrap/>
            <w:hideMark/>
          </w:tcPr>
          <w:p w14:paraId="52042FC9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Cell Signaling</w:t>
            </w:r>
          </w:p>
        </w:tc>
      </w:tr>
      <w:tr w:rsidR="00D30D22" w:rsidRPr="00F92CD1" w14:paraId="0F501961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6B6CDC5D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833" w:type="dxa"/>
            <w:noWrap/>
            <w:hideMark/>
          </w:tcPr>
          <w:p w14:paraId="4A4EBF37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4A0A7C51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0FFB1B8D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0EEA4B93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  <w:b/>
                <w:bCs/>
              </w:rPr>
              <w:t>Other Reagents</w:t>
            </w:r>
          </w:p>
        </w:tc>
        <w:tc>
          <w:tcPr>
            <w:tcW w:w="2833" w:type="dxa"/>
            <w:noWrap/>
            <w:hideMark/>
          </w:tcPr>
          <w:p w14:paraId="4D61F5C2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421DE586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01DAF6BA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2F5CA9D8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</w:rPr>
              <w:t>FICOLL 400</w:t>
            </w:r>
          </w:p>
        </w:tc>
        <w:tc>
          <w:tcPr>
            <w:tcW w:w="2833" w:type="dxa"/>
            <w:noWrap/>
            <w:hideMark/>
          </w:tcPr>
          <w:p w14:paraId="10EC9119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</w:rPr>
              <w:t>F4375</w:t>
            </w:r>
          </w:p>
        </w:tc>
        <w:tc>
          <w:tcPr>
            <w:tcW w:w="2262" w:type="dxa"/>
            <w:noWrap/>
            <w:hideMark/>
          </w:tcPr>
          <w:p w14:paraId="5E872673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Sigma-Aldrich</w:t>
            </w:r>
          </w:p>
        </w:tc>
      </w:tr>
      <w:tr w:rsidR="00D30D22" w:rsidRPr="00F92CD1" w14:paraId="6605B414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4837F518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Fix Buffer I</w:t>
            </w:r>
          </w:p>
        </w:tc>
        <w:tc>
          <w:tcPr>
            <w:tcW w:w="2833" w:type="dxa"/>
            <w:noWrap/>
            <w:hideMark/>
          </w:tcPr>
          <w:p w14:paraId="25C2640D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557870</w:t>
            </w:r>
          </w:p>
        </w:tc>
        <w:tc>
          <w:tcPr>
            <w:tcW w:w="2262" w:type="dxa"/>
            <w:noWrap/>
            <w:hideMark/>
          </w:tcPr>
          <w:p w14:paraId="2D85186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BD Biosciences</w:t>
            </w:r>
          </w:p>
        </w:tc>
      </w:tr>
      <w:tr w:rsidR="00D30D22" w:rsidRPr="00F92CD1" w14:paraId="23DA5D84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03DA57DC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Fix Buffer III</w:t>
            </w:r>
          </w:p>
        </w:tc>
        <w:tc>
          <w:tcPr>
            <w:tcW w:w="2833" w:type="dxa"/>
            <w:noWrap/>
            <w:hideMark/>
          </w:tcPr>
          <w:p w14:paraId="6A69384F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61A2210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110EAB2C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0B42657A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</w:rPr>
              <w:t>Perm Wash 10X</w:t>
            </w:r>
          </w:p>
        </w:tc>
        <w:tc>
          <w:tcPr>
            <w:tcW w:w="2833" w:type="dxa"/>
            <w:noWrap/>
            <w:hideMark/>
          </w:tcPr>
          <w:p w14:paraId="0D3BA89A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</w:rPr>
              <w:t>554723</w:t>
            </w:r>
          </w:p>
        </w:tc>
        <w:tc>
          <w:tcPr>
            <w:tcW w:w="2262" w:type="dxa"/>
            <w:noWrap/>
            <w:hideMark/>
          </w:tcPr>
          <w:p w14:paraId="44BFE706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BD Biosciences</w:t>
            </w:r>
          </w:p>
        </w:tc>
      </w:tr>
      <w:tr w:rsidR="00D30D22" w:rsidRPr="00F92CD1" w14:paraId="5C817F63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7AC9703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Foxp3 / Transcription Factor Fix/Perm Diluent (1X)</w:t>
            </w:r>
          </w:p>
        </w:tc>
        <w:tc>
          <w:tcPr>
            <w:tcW w:w="2833" w:type="dxa"/>
            <w:noWrap/>
            <w:hideMark/>
          </w:tcPr>
          <w:p w14:paraId="1CE3589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TNB-1022-L160</w:t>
            </w:r>
          </w:p>
        </w:tc>
        <w:tc>
          <w:tcPr>
            <w:tcW w:w="2262" w:type="dxa"/>
            <w:noWrap/>
            <w:hideMark/>
          </w:tcPr>
          <w:p w14:paraId="58CA1B2D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Thermo Fisher</w:t>
            </w:r>
          </w:p>
        </w:tc>
      </w:tr>
      <w:tr w:rsidR="00D30D22" w:rsidRPr="00F92CD1" w14:paraId="116D9913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6F00E456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Foxp3 / Transcription Factor Fix/Perm Concentrate (4X)</w:t>
            </w:r>
          </w:p>
        </w:tc>
        <w:tc>
          <w:tcPr>
            <w:tcW w:w="2833" w:type="dxa"/>
            <w:noWrap/>
            <w:hideMark/>
          </w:tcPr>
          <w:p w14:paraId="10449C40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TNB-1020-L050</w:t>
            </w:r>
          </w:p>
        </w:tc>
        <w:tc>
          <w:tcPr>
            <w:tcW w:w="2262" w:type="dxa"/>
            <w:noWrap/>
            <w:hideMark/>
          </w:tcPr>
          <w:p w14:paraId="332AF108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Thermo Fisher</w:t>
            </w:r>
          </w:p>
        </w:tc>
      </w:tr>
      <w:tr w:rsidR="00D30D22" w:rsidRPr="00F92CD1" w14:paraId="37631A63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34962739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833" w:type="dxa"/>
            <w:noWrap/>
            <w:hideMark/>
          </w:tcPr>
          <w:p w14:paraId="7F6B8DD2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5C2CA281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1D78409B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6FF8148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  <w:b/>
                <w:bCs/>
              </w:rPr>
              <w:t>PLA regeants</w:t>
            </w:r>
          </w:p>
        </w:tc>
        <w:tc>
          <w:tcPr>
            <w:tcW w:w="2833" w:type="dxa"/>
            <w:noWrap/>
            <w:hideMark/>
          </w:tcPr>
          <w:p w14:paraId="1B38E467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709EF70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634938E5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29534B7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Anti-rabbit probe PLUS</w:t>
            </w:r>
          </w:p>
        </w:tc>
        <w:tc>
          <w:tcPr>
            <w:tcW w:w="2833" w:type="dxa"/>
            <w:noWrap/>
            <w:hideMark/>
          </w:tcPr>
          <w:p w14:paraId="7B82967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DUO92002</w:t>
            </w:r>
          </w:p>
        </w:tc>
        <w:tc>
          <w:tcPr>
            <w:tcW w:w="2262" w:type="dxa"/>
            <w:noWrap/>
            <w:hideMark/>
          </w:tcPr>
          <w:p w14:paraId="5BD3B164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MERCK</w:t>
            </w:r>
          </w:p>
        </w:tc>
      </w:tr>
      <w:tr w:rsidR="00D30D22" w:rsidRPr="00F92CD1" w14:paraId="21444AD0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0B1894CB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Anti-mouse probe MINUS</w:t>
            </w:r>
          </w:p>
        </w:tc>
        <w:tc>
          <w:tcPr>
            <w:tcW w:w="2833" w:type="dxa"/>
            <w:noWrap/>
            <w:hideMark/>
          </w:tcPr>
          <w:p w14:paraId="4910DCED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DUO92004</w:t>
            </w:r>
          </w:p>
        </w:tc>
        <w:tc>
          <w:tcPr>
            <w:tcW w:w="2262" w:type="dxa"/>
            <w:noWrap/>
            <w:hideMark/>
          </w:tcPr>
          <w:p w14:paraId="26F85E3E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MERCK</w:t>
            </w:r>
          </w:p>
        </w:tc>
      </w:tr>
      <w:tr w:rsidR="00D30D22" w:rsidRPr="00F92CD1" w14:paraId="1CE57BD7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53F6E2AE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Detection regeants</w:t>
            </w:r>
          </w:p>
        </w:tc>
        <w:tc>
          <w:tcPr>
            <w:tcW w:w="2833" w:type="dxa"/>
            <w:noWrap/>
            <w:hideMark/>
          </w:tcPr>
          <w:p w14:paraId="4163143D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DUO92008</w:t>
            </w:r>
          </w:p>
        </w:tc>
        <w:tc>
          <w:tcPr>
            <w:tcW w:w="2262" w:type="dxa"/>
            <w:noWrap/>
            <w:hideMark/>
          </w:tcPr>
          <w:p w14:paraId="110C38A3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MERCK</w:t>
            </w:r>
          </w:p>
        </w:tc>
      </w:tr>
      <w:tr w:rsidR="00D30D22" w:rsidRPr="00F92CD1" w14:paraId="283E63B4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2ACCAA8B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ProLong Diamond antifade mountants with DAPI</w:t>
            </w:r>
          </w:p>
        </w:tc>
        <w:tc>
          <w:tcPr>
            <w:tcW w:w="2833" w:type="dxa"/>
            <w:noWrap/>
            <w:hideMark/>
          </w:tcPr>
          <w:p w14:paraId="08B75C42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P36971</w:t>
            </w:r>
          </w:p>
        </w:tc>
        <w:tc>
          <w:tcPr>
            <w:tcW w:w="2262" w:type="dxa"/>
            <w:noWrap/>
            <w:hideMark/>
          </w:tcPr>
          <w:p w14:paraId="7D5B0792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Thermo Fisher</w:t>
            </w:r>
          </w:p>
        </w:tc>
      </w:tr>
      <w:tr w:rsidR="00D30D22" w:rsidRPr="00F92CD1" w14:paraId="1F440774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7C83A703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833" w:type="dxa"/>
            <w:noWrap/>
            <w:hideMark/>
          </w:tcPr>
          <w:p w14:paraId="61AB07E3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795A7B9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04791FDF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0FDEBE97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  <w:b/>
                <w:bCs/>
              </w:rPr>
              <w:t>RT-qPCR</w:t>
            </w:r>
          </w:p>
        </w:tc>
        <w:tc>
          <w:tcPr>
            <w:tcW w:w="2833" w:type="dxa"/>
            <w:noWrap/>
            <w:hideMark/>
          </w:tcPr>
          <w:p w14:paraId="6F426B56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2262" w:type="dxa"/>
            <w:noWrap/>
            <w:hideMark/>
          </w:tcPr>
          <w:p w14:paraId="621CC331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</w:p>
        </w:tc>
      </w:tr>
      <w:tr w:rsidR="00D30D22" w:rsidRPr="00F92CD1" w14:paraId="46E324FA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35C86529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Reverse Aid</w:t>
            </w:r>
          </w:p>
        </w:tc>
        <w:tc>
          <w:tcPr>
            <w:tcW w:w="2833" w:type="dxa"/>
            <w:noWrap/>
            <w:hideMark/>
          </w:tcPr>
          <w:p w14:paraId="63DDA3BE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>
              <w:rPr>
                <w:rFonts w:cs="Times New Roman"/>
              </w:rPr>
              <w:t>K1622</w:t>
            </w:r>
          </w:p>
        </w:tc>
        <w:tc>
          <w:tcPr>
            <w:tcW w:w="2262" w:type="dxa"/>
            <w:noWrap/>
            <w:hideMark/>
          </w:tcPr>
          <w:p w14:paraId="48DFA5A9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>
              <w:rPr>
                <w:rFonts w:cs="Times New Roman"/>
              </w:rPr>
              <w:t>Thermo Fischer</w:t>
            </w:r>
          </w:p>
        </w:tc>
      </w:tr>
      <w:tr w:rsidR="00D30D22" w:rsidRPr="00F92CD1" w14:paraId="3AF5D8E4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130E69D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TRIzol</w:t>
            </w:r>
          </w:p>
        </w:tc>
        <w:tc>
          <w:tcPr>
            <w:tcW w:w="2833" w:type="dxa"/>
            <w:noWrap/>
            <w:hideMark/>
          </w:tcPr>
          <w:p w14:paraId="2AFED02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>
              <w:rPr>
                <w:rFonts w:cs="Times New Roman"/>
              </w:rPr>
              <w:t>12034977</w:t>
            </w:r>
          </w:p>
        </w:tc>
        <w:tc>
          <w:tcPr>
            <w:tcW w:w="2262" w:type="dxa"/>
            <w:noWrap/>
            <w:hideMark/>
          </w:tcPr>
          <w:p w14:paraId="0C83E506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>
              <w:rPr>
                <w:rFonts w:cs="Times New Roman"/>
              </w:rPr>
              <w:t>Thermo Fischer</w:t>
            </w:r>
          </w:p>
        </w:tc>
      </w:tr>
      <w:tr w:rsidR="00D30D22" w:rsidRPr="00F92CD1" w14:paraId="7BE8321C" w14:textId="77777777" w:rsidTr="00D07D34">
        <w:trPr>
          <w:trHeight w:val="300"/>
        </w:trPr>
        <w:tc>
          <w:tcPr>
            <w:tcW w:w="3961" w:type="dxa"/>
            <w:noWrap/>
            <w:hideMark/>
          </w:tcPr>
          <w:p w14:paraId="048E8823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SsoAdvanced™ Universal SYBR® Green Supermix</w:t>
            </w:r>
          </w:p>
        </w:tc>
        <w:tc>
          <w:tcPr>
            <w:tcW w:w="2833" w:type="dxa"/>
            <w:noWrap/>
            <w:hideMark/>
          </w:tcPr>
          <w:p w14:paraId="6B094A01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>
              <w:rPr>
                <w:rFonts w:cs="Times New Roman"/>
              </w:rPr>
              <w:t>1725274</w:t>
            </w:r>
          </w:p>
        </w:tc>
        <w:tc>
          <w:tcPr>
            <w:tcW w:w="2262" w:type="dxa"/>
            <w:noWrap/>
            <w:hideMark/>
          </w:tcPr>
          <w:p w14:paraId="5E68F768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Bio-rad</w:t>
            </w:r>
          </w:p>
        </w:tc>
      </w:tr>
    </w:tbl>
    <w:p w14:paraId="15D75A81" w14:textId="77777777" w:rsidR="00D30D22" w:rsidRDefault="00D30D22" w:rsidP="00D30D22">
      <w:pPr>
        <w:spacing w:after="120" w:line="480" w:lineRule="auto"/>
        <w:rPr>
          <w:rFonts w:cs="Times New Roman"/>
          <w:b/>
          <w:bCs/>
          <w:szCs w:val="22"/>
        </w:rPr>
      </w:pPr>
    </w:p>
    <w:p w14:paraId="01B7C3EF" w14:textId="77777777" w:rsidR="00D30D22" w:rsidRDefault="00D30D22" w:rsidP="00D30D22">
      <w:pPr>
        <w:spacing w:after="120" w:line="480" w:lineRule="auto"/>
        <w:rPr>
          <w:rFonts w:cs="Times New Roman"/>
          <w:b/>
          <w:bCs/>
          <w:szCs w:val="22"/>
        </w:rPr>
      </w:pPr>
      <w:r w:rsidRPr="00A03F1B">
        <w:rPr>
          <w:rFonts w:cs="Times New Roman"/>
          <w:b/>
          <w:bCs/>
          <w:szCs w:val="22"/>
        </w:rPr>
        <w:t>Supplementary Table 3 : Primer</w:t>
      </w:r>
      <w:r>
        <w:rPr>
          <w:rFonts w:cs="Times New Roman"/>
          <w:b/>
          <w:bCs/>
          <w:szCs w:val="22"/>
        </w:rPr>
        <w:t>s</w:t>
      </w:r>
      <w:r w:rsidRPr="00A03F1B">
        <w:rPr>
          <w:rFonts w:cs="Times New Roman"/>
          <w:b/>
          <w:bCs/>
          <w:szCs w:val="22"/>
        </w:rPr>
        <w:t xml:space="preserve"> sequence</w:t>
      </w:r>
    </w:p>
    <w:tbl>
      <w:tblPr>
        <w:tblStyle w:val="TableGrid"/>
        <w:tblW w:w="9107" w:type="dxa"/>
        <w:tblLook w:val="04A0" w:firstRow="1" w:lastRow="0" w:firstColumn="1" w:lastColumn="0" w:noHBand="0" w:noVBand="1"/>
      </w:tblPr>
      <w:tblGrid>
        <w:gridCol w:w="1260"/>
        <w:gridCol w:w="4066"/>
        <w:gridCol w:w="3781"/>
      </w:tblGrid>
      <w:tr w:rsidR="00D30D22" w:rsidRPr="00F92CD1" w14:paraId="658A6A3F" w14:textId="77777777" w:rsidTr="00D07D34">
        <w:trPr>
          <w:trHeight w:val="310"/>
        </w:trPr>
        <w:tc>
          <w:tcPr>
            <w:tcW w:w="1260" w:type="dxa"/>
            <w:noWrap/>
            <w:hideMark/>
          </w:tcPr>
          <w:p w14:paraId="01E45CBA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  <w:b/>
                <w:bCs/>
                <w:i/>
                <w:iCs/>
              </w:rPr>
              <w:t>Gene</w:t>
            </w:r>
          </w:p>
        </w:tc>
        <w:tc>
          <w:tcPr>
            <w:tcW w:w="4066" w:type="dxa"/>
            <w:noWrap/>
            <w:hideMark/>
          </w:tcPr>
          <w:p w14:paraId="30C60831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  <w:b/>
                <w:bCs/>
              </w:rPr>
              <w:t>Forward</w:t>
            </w:r>
            <w:r>
              <w:rPr>
                <w:rFonts w:cs="Times New Roman"/>
                <w:b/>
                <w:bCs/>
              </w:rPr>
              <w:t xml:space="preserve"> primer</w:t>
            </w:r>
          </w:p>
        </w:tc>
        <w:tc>
          <w:tcPr>
            <w:tcW w:w="3781" w:type="dxa"/>
            <w:noWrap/>
            <w:hideMark/>
          </w:tcPr>
          <w:p w14:paraId="38350841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b/>
                <w:bCs/>
              </w:rPr>
            </w:pPr>
            <w:r w:rsidRPr="00A03F1B">
              <w:rPr>
                <w:rFonts w:cs="Times New Roman"/>
                <w:b/>
                <w:bCs/>
              </w:rPr>
              <w:t>Reverse</w:t>
            </w:r>
            <w:r>
              <w:rPr>
                <w:rFonts w:cs="Times New Roman"/>
                <w:b/>
                <w:bCs/>
              </w:rPr>
              <w:t xml:space="preserve"> primer</w:t>
            </w:r>
          </w:p>
        </w:tc>
      </w:tr>
      <w:tr w:rsidR="00D30D22" w:rsidRPr="00F92CD1" w14:paraId="745FF2F9" w14:textId="77777777" w:rsidTr="00D07D34">
        <w:trPr>
          <w:trHeight w:val="310"/>
        </w:trPr>
        <w:tc>
          <w:tcPr>
            <w:tcW w:w="1260" w:type="dxa"/>
            <w:noWrap/>
            <w:hideMark/>
          </w:tcPr>
          <w:p w14:paraId="0A1ADB6A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t>Gapdh</w:t>
            </w:r>
          </w:p>
        </w:tc>
        <w:tc>
          <w:tcPr>
            <w:tcW w:w="4066" w:type="dxa"/>
            <w:noWrap/>
            <w:hideMark/>
          </w:tcPr>
          <w:p w14:paraId="436033E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AGCCCAGCAAGGATACTGAG</w:t>
            </w:r>
          </w:p>
        </w:tc>
        <w:tc>
          <w:tcPr>
            <w:tcW w:w="3781" w:type="dxa"/>
            <w:noWrap/>
            <w:hideMark/>
          </w:tcPr>
          <w:p w14:paraId="5CB3AF7B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GGATGGAATTGTGAGGGAGA</w:t>
            </w:r>
          </w:p>
        </w:tc>
      </w:tr>
      <w:tr w:rsidR="00D30D22" w:rsidRPr="00F92CD1" w14:paraId="00972D7D" w14:textId="77777777" w:rsidTr="00D07D34">
        <w:trPr>
          <w:trHeight w:val="310"/>
        </w:trPr>
        <w:tc>
          <w:tcPr>
            <w:tcW w:w="1260" w:type="dxa"/>
            <w:noWrap/>
            <w:hideMark/>
          </w:tcPr>
          <w:p w14:paraId="1FF92CE0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lastRenderedPageBreak/>
              <w:t>Acvr1</w:t>
            </w:r>
          </w:p>
        </w:tc>
        <w:tc>
          <w:tcPr>
            <w:tcW w:w="4066" w:type="dxa"/>
            <w:noWrap/>
            <w:hideMark/>
          </w:tcPr>
          <w:p w14:paraId="353B4EF0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GAACGGACAGTGCTGCATAG</w:t>
            </w:r>
          </w:p>
        </w:tc>
        <w:tc>
          <w:tcPr>
            <w:tcW w:w="3781" w:type="dxa"/>
            <w:noWrap/>
            <w:hideMark/>
          </w:tcPr>
          <w:p w14:paraId="3F50248E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AAGGCCCAAATATCGACCCT</w:t>
            </w:r>
          </w:p>
        </w:tc>
      </w:tr>
      <w:tr w:rsidR="00D30D22" w:rsidRPr="00F92CD1" w14:paraId="518466C9" w14:textId="77777777" w:rsidTr="00D07D34">
        <w:trPr>
          <w:trHeight w:val="310"/>
        </w:trPr>
        <w:tc>
          <w:tcPr>
            <w:tcW w:w="1260" w:type="dxa"/>
            <w:noWrap/>
            <w:hideMark/>
          </w:tcPr>
          <w:p w14:paraId="42B8B5FA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t>Bmpr1a</w:t>
            </w:r>
          </w:p>
        </w:tc>
        <w:tc>
          <w:tcPr>
            <w:tcW w:w="4066" w:type="dxa"/>
            <w:noWrap/>
            <w:hideMark/>
          </w:tcPr>
          <w:p w14:paraId="432A200C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CCAGACGGTGTTAATGCGTC</w:t>
            </w:r>
          </w:p>
        </w:tc>
        <w:tc>
          <w:tcPr>
            <w:tcW w:w="3781" w:type="dxa"/>
            <w:noWrap/>
            <w:hideMark/>
          </w:tcPr>
          <w:p w14:paraId="421C44B3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CCACAGGCAGCAGAATAAGC</w:t>
            </w:r>
          </w:p>
        </w:tc>
      </w:tr>
      <w:tr w:rsidR="00D30D22" w:rsidRPr="00F92CD1" w14:paraId="56C32C17" w14:textId="77777777" w:rsidTr="00D07D34">
        <w:trPr>
          <w:trHeight w:val="310"/>
        </w:trPr>
        <w:tc>
          <w:tcPr>
            <w:tcW w:w="1260" w:type="dxa"/>
            <w:noWrap/>
          </w:tcPr>
          <w:p w14:paraId="5F680C1A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t>Acvr1b</w:t>
            </w:r>
          </w:p>
        </w:tc>
        <w:tc>
          <w:tcPr>
            <w:tcW w:w="4066" w:type="dxa"/>
            <w:noWrap/>
          </w:tcPr>
          <w:p w14:paraId="35A52E8B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CTGCGCCATGAAAACATCCT</w:t>
            </w:r>
          </w:p>
        </w:tc>
        <w:tc>
          <w:tcPr>
            <w:tcW w:w="3781" w:type="dxa"/>
            <w:noWrap/>
          </w:tcPr>
          <w:p w14:paraId="1CF74FF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CAATGGTCACTGTGTAGCGG</w:t>
            </w:r>
          </w:p>
        </w:tc>
      </w:tr>
      <w:tr w:rsidR="00D30D22" w:rsidRPr="00F92CD1" w14:paraId="77DFEA11" w14:textId="77777777" w:rsidTr="00D07D34">
        <w:trPr>
          <w:trHeight w:val="310"/>
        </w:trPr>
        <w:tc>
          <w:tcPr>
            <w:tcW w:w="1260" w:type="dxa"/>
            <w:noWrap/>
          </w:tcPr>
          <w:p w14:paraId="187F5024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t>Tgfbr1</w:t>
            </w:r>
          </w:p>
        </w:tc>
        <w:tc>
          <w:tcPr>
            <w:tcW w:w="4066" w:type="dxa"/>
            <w:noWrap/>
          </w:tcPr>
          <w:p w14:paraId="67322A20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GAGAAGTTTGGCGAGGCAAA</w:t>
            </w:r>
          </w:p>
        </w:tc>
        <w:tc>
          <w:tcPr>
            <w:tcW w:w="3781" w:type="dxa"/>
            <w:noWrap/>
          </w:tcPr>
          <w:p w14:paraId="0A86FE8C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CAACCACAGCTGAGTCCATG</w:t>
            </w:r>
          </w:p>
        </w:tc>
      </w:tr>
      <w:tr w:rsidR="00D30D22" w:rsidRPr="00F92CD1" w14:paraId="416C8B3F" w14:textId="77777777" w:rsidTr="00D07D34">
        <w:trPr>
          <w:trHeight w:val="310"/>
        </w:trPr>
        <w:tc>
          <w:tcPr>
            <w:tcW w:w="1260" w:type="dxa"/>
            <w:noWrap/>
          </w:tcPr>
          <w:p w14:paraId="64238AA1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eastAsia="Times New Roman" w:cs="Times New Roman"/>
                <w:i/>
                <w:iCs/>
                <w:color w:val="000000"/>
                <w:lang w:eastAsia="en-GB"/>
              </w:rPr>
              <w:t>Acvr1c</w:t>
            </w:r>
          </w:p>
        </w:tc>
        <w:tc>
          <w:tcPr>
            <w:tcW w:w="4066" w:type="dxa"/>
            <w:noWrap/>
          </w:tcPr>
          <w:p w14:paraId="428A3774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eastAsia="Times New Roman" w:cs="Times New Roman"/>
                <w:color w:val="000000"/>
                <w:lang w:eastAsia="en-GB"/>
              </w:rPr>
              <w:t>TGTGGAGAAGATGTGGCTGT</w:t>
            </w:r>
          </w:p>
        </w:tc>
        <w:tc>
          <w:tcPr>
            <w:tcW w:w="3781" w:type="dxa"/>
            <w:noWrap/>
          </w:tcPr>
          <w:p w14:paraId="4B7E255F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eastAsia="Times New Roman" w:cs="Times New Roman"/>
                <w:color w:val="000000"/>
                <w:lang w:eastAsia="en-GB"/>
              </w:rPr>
              <w:t>AAAGCGCCAACTTGACCATT</w:t>
            </w:r>
          </w:p>
        </w:tc>
      </w:tr>
      <w:tr w:rsidR="00D30D22" w:rsidRPr="00F92CD1" w14:paraId="1552A450" w14:textId="77777777" w:rsidTr="00D07D34">
        <w:trPr>
          <w:trHeight w:val="310"/>
        </w:trPr>
        <w:tc>
          <w:tcPr>
            <w:tcW w:w="1260" w:type="dxa"/>
            <w:noWrap/>
            <w:hideMark/>
          </w:tcPr>
          <w:p w14:paraId="7C26D2A4" w14:textId="77777777" w:rsidR="00D30D22" w:rsidRPr="00A03F1B" w:rsidRDefault="00D30D22" w:rsidP="00D07D34">
            <w:pPr>
              <w:spacing w:line="480" w:lineRule="auto"/>
              <w:rPr>
                <w:rFonts w:eastAsia="Times New Roman" w:cs="Times New Roman"/>
                <w:i/>
                <w:iCs/>
                <w:color w:val="000000"/>
                <w:lang w:eastAsia="en-GB"/>
              </w:rPr>
            </w:pPr>
            <w:r w:rsidRPr="00A03F1B">
              <w:rPr>
                <w:rFonts w:cs="Times New Roman"/>
                <w:i/>
                <w:iCs/>
              </w:rPr>
              <w:t>Acvr2a</w:t>
            </w:r>
          </w:p>
        </w:tc>
        <w:tc>
          <w:tcPr>
            <w:tcW w:w="4066" w:type="dxa"/>
            <w:noWrap/>
            <w:hideMark/>
          </w:tcPr>
          <w:p w14:paraId="786BC6D9" w14:textId="77777777" w:rsidR="00D30D22" w:rsidRPr="00A03F1B" w:rsidRDefault="00D30D22" w:rsidP="00D07D34">
            <w:pPr>
              <w:spacing w:line="480" w:lineRule="auto"/>
              <w:rPr>
                <w:rFonts w:eastAsia="Times New Roman" w:cs="Times New Roman"/>
                <w:color w:val="000000"/>
                <w:lang w:eastAsia="en-GB"/>
              </w:rPr>
            </w:pPr>
            <w:r w:rsidRPr="00A03F1B">
              <w:rPr>
                <w:rFonts w:cs="Times New Roman"/>
              </w:rPr>
              <w:t>TCAGACTGGTGTTGAGCCTT</w:t>
            </w:r>
          </w:p>
        </w:tc>
        <w:tc>
          <w:tcPr>
            <w:tcW w:w="3781" w:type="dxa"/>
            <w:noWrap/>
            <w:hideMark/>
          </w:tcPr>
          <w:p w14:paraId="59B87AFA" w14:textId="77777777" w:rsidR="00D30D22" w:rsidRPr="00A03F1B" w:rsidRDefault="00D30D22" w:rsidP="00D07D34">
            <w:pPr>
              <w:spacing w:line="480" w:lineRule="auto"/>
              <w:rPr>
                <w:rFonts w:eastAsia="Times New Roman" w:cs="Times New Roman"/>
                <w:color w:val="000000"/>
                <w:lang w:eastAsia="en-GB"/>
              </w:rPr>
            </w:pPr>
            <w:r w:rsidRPr="00A03F1B">
              <w:rPr>
                <w:rFonts w:cs="Times New Roman"/>
              </w:rPr>
              <w:t>GTGTGACTTCCATCTCCGGA</w:t>
            </w:r>
          </w:p>
        </w:tc>
      </w:tr>
      <w:tr w:rsidR="00D30D22" w:rsidRPr="00F92CD1" w14:paraId="5BAF9BC9" w14:textId="77777777" w:rsidTr="00D07D34">
        <w:trPr>
          <w:trHeight w:val="310"/>
        </w:trPr>
        <w:tc>
          <w:tcPr>
            <w:tcW w:w="1260" w:type="dxa"/>
            <w:noWrap/>
            <w:hideMark/>
          </w:tcPr>
          <w:p w14:paraId="1E763C39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t>Acvr2b</w:t>
            </w:r>
          </w:p>
        </w:tc>
        <w:tc>
          <w:tcPr>
            <w:tcW w:w="4066" w:type="dxa"/>
            <w:noWrap/>
            <w:hideMark/>
          </w:tcPr>
          <w:p w14:paraId="38F12229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AGTTGCTGGAGATCAAGGCT</w:t>
            </w:r>
          </w:p>
        </w:tc>
        <w:tc>
          <w:tcPr>
            <w:tcW w:w="3781" w:type="dxa"/>
            <w:noWrap/>
            <w:hideMark/>
          </w:tcPr>
          <w:p w14:paraId="15B8555D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TGAAGATCTCCCGCTCACTC</w:t>
            </w:r>
          </w:p>
        </w:tc>
      </w:tr>
      <w:tr w:rsidR="00D30D22" w:rsidRPr="00F92CD1" w14:paraId="2C014822" w14:textId="77777777" w:rsidTr="00D07D34">
        <w:trPr>
          <w:trHeight w:val="310"/>
        </w:trPr>
        <w:tc>
          <w:tcPr>
            <w:tcW w:w="1260" w:type="dxa"/>
            <w:noWrap/>
            <w:hideMark/>
          </w:tcPr>
          <w:p w14:paraId="7AF86766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t>Bmpr2</w:t>
            </w:r>
          </w:p>
        </w:tc>
        <w:tc>
          <w:tcPr>
            <w:tcW w:w="4066" w:type="dxa"/>
            <w:noWrap/>
            <w:hideMark/>
          </w:tcPr>
          <w:p w14:paraId="26A3BE26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GGTGGCACGTGTGTTATCAG</w:t>
            </w:r>
          </w:p>
        </w:tc>
        <w:tc>
          <w:tcPr>
            <w:tcW w:w="3781" w:type="dxa"/>
            <w:noWrap/>
            <w:hideMark/>
          </w:tcPr>
          <w:p w14:paraId="72C288A6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TCACAGTCCCTCAGGTTCAC</w:t>
            </w:r>
          </w:p>
        </w:tc>
      </w:tr>
      <w:tr w:rsidR="00D30D22" w:rsidRPr="00F92CD1" w14:paraId="78413A63" w14:textId="77777777" w:rsidTr="00D07D34">
        <w:trPr>
          <w:trHeight w:val="310"/>
        </w:trPr>
        <w:tc>
          <w:tcPr>
            <w:tcW w:w="1260" w:type="dxa"/>
            <w:noWrap/>
          </w:tcPr>
          <w:p w14:paraId="483915B2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t>Runx1</w:t>
            </w:r>
          </w:p>
        </w:tc>
        <w:tc>
          <w:tcPr>
            <w:tcW w:w="4066" w:type="dxa"/>
            <w:noWrap/>
          </w:tcPr>
          <w:p w14:paraId="5102233B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CCCTCAGCCTCAAAGTCAGA</w:t>
            </w:r>
          </w:p>
        </w:tc>
        <w:tc>
          <w:tcPr>
            <w:tcW w:w="3781" w:type="dxa"/>
            <w:noWrap/>
          </w:tcPr>
          <w:p w14:paraId="5A0E78E8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GAAAGTTCCGCTGAGAGGCT</w:t>
            </w:r>
          </w:p>
        </w:tc>
      </w:tr>
      <w:tr w:rsidR="00D30D22" w:rsidRPr="00F92CD1" w14:paraId="2DD134E0" w14:textId="77777777" w:rsidTr="00D07D34">
        <w:trPr>
          <w:trHeight w:val="310"/>
        </w:trPr>
        <w:tc>
          <w:tcPr>
            <w:tcW w:w="1260" w:type="dxa"/>
            <w:noWrap/>
          </w:tcPr>
          <w:p w14:paraId="7969ED8F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t>Foxp3</w:t>
            </w:r>
          </w:p>
        </w:tc>
        <w:tc>
          <w:tcPr>
            <w:tcW w:w="4066" w:type="dxa"/>
            <w:noWrap/>
          </w:tcPr>
          <w:p w14:paraId="6FCB820E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CTCTGGGGAAGCCATGGAAA</w:t>
            </w:r>
          </w:p>
        </w:tc>
        <w:tc>
          <w:tcPr>
            <w:tcW w:w="3781" w:type="dxa"/>
            <w:noWrap/>
          </w:tcPr>
          <w:p w14:paraId="6D493DB5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ATCGGATGAGGGTGGCATAG</w:t>
            </w:r>
          </w:p>
        </w:tc>
      </w:tr>
      <w:tr w:rsidR="00D30D22" w:rsidRPr="00F92CD1" w14:paraId="60964B07" w14:textId="77777777" w:rsidTr="00D07D34">
        <w:trPr>
          <w:trHeight w:val="310"/>
        </w:trPr>
        <w:tc>
          <w:tcPr>
            <w:tcW w:w="1260" w:type="dxa"/>
            <w:noWrap/>
          </w:tcPr>
          <w:p w14:paraId="4DE65369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t>Rorc</w:t>
            </w:r>
          </w:p>
        </w:tc>
        <w:tc>
          <w:tcPr>
            <w:tcW w:w="4066" w:type="dxa"/>
            <w:noWrap/>
          </w:tcPr>
          <w:p w14:paraId="181ABB6A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TACACGGCCTTGGTTCTCAT</w:t>
            </w:r>
          </w:p>
        </w:tc>
        <w:tc>
          <w:tcPr>
            <w:tcW w:w="3781" w:type="dxa"/>
            <w:noWrap/>
          </w:tcPr>
          <w:p w14:paraId="549483EF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GCAGATGCTCCACTCTCCTC</w:t>
            </w:r>
          </w:p>
        </w:tc>
      </w:tr>
      <w:tr w:rsidR="00D30D22" w:rsidRPr="00F92CD1" w14:paraId="26348514" w14:textId="77777777" w:rsidTr="00D07D34">
        <w:trPr>
          <w:trHeight w:val="310"/>
        </w:trPr>
        <w:tc>
          <w:tcPr>
            <w:tcW w:w="1260" w:type="dxa"/>
            <w:noWrap/>
          </w:tcPr>
          <w:p w14:paraId="00C93845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t>Maf</w:t>
            </w:r>
          </w:p>
        </w:tc>
        <w:tc>
          <w:tcPr>
            <w:tcW w:w="4066" w:type="dxa"/>
            <w:noWrap/>
          </w:tcPr>
          <w:p w14:paraId="428051AF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GAGAAGTTGGTGAGCAGCG</w:t>
            </w:r>
          </w:p>
        </w:tc>
        <w:tc>
          <w:tcPr>
            <w:tcW w:w="3781" w:type="dxa"/>
            <w:noWrap/>
          </w:tcPr>
          <w:p w14:paraId="4FCA7D44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TCACAGATGTAGAAGAGTCCCT</w:t>
            </w:r>
          </w:p>
        </w:tc>
      </w:tr>
      <w:tr w:rsidR="00D30D22" w:rsidRPr="00F92CD1" w14:paraId="39886C86" w14:textId="77777777" w:rsidTr="00D07D34">
        <w:trPr>
          <w:trHeight w:val="310"/>
        </w:trPr>
        <w:tc>
          <w:tcPr>
            <w:tcW w:w="1260" w:type="dxa"/>
            <w:noWrap/>
          </w:tcPr>
          <w:p w14:paraId="47E20EE8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t>Smad7</w:t>
            </w:r>
          </w:p>
        </w:tc>
        <w:tc>
          <w:tcPr>
            <w:tcW w:w="4066" w:type="dxa"/>
            <w:noWrap/>
          </w:tcPr>
          <w:p w14:paraId="4662AE6D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TCCAGACGCTGTACCTTCCT</w:t>
            </w:r>
          </w:p>
        </w:tc>
        <w:tc>
          <w:tcPr>
            <w:tcW w:w="3781" w:type="dxa"/>
            <w:noWrap/>
          </w:tcPr>
          <w:p w14:paraId="52CA64C3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CAGGCTCCAGAAGAAGTTGG</w:t>
            </w:r>
          </w:p>
        </w:tc>
      </w:tr>
      <w:tr w:rsidR="00D30D22" w:rsidRPr="00F92CD1" w14:paraId="7BC1C388" w14:textId="77777777" w:rsidTr="00D07D34">
        <w:trPr>
          <w:trHeight w:val="310"/>
        </w:trPr>
        <w:tc>
          <w:tcPr>
            <w:tcW w:w="1260" w:type="dxa"/>
            <w:noWrap/>
            <w:hideMark/>
          </w:tcPr>
          <w:p w14:paraId="41B828CC" w14:textId="77777777" w:rsidR="00D30D22" w:rsidRPr="00A03F1B" w:rsidRDefault="00D30D22" w:rsidP="00D07D34">
            <w:pPr>
              <w:spacing w:line="480" w:lineRule="auto"/>
              <w:rPr>
                <w:rFonts w:cs="Times New Roman"/>
                <w:i/>
                <w:iCs/>
              </w:rPr>
            </w:pPr>
            <w:r w:rsidRPr="00A03F1B">
              <w:rPr>
                <w:rFonts w:cs="Times New Roman"/>
                <w:i/>
                <w:iCs/>
              </w:rPr>
              <w:t>Tgfb1</w:t>
            </w:r>
          </w:p>
        </w:tc>
        <w:tc>
          <w:tcPr>
            <w:tcW w:w="4066" w:type="dxa"/>
            <w:noWrap/>
            <w:hideMark/>
          </w:tcPr>
          <w:p w14:paraId="5101E4F6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GACTCTCCACCTGCAAGACC</w:t>
            </w:r>
          </w:p>
        </w:tc>
        <w:tc>
          <w:tcPr>
            <w:tcW w:w="3781" w:type="dxa"/>
            <w:noWrap/>
            <w:hideMark/>
          </w:tcPr>
          <w:p w14:paraId="50B99CD0" w14:textId="77777777" w:rsidR="00D30D22" w:rsidRPr="00A03F1B" w:rsidRDefault="00D30D22" w:rsidP="00D07D34">
            <w:pPr>
              <w:spacing w:line="480" w:lineRule="auto"/>
              <w:rPr>
                <w:rFonts w:cs="Times New Roman"/>
              </w:rPr>
            </w:pPr>
            <w:r w:rsidRPr="00A03F1B">
              <w:rPr>
                <w:rFonts w:cs="Times New Roman"/>
              </w:rPr>
              <w:t>CGAGCCTTAGTTTGGACAGG</w:t>
            </w:r>
          </w:p>
        </w:tc>
      </w:tr>
    </w:tbl>
    <w:p w14:paraId="53772ECB" w14:textId="77777777" w:rsidR="00D30D22" w:rsidRPr="00A03F1B" w:rsidRDefault="00D30D22" w:rsidP="00D30D22">
      <w:pPr>
        <w:spacing w:after="120" w:line="480" w:lineRule="auto"/>
        <w:rPr>
          <w:rFonts w:cs="Times New Roman"/>
          <w:b/>
          <w:bCs/>
          <w:szCs w:val="22"/>
        </w:rPr>
      </w:pPr>
    </w:p>
    <w:p w14:paraId="7B2BFD82" w14:textId="77777777" w:rsidR="00833D74" w:rsidRDefault="00833D74"/>
    <w:sectPr w:rsidR="00833D74" w:rsidSect="00631C95">
      <w:footerReference w:type="default" r:id="rId9"/>
      <w:pgSz w:w="11900" w:h="16840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97C7F" w14:textId="77777777" w:rsidR="0014110B" w:rsidRDefault="0014110B">
      <w:r>
        <w:separator/>
      </w:r>
    </w:p>
  </w:endnote>
  <w:endnote w:type="continuationSeparator" w:id="0">
    <w:p w14:paraId="02C63651" w14:textId="77777777" w:rsidR="0014110B" w:rsidRDefault="00141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0382968"/>
      <w:docPartObj>
        <w:docPartGallery w:val="Page Numbers (Bottom of Page)"/>
        <w:docPartUnique/>
      </w:docPartObj>
    </w:sdtPr>
    <w:sdtEndPr/>
    <w:sdtContent>
      <w:p w14:paraId="1E4AFB4A" w14:textId="77777777" w:rsidR="00D30D22" w:rsidRDefault="00D30D2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D96FBAF" w14:textId="77777777" w:rsidR="00D30D22" w:rsidRDefault="00D30D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146EAC" w14:textId="77777777" w:rsidR="0014110B" w:rsidRDefault="0014110B">
      <w:r>
        <w:separator/>
      </w:r>
    </w:p>
  </w:footnote>
  <w:footnote w:type="continuationSeparator" w:id="0">
    <w:p w14:paraId="5E1209B5" w14:textId="77777777" w:rsidR="0014110B" w:rsidRDefault="001411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D22"/>
    <w:rsid w:val="00014241"/>
    <w:rsid w:val="0014110B"/>
    <w:rsid w:val="001942F0"/>
    <w:rsid w:val="002C0857"/>
    <w:rsid w:val="003F01F8"/>
    <w:rsid w:val="00833D74"/>
    <w:rsid w:val="00884728"/>
    <w:rsid w:val="008E2845"/>
    <w:rsid w:val="00D00B5E"/>
    <w:rsid w:val="00D30D22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85F91"/>
  <w15:chartTrackingRefBased/>
  <w15:docId w15:val="{71126428-8942-43BB-B036-8B3926756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D22"/>
    <w:pPr>
      <w:spacing w:after="0" w:line="240" w:lineRule="auto"/>
    </w:pPr>
    <w:rPr>
      <w:rFonts w:ascii="Times New Roman" w:hAnsi="Times New Roman"/>
      <w:kern w:val="0"/>
      <w:szCs w:val="24"/>
      <w:lang w:val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30D2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0D22"/>
    <w:rPr>
      <w:rFonts w:ascii="Times New Roman" w:hAnsi="Times New Roman"/>
      <w:kern w:val="0"/>
      <w:szCs w:val="24"/>
      <w:lang w:val="fr-FR"/>
      <w14:ligatures w14:val="none"/>
    </w:rPr>
  </w:style>
  <w:style w:type="table" w:styleId="GridTable1Light">
    <w:name w:val="Grid Table 1 Light"/>
    <w:basedOn w:val="TableNormal"/>
    <w:uiPriority w:val="46"/>
    <w:rsid w:val="00D30D22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D30D2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30D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7282573984804697957241A60C1D52" ma:contentTypeVersion="3" ma:contentTypeDescription="Create a new document." ma:contentTypeScope="" ma:versionID="8511d259bb8e7dae4125908ac258cd64">
  <xsd:schema xmlns:xsd="http://www.w3.org/2001/XMLSchema" xmlns:xs="http://www.w3.org/2001/XMLSchema" xmlns:p="http://schemas.microsoft.com/office/2006/metadata/properties" xmlns:ns3="9ee413a3-7d99-4592-b546-82d8fd7fda0f" targetNamespace="http://schemas.microsoft.com/office/2006/metadata/properties" ma:root="true" ma:fieldsID="de915eb4a8dbc9018a384c6049f7831d" ns3:_="">
    <xsd:import namespace="9ee413a3-7d99-4592-b546-82d8fd7fda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413a3-7d99-4592-b546-82d8fd7fd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A75096-D0FB-480F-8B3B-FF21E1374430}">
  <ds:schemaRefs>
    <ds:schemaRef ds:uri="9ee413a3-7d99-4592-b546-82d8fd7fda0f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773DF0E-D9A7-424B-8F43-58638CFF16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909666-9B74-464B-AC13-1D2EC91E14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413a3-7d99-4592-b546-82d8fd7fda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573</Words>
  <Characters>3269</Characters>
  <Application>Microsoft Office Word</Application>
  <DocSecurity>0</DocSecurity>
  <Lines>27</Lines>
  <Paragraphs>7</Paragraphs>
  <ScaleCrop>false</ScaleCrop>
  <Company>Springer Nature</Company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2</cp:revision>
  <dcterms:created xsi:type="dcterms:W3CDTF">2023-12-15T16:02:00Z</dcterms:created>
  <dcterms:modified xsi:type="dcterms:W3CDTF">2023-12-15T16:02:00Z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0x010100517282573984804697957241A60C1D52</vt:lpwstr>
  </property>
</Properties>
</file>