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CFE" w14:textId="77777777" w:rsidR="00120C6C" w:rsidRPr="00122E6C" w:rsidRDefault="00120C6C" w:rsidP="004B6A95">
      <w:pPr>
        <w:spacing w:line="480" w:lineRule="auto"/>
        <w:jc w:val="center"/>
        <w:rPr>
          <w:i/>
          <w:sz w:val="36"/>
          <w:szCs w:val="36"/>
        </w:rPr>
      </w:pPr>
      <w:r w:rsidRPr="00122E6C">
        <w:rPr>
          <w:i/>
          <w:sz w:val="36"/>
          <w:szCs w:val="36"/>
        </w:rPr>
        <w:t>Supporting information for</w:t>
      </w:r>
    </w:p>
    <w:p w14:paraId="13A8E675" w14:textId="77777777" w:rsidR="00120C6C" w:rsidRPr="00122E6C" w:rsidRDefault="00120C6C" w:rsidP="004B6A95">
      <w:pPr>
        <w:spacing w:line="480" w:lineRule="auto"/>
      </w:pPr>
    </w:p>
    <w:p w14:paraId="2C57BF7F" w14:textId="1F13569F" w:rsidR="006946B9" w:rsidRDefault="00DF7581" w:rsidP="00F817F6">
      <w:pPr>
        <w:spacing w:line="480" w:lineRule="auto"/>
        <w:rPr>
          <w:b/>
          <w:sz w:val="26"/>
          <w:szCs w:val="26"/>
        </w:rPr>
      </w:pPr>
      <w:r w:rsidRPr="00DF7581">
        <w:rPr>
          <w:b/>
          <w:sz w:val="26"/>
          <w:szCs w:val="26"/>
        </w:rPr>
        <w:t>Discovering the potential role of giant viruses in antibiotic resistance spread</w:t>
      </w:r>
    </w:p>
    <w:p w14:paraId="58B097DF" w14:textId="77777777" w:rsidR="00DF7581" w:rsidRPr="001F323A" w:rsidRDefault="00DF7581" w:rsidP="00F817F6">
      <w:pPr>
        <w:spacing w:line="480" w:lineRule="auto"/>
        <w:rPr>
          <w:b/>
          <w:sz w:val="24"/>
        </w:rPr>
      </w:pPr>
    </w:p>
    <w:p w14:paraId="3D5A37CA" w14:textId="09AEC2AE" w:rsidR="006946B9" w:rsidRPr="004B6A95" w:rsidRDefault="006946B9" w:rsidP="00F817F6">
      <w:pPr>
        <w:spacing w:line="480" w:lineRule="auto"/>
        <w:jc w:val="center"/>
        <w:rPr>
          <w:sz w:val="24"/>
        </w:rPr>
      </w:pPr>
      <w:r w:rsidRPr="004B6A95">
        <w:rPr>
          <w:sz w:val="24"/>
        </w:rPr>
        <w:t>Xinzhu Yi</w:t>
      </w:r>
      <w:r w:rsidRPr="004B6A95">
        <w:rPr>
          <w:sz w:val="24"/>
          <w:vertAlign w:val="superscript"/>
        </w:rPr>
        <w:t>1</w:t>
      </w:r>
      <w:r w:rsidR="00F817F6">
        <w:rPr>
          <w:sz w:val="24"/>
          <w:vertAlign w:val="superscript"/>
        </w:rPr>
        <w:t>,</w:t>
      </w:r>
      <w:r w:rsidR="00F817F6" w:rsidRPr="00F817F6">
        <w:rPr>
          <w:rFonts w:eastAsiaTheme="minorEastAsia"/>
          <w:kern w:val="0"/>
          <w:sz w:val="24"/>
          <w:vertAlign w:val="superscript"/>
        </w:rPr>
        <w:t xml:space="preserve"> †</w:t>
      </w:r>
      <w:r w:rsidRPr="004B6A95">
        <w:rPr>
          <w:sz w:val="24"/>
        </w:rPr>
        <w:t>, Jie-Liang Liang</w:t>
      </w:r>
      <w:r w:rsidRPr="004B6A95">
        <w:rPr>
          <w:sz w:val="24"/>
          <w:vertAlign w:val="superscript"/>
        </w:rPr>
        <w:t>1</w:t>
      </w:r>
      <w:r w:rsidR="00F817F6">
        <w:rPr>
          <w:sz w:val="24"/>
          <w:vertAlign w:val="superscript"/>
        </w:rPr>
        <w:t>,</w:t>
      </w:r>
      <w:r w:rsidR="00F817F6" w:rsidRPr="00F817F6">
        <w:rPr>
          <w:rFonts w:eastAsiaTheme="minorEastAsia"/>
          <w:kern w:val="0"/>
          <w:sz w:val="24"/>
          <w:vertAlign w:val="superscript"/>
        </w:rPr>
        <w:t xml:space="preserve"> †</w:t>
      </w:r>
      <w:r w:rsidRPr="004B6A95">
        <w:rPr>
          <w:sz w:val="24"/>
        </w:rPr>
        <w:t>, Ping Wen</w:t>
      </w:r>
      <w:r w:rsidRPr="004B6A95">
        <w:rPr>
          <w:sz w:val="24"/>
          <w:vertAlign w:val="superscript"/>
        </w:rPr>
        <w:t>1</w:t>
      </w:r>
      <w:r w:rsidRPr="004B6A95">
        <w:rPr>
          <w:sz w:val="24"/>
        </w:rPr>
        <w:t>, Pu Jia</w:t>
      </w:r>
      <w:r w:rsidRPr="004B6A95">
        <w:rPr>
          <w:sz w:val="24"/>
          <w:vertAlign w:val="superscript"/>
        </w:rPr>
        <w:t>1</w:t>
      </w:r>
      <w:r w:rsidRPr="004B6A95">
        <w:rPr>
          <w:sz w:val="24"/>
        </w:rPr>
        <w:t>, Shi-wei Feng</w:t>
      </w:r>
      <w:r w:rsidRPr="004B6A95">
        <w:rPr>
          <w:sz w:val="24"/>
          <w:vertAlign w:val="superscript"/>
        </w:rPr>
        <w:t>1</w:t>
      </w:r>
      <w:r w:rsidRPr="004B6A95">
        <w:rPr>
          <w:sz w:val="24"/>
        </w:rPr>
        <w:t xml:space="preserve">, </w:t>
      </w:r>
      <w:r w:rsidR="00F817F6" w:rsidRPr="00F817F6">
        <w:rPr>
          <w:sz w:val="24"/>
        </w:rPr>
        <w:t>Shen-yan Liu</w:t>
      </w:r>
      <w:r w:rsidR="00F817F6" w:rsidRPr="00F817F6">
        <w:rPr>
          <w:sz w:val="24"/>
          <w:vertAlign w:val="superscript"/>
        </w:rPr>
        <w:t>1</w:t>
      </w:r>
      <w:r w:rsidR="00F817F6" w:rsidRPr="00F817F6">
        <w:rPr>
          <w:sz w:val="24"/>
        </w:rPr>
        <w:t>, Yuan-yue Zhuang</w:t>
      </w:r>
      <w:r w:rsidR="00F817F6" w:rsidRPr="00F817F6">
        <w:rPr>
          <w:sz w:val="24"/>
          <w:vertAlign w:val="superscript"/>
        </w:rPr>
        <w:t>1</w:t>
      </w:r>
      <w:r w:rsidR="00F817F6" w:rsidRPr="00F817F6">
        <w:rPr>
          <w:sz w:val="24"/>
        </w:rPr>
        <w:t>, Yu-qian Guo</w:t>
      </w:r>
      <w:r w:rsidR="00F817F6" w:rsidRPr="00F817F6">
        <w:rPr>
          <w:sz w:val="24"/>
          <w:vertAlign w:val="superscript"/>
        </w:rPr>
        <w:t>1</w:t>
      </w:r>
      <w:r w:rsidR="00F817F6" w:rsidRPr="00F817F6">
        <w:rPr>
          <w:sz w:val="24"/>
        </w:rPr>
        <w:t xml:space="preserve">, </w:t>
      </w:r>
      <w:r w:rsidR="00DF7581">
        <w:rPr>
          <w:sz w:val="24"/>
        </w:rPr>
        <w:t>Jing-li Lu</w:t>
      </w:r>
      <w:r w:rsidR="00DF7581" w:rsidRPr="001F323A">
        <w:rPr>
          <w:sz w:val="24"/>
          <w:vertAlign w:val="superscript"/>
        </w:rPr>
        <w:t>1</w:t>
      </w:r>
      <w:r w:rsidR="00DF7581">
        <w:rPr>
          <w:sz w:val="24"/>
        </w:rPr>
        <w:t xml:space="preserve">, </w:t>
      </w:r>
      <w:r w:rsidR="00F817F6" w:rsidRPr="00F817F6">
        <w:rPr>
          <w:sz w:val="24"/>
        </w:rPr>
        <w:t>Sheng-ji Zhong</w:t>
      </w:r>
      <w:r w:rsidR="00F817F6" w:rsidRPr="00F817F6">
        <w:rPr>
          <w:sz w:val="24"/>
          <w:vertAlign w:val="superscript"/>
        </w:rPr>
        <w:t>1</w:t>
      </w:r>
      <w:r w:rsidR="00F817F6" w:rsidRPr="00F817F6">
        <w:rPr>
          <w:sz w:val="24"/>
        </w:rPr>
        <w:t xml:space="preserve">, </w:t>
      </w:r>
      <w:r w:rsidR="00DF7581" w:rsidRPr="004B6A95">
        <w:rPr>
          <w:sz w:val="24"/>
        </w:rPr>
        <w:t>Bin Liao</w:t>
      </w:r>
      <w:r w:rsidR="00DF7581" w:rsidRPr="004B6A95">
        <w:rPr>
          <w:sz w:val="24"/>
          <w:vertAlign w:val="superscript"/>
        </w:rPr>
        <w:t>2</w:t>
      </w:r>
      <w:r w:rsidR="00DF7581" w:rsidRPr="004B6A95">
        <w:rPr>
          <w:sz w:val="24"/>
        </w:rPr>
        <w:t xml:space="preserve">, </w:t>
      </w:r>
      <w:r w:rsidR="00F817F6" w:rsidRPr="00F817F6">
        <w:rPr>
          <w:sz w:val="24"/>
        </w:rPr>
        <w:t>Zhang Wang</w:t>
      </w:r>
      <w:r w:rsidR="00F817F6" w:rsidRPr="00F817F6">
        <w:rPr>
          <w:sz w:val="24"/>
          <w:vertAlign w:val="superscript"/>
        </w:rPr>
        <w:t>1</w:t>
      </w:r>
      <w:r w:rsidR="00F817F6" w:rsidRPr="00F817F6">
        <w:rPr>
          <w:sz w:val="24"/>
        </w:rPr>
        <w:t xml:space="preserve">, </w:t>
      </w:r>
      <w:r w:rsidRPr="004B6A95">
        <w:rPr>
          <w:sz w:val="24"/>
        </w:rPr>
        <w:t>Wen-sheng Shu</w:t>
      </w:r>
      <w:r w:rsidRPr="004B6A95">
        <w:rPr>
          <w:sz w:val="24"/>
          <w:vertAlign w:val="superscript"/>
        </w:rPr>
        <w:t>1</w:t>
      </w:r>
      <w:r w:rsidRPr="004B6A95">
        <w:rPr>
          <w:sz w:val="24"/>
        </w:rPr>
        <w:t>, &amp; Jin-tian Li</w:t>
      </w:r>
      <w:r w:rsidRPr="004B6A95">
        <w:rPr>
          <w:sz w:val="24"/>
          <w:vertAlign w:val="superscript"/>
        </w:rPr>
        <w:t>1,*</w:t>
      </w:r>
    </w:p>
    <w:p w14:paraId="491B1341" w14:textId="77777777" w:rsidR="006946B9" w:rsidRPr="001F323A" w:rsidRDefault="006946B9" w:rsidP="00F817F6">
      <w:pPr>
        <w:spacing w:line="480" w:lineRule="auto"/>
        <w:rPr>
          <w:b/>
          <w:sz w:val="24"/>
        </w:rPr>
      </w:pPr>
    </w:p>
    <w:p w14:paraId="2EBE7A68" w14:textId="77777777" w:rsidR="006946B9" w:rsidRPr="001F323A" w:rsidRDefault="006946B9" w:rsidP="00F817F6">
      <w:pPr>
        <w:spacing w:line="480" w:lineRule="auto"/>
        <w:rPr>
          <w:sz w:val="24"/>
        </w:rPr>
      </w:pPr>
      <w:r w:rsidRPr="001F323A">
        <w:rPr>
          <w:sz w:val="24"/>
          <w:vertAlign w:val="superscript"/>
        </w:rPr>
        <w:t>1</w:t>
      </w:r>
      <w:r w:rsidRPr="001F323A">
        <w:rPr>
          <w:sz w:val="24"/>
        </w:rPr>
        <w:t xml:space="preserve">Institute of Ecological Science, Guangzhou Key Laboratory of Subtropical Biodiversity and Biomonitoring, </w:t>
      </w:r>
      <w:r w:rsidRPr="001F323A">
        <w:rPr>
          <w:sz w:val="24"/>
          <w:lang w:val="en-GB"/>
        </w:rPr>
        <w:t xml:space="preserve">Guangdong Provincial Key Laboratory of Biotechnology for Plant Development, </w:t>
      </w:r>
      <w:r w:rsidRPr="001F323A">
        <w:rPr>
          <w:sz w:val="24"/>
        </w:rPr>
        <w:t>School of Life Sciences, South China Normal University, Guangzhou 510631, PR China</w:t>
      </w:r>
    </w:p>
    <w:p w14:paraId="5C6AC0CB" w14:textId="77777777" w:rsidR="006946B9" w:rsidRPr="001F323A" w:rsidRDefault="006946B9" w:rsidP="00F817F6">
      <w:pPr>
        <w:spacing w:line="480" w:lineRule="auto"/>
        <w:rPr>
          <w:sz w:val="24"/>
        </w:rPr>
      </w:pPr>
      <w:r w:rsidRPr="001F323A">
        <w:rPr>
          <w:sz w:val="24"/>
          <w:vertAlign w:val="superscript"/>
        </w:rPr>
        <w:t>2</w:t>
      </w:r>
      <w:r w:rsidRPr="001F323A">
        <w:rPr>
          <w:sz w:val="24"/>
        </w:rPr>
        <w:t>School of Life Sciences, Sun Yat-sen University, Guangzhou 510275, PR China</w:t>
      </w:r>
    </w:p>
    <w:p w14:paraId="067323DC" w14:textId="77777777" w:rsidR="006946B9" w:rsidRDefault="006946B9" w:rsidP="00F817F6">
      <w:pPr>
        <w:spacing w:line="480" w:lineRule="auto"/>
        <w:rPr>
          <w:sz w:val="24"/>
        </w:rPr>
      </w:pPr>
    </w:p>
    <w:p w14:paraId="16A6CE9C" w14:textId="77777777" w:rsidR="00F817F6" w:rsidRPr="00F817F6" w:rsidRDefault="00F817F6" w:rsidP="00F817F6">
      <w:pPr>
        <w:widowControl/>
        <w:spacing w:after="160" w:line="480" w:lineRule="auto"/>
        <w:rPr>
          <w:rFonts w:eastAsiaTheme="minorEastAsia"/>
          <w:b/>
          <w:kern w:val="0"/>
          <w:sz w:val="24"/>
        </w:rPr>
      </w:pPr>
      <w:r w:rsidRPr="00F817F6">
        <w:rPr>
          <w:rFonts w:eastAsiaTheme="minorEastAsia"/>
          <w:kern w:val="0"/>
          <w:sz w:val="24"/>
          <w:vertAlign w:val="superscript"/>
        </w:rPr>
        <w:t>†</w:t>
      </w:r>
      <w:r w:rsidRPr="00F817F6">
        <w:rPr>
          <w:rFonts w:eastAsiaTheme="minorEastAsia"/>
          <w:kern w:val="0"/>
          <w:sz w:val="24"/>
        </w:rPr>
        <w:t>These authors contributed equally to this work.</w:t>
      </w:r>
    </w:p>
    <w:p w14:paraId="569F404B" w14:textId="77777777" w:rsidR="00F817F6" w:rsidRPr="001F323A" w:rsidRDefault="00F817F6" w:rsidP="00F817F6">
      <w:pPr>
        <w:spacing w:line="480" w:lineRule="auto"/>
        <w:rPr>
          <w:sz w:val="24"/>
        </w:rPr>
      </w:pPr>
    </w:p>
    <w:p w14:paraId="714CC979" w14:textId="77777777" w:rsidR="006946B9" w:rsidRPr="001F323A" w:rsidRDefault="006946B9" w:rsidP="00F817F6">
      <w:pPr>
        <w:spacing w:line="480" w:lineRule="auto"/>
        <w:rPr>
          <w:sz w:val="24"/>
        </w:rPr>
      </w:pPr>
      <w:r w:rsidRPr="001F323A">
        <w:rPr>
          <w:sz w:val="24"/>
          <w:vertAlign w:val="superscript"/>
        </w:rPr>
        <w:t>*</w:t>
      </w:r>
      <w:r w:rsidRPr="001F323A">
        <w:rPr>
          <w:sz w:val="24"/>
        </w:rPr>
        <w:t>Corresponding author:</w:t>
      </w:r>
    </w:p>
    <w:p w14:paraId="29DA1973" w14:textId="77777777" w:rsidR="006946B9" w:rsidRPr="001F323A" w:rsidRDefault="006946B9" w:rsidP="00F817F6">
      <w:pPr>
        <w:spacing w:line="480" w:lineRule="auto"/>
        <w:rPr>
          <w:sz w:val="24"/>
        </w:rPr>
      </w:pPr>
      <w:r w:rsidRPr="001F323A">
        <w:rPr>
          <w:sz w:val="24"/>
        </w:rPr>
        <w:t>School of Life Sciences, South China Normal University, Guangzhou 510631, PR China</w:t>
      </w:r>
    </w:p>
    <w:p w14:paraId="2F0F193C" w14:textId="77777777" w:rsidR="006946B9" w:rsidRPr="001F323A" w:rsidRDefault="006946B9" w:rsidP="00F817F6">
      <w:pPr>
        <w:spacing w:line="480" w:lineRule="auto"/>
        <w:rPr>
          <w:sz w:val="24"/>
        </w:rPr>
      </w:pPr>
      <w:r w:rsidRPr="001F323A">
        <w:rPr>
          <w:sz w:val="24"/>
        </w:rPr>
        <w:t>E-mail: Jin-tian Li (</w:t>
      </w:r>
      <w:hyperlink r:id="rId6" w:history="1">
        <w:r w:rsidRPr="001F323A">
          <w:rPr>
            <w:rStyle w:val="a3"/>
            <w:sz w:val="24"/>
          </w:rPr>
          <w:t>lijintian@m.scnu.edu.cn</w:t>
        </w:r>
      </w:hyperlink>
      <w:r w:rsidRPr="001F323A">
        <w:rPr>
          <w:sz w:val="24"/>
        </w:rPr>
        <w:t>)</w:t>
      </w:r>
    </w:p>
    <w:p w14:paraId="7147DF12" w14:textId="77777777" w:rsidR="006946B9" w:rsidRPr="001F323A" w:rsidRDefault="006946B9" w:rsidP="00F817F6">
      <w:pPr>
        <w:spacing w:line="480" w:lineRule="auto"/>
        <w:rPr>
          <w:b/>
          <w:sz w:val="24"/>
        </w:rPr>
      </w:pPr>
      <w:r w:rsidRPr="001F323A">
        <w:rPr>
          <w:sz w:val="24"/>
        </w:rPr>
        <w:t>Tel.: +86 20 85211850; Fax: +86 20 85211850</w:t>
      </w:r>
    </w:p>
    <w:p w14:paraId="6D45B24B" w14:textId="77777777" w:rsidR="006946B9" w:rsidRDefault="006946B9" w:rsidP="004B6A95">
      <w:pPr>
        <w:spacing w:line="480" w:lineRule="auto"/>
      </w:pPr>
    </w:p>
    <w:p w14:paraId="25D5D1B9" w14:textId="77777777" w:rsidR="0029718B" w:rsidRPr="006602F5" w:rsidRDefault="0029718B" w:rsidP="004B6A95">
      <w:pPr>
        <w:spacing w:line="480" w:lineRule="auto"/>
        <w:rPr>
          <w:sz w:val="24"/>
        </w:rPr>
      </w:pPr>
      <w:r w:rsidRPr="00302300">
        <w:rPr>
          <w:b/>
          <w:sz w:val="24"/>
        </w:rPr>
        <w:t xml:space="preserve">Number of </w:t>
      </w:r>
      <w:r>
        <w:rPr>
          <w:rFonts w:hint="eastAsia"/>
          <w:b/>
          <w:sz w:val="24"/>
        </w:rPr>
        <w:t xml:space="preserve">supplementary </w:t>
      </w:r>
      <w:r w:rsidRPr="00302300">
        <w:rPr>
          <w:b/>
          <w:sz w:val="24"/>
        </w:rPr>
        <w:t>figures</w:t>
      </w:r>
      <w:r w:rsidRPr="00302300">
        <w:rPr>
          <w:sz w:val="24"/>
        </w:rPr>
        <w:t xml:space="preserve">: </w:t>
      </w:r>
      <w:r>
        <w:rPr>
          <w:sz w:val="24"/>
        </w:rPr>
        <w:t>8</w:t>
      </w:r>
    </w:p>
    <w:p w14:paraId="16DB5E08" w14:textId="4AFB0C64" w:rsidR="0029718B" w:rsidRPr="00BD6DDB" w:rsidRDefault="0029718B" w:rsidP="004B6A95">
      <w:pPr>
        <w:autoSpaceDE w:val="0"/>
        <w:autoSpaceDN w:val="0"/>
        <w:adjustRightInd w:val="0"/>
        <w:spacing w:line="480" w:lineRule="auto"/>
        <w:rPr>
          <w:sz w:val="24"/>
        </w:rPr>
      </w:pPr>
      <w:r w:rsidRPr="006602F5">
        <w:rPr>
          <w:b/>
          <w:sz w:val="24"/>
        </w:rPr>
        <w:t xml:space="preserve">Number of </w:t>
      </w:r>
      <w:r>
        <w:rPr>
          <w:rFonts w:hint="eastAsia"/>
          <w:b/>
          <w:sz w:val="24"/>
        </w:rPr>
        <w:t>supplementary</w:t>
      </w:r>
      <w:r w:rsidRPr="006602F5">
        <w:rPr>
          <w:b/>
          <w:sz w:val="24"/>
        </w:rPr>
        <w:t xml:space="preserve"> tables</w:t>
      </w:r>
      <w:r w:rsidRPr="006602F5">
        <w:rPr>
          <w:sz w:val="24"/>
        </w:rPr>
        <w:t xml:space="preserve">: </w:t>
      </w:r>
      <w:r w:rsidR="005B06CD">
        <w:rPr>
          <w:sz w:val="24"/>
        </w:rPr>
        <w:t>6</w:t>
      </w:r>
    </w:p>
    <w:p w14:paraId="050DDFDB" w14:textId="77777777" w:rsidR="00AD7428" w:rsidRPr="001530C3" w:rsidRDefault="00AD7428" w:rsidP="004B6A95">
      <w:pPr>
        <w:spacing w:line="480" w:lineRule="auto"/>
        <w:rPr>
          <w:rFonts w:eastAsia="AdvTimes"/>
          <w:b/>
          <w:kern w:val="0"/>
          <w:sz w:val="26"/>
          <w:szCs w:val="26"/>
        </w:rPr>
      </w:pPr>
      <w:r w:rsidRPr="001530C3">
        <w:rPr>
          <w:b/>
          <w:sz w:val="26"/>
          <w:szCs w:val="26"/>
        </w:rPr>
        <w:lastRenderedPageBreak/>
        <w:t xml:space="preserve">Supplementary </w:t>
      </w:r>
      <w:r w:rsidRPr="001530C3">
        <w:rPr>
          <w:rFonts w:eastAsia="AdvTimes"/>
          <w:b/>
          <w:kern w:val="0"/>
          <w:sz w:val="26"/>
          <w:szCs w:val="26"/>
        </w:rPr>
        <w:t>figures</w:t>
      </w:r>
    </w:p>
    <w:p w14:paraId="00519AD8" w14:textId="1F433B4C" w:rsidR="00C27B2D" w:rsidRDefault="001530C3" w:rsidP="00BB3D6B">
      <w:pPr>
        <w:spacing w:line="480" w:lineRule="auto"/>
        <w:rPr>
          <w:b/>
          <w:sz w:val="24"/>
        </w:rPr>
      </w:pPr>
      <w:r w:rsidRPr="00122E6C">
        <w:rPr>
          <w:b/>
          <w:sz w:val="24"/>
        </w:rPr>
        <w:t xml:space="preserve">Figure S1. </w:t>
      </w:r>
      <w:r w:rsidR="00BB3D6B">
        <w:rPr>
          <w:b/>
          <w:sz w:val="24"/>
        </w:rPr>
        <w:t>Habit</w:t>
      </w:r>
      <w:r w:rsidR="005652F8">
        <w:rPr>
          <w:b/>
          <w:sz w:val="24"/>
        </w:rPr>
        <w:t>at</w:t>
      </w:r>
      <w:r w:rsidR="00BB3D6B">
        <w:rPr>
          <w:b/>
          <w:sz w:val="24"/>
        </w:rPr>
        <w:t xml:space="preserve"> </w:t>
      </w:r>
      <w:r w:rsidR="002E2546">
        <w:rPr>
          <w:rFonts w:hint="eastAsia"/>
          <w:b/>
          <w:sz w:val="24"/>
        </w:rPr>
        <w:t>distribution</w:t>
      </w:r>
      <w:r w:rsidR="002E2546">
        <w:rPr>
          <w:b/>
          <w:sz w:val="24"/>
        </w:rPr>
        <w:t xml:space="preserve"> </w:t>
      </w:r>
      <w:r w:rsidR="00BB3D6B" w:rsidRPr="00FC6D52">
        <w:rPr>
          <w:b/>
          <w:sz w:val="24"/>
        </w:rPr>
        <w:t xml:space="preserve">of viral genomes and </w:t>
      </w:r>
      <w:r w:rsidR="00BB3D6B">
        <w:rPr>
          <w:b/>
          <w:sz w:val="24"/>
        </w:rPr>
        <w:t>their ARG content</w:t>
      </w:r>
      <w:r w:rsidR="005652F8">
        <w:rPr>
          <w:b/>
          <w:sz w:val="24"/>
        </w:rPr>
        <w:t>s</w:t>
      </w:r>
      <w:r w:rsidR="00BB3D6B">
        <w:rPr>
          <w:b/>
          <w:sz w:val="24"/>
        </w:rPr>
        <w:t>. A</w:t>
      </w:r>
      <w:r w:rsidR="00BB3D6B">
        <w:rPr>
          <w:rFonts w:hint="eastAsia"/>
          <w:b/>
          <w:sz w:val="24"/>
        </w:rPr>
        <w:t>,</w:t>
      </w:r>
      <w:r w:rsidR="00BB3D6B">
        <w:rPr>
          <w:b/>
          <w:sz w:val="24"/>
        </w:rPr>
        <w:t xml:space="preserve"> D: </w:t>
      </w:r>
      <w:r w:rsidR="00BB3D6B" w:rsidRPr="006D6985">
        <w:rPr>
          <w:sz w:val="24"/>
        </w:rPr>
        <w:t xml:space="preserve">Habitat distribution </w:t>
      </w:r>
      <w:r w:rsidR="00BB3D6B">
        <w:rPr>
          <w:sz w:val="24"/>
        </w:rPr>
        <w:t xml:space="preserve">of the genomes of A) NCLDV and D) phages </w:t>
      </w:r>
      <w:r w:rsidR="005652F8">
        <w:rPr>
          <w:sz w:val="24"/>
        </w:rPr>
        <w:t xml:space="preserve">analyzed </w:t>
      </w:r>
      <w:r w:rsidR="00BB3D6B">
        <w:rPr>
          <w:sz w:val="24"/>
        </w:rPr>
        <w:t xml:space="preserve">in this study. </w:t>
      </w:r>
      <w:r w:rsidR="00BB3D6B" w:rsidRPr="006D6985">
        <w:rPr>
          <w:b/>
          <w:sz w:val="24"/>
        </w:rPr>
        <w:t>B</w:t>
      </w:r>
      <w:r w:rsidR="00BB3D6B">
        <w:rPr>
          <w:b/>
          <w:sz w:val="24"/>
        </w:rPr>
        <w:t xml:space="preserve">, E: </w:t>
      </w:r>
      <w:r w:rsidR="00BB3D6B" w:rsidRPr="00866CCF">
        <w:rPr>
          <w:sz w:val="24"/>
        </w:rPr>
        <w:t>Percentage of ARG-carrying genomes</w:t>
      </w:r>
      <w:r w:rsidR="00BB3D6B">
        <w:rPr>
          <w:sz w:val="24"/>
        </w:rPr>
        <w:t xml:space="preserve"> </w:t>
      </w:r>
      <w:r w:rsidR="005652F8">
        <w:rPr>
          <w:sz w:val="24"/>
        </w:rPr>
        <w:t xml:space="preserve">of a given habitat to </w:t>
      </w:r>
      <w:r w:rsidR="00BB3D6B">
        <w:rPr>
          <w:sz w:val="24"/>
        </w:rPr>
        <w:t xml:space="preserve">the overall </w:t>
      </w:r>
      <w:r w:rsidR="00BB3D6B">
        <w:rPr>
          <w:rFonts w:hint="eastAsia"/>
          <w:sz w:val="24"/>
        </w:rPr>
        <w:t>number</w:t>
      </w:r>
      <w:r w:rsidR="00BB3D6B">
        <w:rPr>
          <w:sz w:val="24"/>
        </w:rPr>
        <w:t xml:space="preserve"> of genomes of </w:t>
      </w:r>
      <w:r w:rsidR="005652F8">
        <w:rPr>
          <w:sz w:val="24"/>
        </w:rPr>
        <w:t xml:space="preserve">that habitat of </w:t>
      </w:r>
      <w:r w:rsidR="00BB3D6B">
        <w:rPr>
          <w:sz w:val="24"/>
        </w:rPr>
        <w:t>B) NCLDV</w:t>
      </w:r>
      <w:r w:rsidR="002E2546">
        <w:rPr>
          <w:rFonts w:hint="eastAsia"/>
          <w:sz w:val="24"/>
        </w:rPr>
        <w:t>s</w:t>
      </w:r>
      <w:r w:rsidR="00BB3D6B">
        <w:rPr>
          <w:sz w:val="24"/>
        </w:rPr>
        <w:t xml:space="preserve"> and E) phages. </w:t>
      </w:r>
      <w:r w:rsidR="00BB3D6B" w:rsidRPr="003E51D2">
        <w:rPr>
          <w:b/>
          <w:sz w:val="24"/>
        </w:rPr>
        <w:t>C, F</w:t>
      </w:r>
      <w:r w:rsidR="00BB3D6B">
        <w:rPr>
          <w:sz w:val="24"/>
        </w:rPr>
        <w:t xml:space="preserve">: </w:t>
      </w:r>
      <w:r w:rsidR="005652F8">
        <w:rPr>
          <w:sz w:val="24"/>
        </w:rPr>
        <w:t>Average p</w:t>
      </w:r>
      <w:r w:rsidR="00BB3D6B">
        <w:rPr>
          <w:sz w:val="24"/>
        </w:rPr>
        <w:t xml:space="preserve">ercentage of the ARG-like ORFs </w:t>
      </w:r>
      <w:r w:rsidR="005652F8">
        <w:rPr>
          <w:sz w:val="24"/>
        </w:rPr>
        <w:t xml:space="preserve">to </w:t>
      </w:r>
      <w:r w:rsidR="00BB3D6B">
        <w:rPr>
          <w:sz w:val="24"/>
        </w:rPr>
        <w:t xml:space="preserve">the overall predicted ORFs per genome </w:t>
      </w:r>
      <w:r w:rsidR="005652F8">
        <w:rPr>
          <w:sz w:val="24"/>
        </w:rPr>
        <w:t>of a given habitat of</w:t>
      </w:r>
      <w:r w:rsidR="00BB3D6B">
        <w:rPr>
          <w:sz w:val="24"/>
        </w:rPr>
        <w:t xml:space="preserve"> C) NCLDV</w:t>
      </w:r>
      <w:r w:rsidR="002E2546">
        <w:rPr>
          <w:rFonts w:hint="eastAsia"/>
          <w:sz w:val="24"/>
        </w:rPr>
        <w:t>s</w:t>
      </w:r>
      <w:r w:rsidR="00BB3D6B">
        <w:rPr>
          <w:sz w:val="24"/>
        </w:rPr>
        <w:t xml:space="preserve"> and F) phages. </w:t>
      </w:r>
      <w:r w:rsidR="00FC73FE">
        <w:rPr>
          <w:sz w:val="24"/>
        </w:rPr>
        <w:t>Lower-case l</w:t>
      </w:r>
      <w:r w:rsidR="00BB3D6B">
        <w:rPr>
          <w:sz w:val="24"/>
        </w:rPr>
        <w:t xml:space="preserve">etters above the </w:t>
      </w:r>
      <w:r w:rsidR="00BB3D6B" w:rsidRPr="00034F4F">
        <w:rPr>
          <w:sz w:val="24"/>
        </w:rPr>
        <w:t xml:space="preserve">bars represent significantly different groups at </w:t>
      </w:r>
      <w:r w:rsidR="00BB3D6B" w:rsidRPr="005E1544">
        <w:rPr>
          <w:i/>
          <w:sz w:val="24"/>
        </w:rPr>
        <w:t xml:space="preserve">p </w:t>
      </w:r>
      <w:r w:rsidR="00BB3D6B" w:rsidRPr="00034F4F">
        <w:rPr>
          <w:sz w:val="24"/>
        </w:rPr>
        <w:t xml:space="preserve">value </w:t>
      </w:r>
      <w:r w:rsidR="00FC73FE">
        <w:rPr>
          <w:sz w:val="24"/>
        </w:rPr>
        <w:t>&lt;</w:t>
      </w:r>
      <w:r w:rsidR="00FC73FE" w:rsidRPr="00034F4F">
        <w:rPr>
          <w:sz w:val="24"/>
        </w:rPr>
        <w:t xml:space="preserve"> </w:t>
      </w:r>
      <w:r w:rsidR="00BB3D6B" w:rsidRPr="00034F4F">
        <w:rPr>
          <w:sz w:val="24"/>
        </w:rPr>
        <w:t>0.05</w:t>
      </w:r>
      <w:r w:rsidR="00BB3D6B">
        <w:rPr>
          <w:sz w:val="24"/>
        </w:rPr>
        <w:t xml:space="preserve"> with </w:t>
      </w:r>
      <w:r w:rsidR="00BB3D6B" w:rsidRPr="00ED4A3B">
        <w:rPr>
          <w:sz w:val="24"/>
        </w:rPr>
        <w:t>Kruskal-Wallis test</w:t>
      </w:r>
      <w:r w:rsidR="00BB3D6B">
        <w:rPr>
          <w:sz w:val="24"/>
        </w:rPr>
        <w:t xml:space="preserve">. </w:t>
      </w:r>
      <w:r w:rsidR="00FC73FE">
        <w:rPr>
          <w:sz w:val="24"/>
        </w:rPr>
        <w:t>For clarity, only seven major habitats are shown individually, with other habitats being referred to as “others” and shown as a whole</w:t>
      </w:r>
      <w:r w:rsidR="00BB3D6B">
        <w:rPr>
          <w:sz w:val="24"/>
        </w:rPr>
        <w:t>.</w:t>
      </w:r>
    </w:p>
    <w:p w14:paraId="55AE127B" w14:textId="48F10E8A" w:rsidR="004640D3" w:rsidRDefault="004640D3" w:rsidP="00F5756D">
      <w:pPr>
        <w:spacing w:after="240" w:line="480" w:lineRule="auto"/>
        <w:rPr>
          <w:sz w:val="24"/>
        </w:rPr>
      </w:pPr>
      <w:r w:rsidRPr="00047373">
        <w:rPr>
          <w:b/>
          <w:sz w:val="24"/>
        </w:rPr>
        <w:t>Figure S</w:t>
      </w:r>
      <w:r w:rsidR="00156D4C">
        <w:rPr>
          <w:b/>
          <w:sz w:val="24"/>
        </w:rPr>
        <w:t>2</w:t>
      </w:r>
      <w:r w:rsidRPr="00047373">
        <w:rPr>
          <w:b/>
          <w:sz w:val="24"/>
        </w:rPr>
        <w:t>. Sequence</w:t>
      </w:r>
      <w:r>
        <w:rPr>
          <w:b/>
          <w:sz w:val="24"/>
        </w:rPr>
        <w:t xml:space="preserve"> a</w:t>
      </w:r>
      <w:r w:rsidRPr="00A360D7">
        <w:rPr>
          <w:b/>
          <w:sz w:val="24"/>
        </w:rPr>
        <w:t>li</w:t>
      </w:r>
      <w:r>
        <w:rPr>
          <w:b/>
          <w:sz w:val="24"/>
        </w:rPr>
        <w:t xml:space="preserve">gnment of </w:t>
      </w:r>
      <w:r w:rsidR="00924CF5">
        <w:rPr>
          <w:b/>
          <w:sz w:val="24"/>
        </w:rPr>
        <w:t xml:space="preserve">two </w:t>
      </w:r>
      <w:r>
        <w:rPr>
          <w:b/>
          <w:sz w:val="24"/>
        </w:rPr>
        <w:t>putative tetracycline resistance</w:t>
      </w:r>
      <w:r w:rsidR="00924CF5">
        <w:rPr>
          <w:b/>
          <w:sz w:val="24"/>
        </w:rPr>
        <w:t xml:space="preserve"> (</w:t>
      </w:r>
      <w:r>
        <w:rPr>
          <w:b/>
          <w:sz w:val="24"/>
        </w:rPr>
        <w:t xml:space="preserve">MFS </w:t>
      </w:r>
      <w:r w:rsidR="008E7F47">
        <w:rPr>
          <w:b/>
          <w:sz w:val="24"/>
        </w:rPr>
        <w:t>transporter</w:t>
      </w:r>
      <w:r w:rsidR="00924CF5">
        <w:rPr>
          <w:b/>
          <w:sz w:val="24"/>
        </w:rPr>
        <w:t>) genes</w:t>
      </w:r>
      <w:r>
        <w:rPr>
          <w:b/>
          <w:sz w:val="24"/>
        </w:rPr>
        <w:t xml:space="preserve"> in </w:t>
      </w:r>
      <w:r w:rsidR="00924CF5">
        <w:rPr>
          <w:b/>
          <w:sz w:val="24"/>
        </w:rPr>
        <w:t xml:space="preserve">an ancient </w:t>
      </w:r>
      <w:r>
        <w:rPr>
          <w:b/>
          <w:sz w:val="24"/>
        </w:rPr>
        <w:t>NC</w:t>
      </w:r>
      <w:r w:rsidR="00F3198A">
        <w:rPr>
          <w:b/>
          <w:sz w:val="24"/>
        </w:rPr>
        <w:t>L</w:t>
      </w:r>
      <w:r>
        <w:rPr>
          <w:b/>
          <w:sz w:val="24"/>
        </w:rPr>
        <w:t>DV</w:t>
      </w:r>
      <w:r w:rsidR="00924CF5">
        <w:rPr>
          <w:b/>
          <w:sz w:val="24"/>
        </w:rPr>
        <w:t xml:space="preserve"> </w:t>
      </w:r>
      <w:r>
        <w:rPr>
          <w:b/>
          <w:sz w:val="24"/>
        </w:rPr>
        <w:t xml:space="preserve">and reference sequences in bacteria. </w:t>
      </w:r>
      <w:r>
        <w:rPr>
          <w:sz w:val="24"/>
        </w:rPr>
        <w:t xml:space="preserve">Residues involved in tetracycline resistance on the first sequence from </w:t>
      </w:r>
      <w:r w:rsidRPr="0020332F">
        <w:rPr>
          <w:i/>
          <w:sz w:val="24"/>
        </w:rPr>
        <w:t xml:space="preserve">Escherichia </w:t>
      </w:r>
      <w:r>
        <w:rPr>
          <w:i/>
          <w:sz w:val="24"/>
        </w:rPr>
        <w:t>coli</w:t>
      </w:r>
      <w:r w:rsidRPr="00451508">
        <w:rPr>
          <w:sz w:val="24"/>
        </w:rPr>
        <w:t xml:space="preserve"> </w:t>
      </w:r>
      <w:r>
        <w:rPr>
          <w:sz w:val="24"/>
        </w:rPr>
        <w:t xml:space="preserve">were </w:t>
      </w:r>
      <w:r w:rsidR="00FC73FE">
        <w:rPr>
          <w:sz w:val="24"/>
        </w:rPr>
        <w:t xml:space="preserve">obtained </w:t>
      </w:r>
      <w:r>
        <w:rPr>
          <w:sz w:val="24"/>
        </w:rPr>
        <w:t xml:space="preserve">from Wright </w:t>
      </w:r>
      <w:r w:rsidRPr="008328A8">
        <w:rPr>
          <w:i/>
          <w:sz w:val="24"/>
        </w:rPr>
        <w:t>et al.</w:t>
      </w:r>
      <w:r w:rsidRPr="008328A8">
        <w:rPr>
          <w:sz w:val="24"/>
        </w:rPr>
        <w:fldChar w:fldCharType="begin"/>
      </w:r>
      <w:r w:rsidR="00156D4C">
        <w:rPr>
          <w:sz w:val="24"/>
        </w:rPr>
        <w:instrText xml:space="preserve"> ADDIN EN.CITE &lt;EndNote&gt;&lt;Cite&gt;&lt;Author&gt;Wright&lt;/Author&gt;&lt;Year&gt;2015&lt;/Year&gt;&lt;RecNum&gt;543&lt;/RecNum&gt;&lt;DisplayText&gt;&lt;style face="superscript"&gt;1&lt;/style&gt;&lt;/DisplayText&gt;&lt;record&gt;&lt;rec-number&gt;543&lt;/rec-number&gt;&lt;foreign-keys&gt;&lt;key app="EN" db-id="z9r9dsv9n05faeeee28xzexz9rer9avv29as" timestamp="1688952903"&gt;543&lt;/key&gt;&lt;/foreign-keys&gt;&lt;ref-type name="Journal Article"&gt;17&lt;/ref-type&gt;&lt;contributors&gt;&lt;authors&gt;&lt;author&gt;Wright, David J.&lt;/author&gt;&lt;author&gt;Tate, Christopher G.&lt;/author&gt;&lt;/authors&gt;&lt;/contributors&gt;&lt;titles&gt;&lt;title&gt;Isolation and characterisation of transport-defective substrate-binding mutants of the tetracycline antiporter TetA(B)&lt;/title&gt;&lt;secondary-title&gt;Biochimica et Biophysica Acta (BBA) - Biomembranes&lt;/secondary-title&gt;&lt;/titles&gt;&lt;periodical&gt;&lt;full-title&gt;Biochimica et Biophysica Acta (BBA) - Biomembranes&lt;/full-title&gt;&lt;/periodical&gt;&lt;pages&gt;2261-2270&lt;/pages&gt;&lt;volume&gt;1848&lt;/volume&gt;&lt;number&gt;10, Part A&lt;/number&gt;&lt;keywords&gt;&lt;keyword&gt;Membrane protein&lt;/keyword&gt;&lt;keyword&gt;Transporter&lt;/keyword&gt;&lt;keyword&gt;Isothermal titration calorimetry&lt;/keyword&gt;&lt;keyword&gt;Conformational thermostabilisation&lt;/keyword&gt;&lt;/keywords&gt;&lt;dates&gt;&lt;year&gt;2015&lt;/year&gt;&lt;pub-dates&gt;&lt;date&gt;2015/10/01/&lt;/date&gt;&lt;/pub-dates&gt;&lt;/dates&gt;&lt;isbn&gt;0005-2736&lt;/isbn&gt;&lt;urls&gt;&lt;related-urls&gt;&lt;url&gt;https://www.sciencedirect.com/science/article/pii/S0005273615002060&lt;/url&gt;&lt;/related-urls&gt;&lt;/urls&gt;&lt;electronic-resource-num&gt;10.1016/j.bbamem.2015.06.026&lt;/electronic-resource-num&gt;&lt;/record&gt;&lt;/Cite&gt;&lt;/EndNote&gt;</w:instrText>
      </w:r>
      <w:r w:rsidRPr="008328A8">
        <w:rPr>
          <w:sz w:val="24"/>
        </w:rPr>
        <w:fldChar w:fldCharType="separate"/>
      </w:r>
      <w:r w:rsidR="00156D4C" w:rsidRPr="00156D4C">
        <w:rPr>
          <w:noProof/>
          <w:sz w:val="24"/>
          <w:vertAlign w:val="superscript"/>
        </w:rPr>
        <w:t>1</w:t>
      </w:r>
      <w:r w:rsidRPr="008328A8">
        <w:rPr>
          <w:sz w:val="24"/>
        </w:rPr>
        <w:fldChar w:fldCharType="end"/>
      </w:r>
      <w:r w:rsidR="00FC73FE">
        <w:rPr>
          <w:sz w:val="24"/>
        </w:rPr>
        <w:t>.</w:t>
      </w:r>
      <w:r w:rsidRPr="008328A8">
        <w:rPr>
          <w:sz w:val="24"/>
        </w:rPr>
        <w:t xml:space="preserve"> </w:t>
      </w:r>
      <w:r>
        <w:rPr>
          <w:sz w:val="24"/>
        </w:rPr>
        <w:t>The other reference sequence</w:t>
      </w:r>
      <w:r w:rsidR="004C52AA">
        <w:rPr>
          <w:sz w:val="24"/>
        </w:rPr>
        <w:t>s</w:t>
      </w:r>
      <w:r>
        <w:rPr>
          <w:sz w:val="24"/>
        </w:rPr>
        <w:t xml:space="preserve"> from bacteria were </w:t>
      </w:r>
      <w:r w:rsidR="00FC73FE">
        <w:rPr>
          <w:sz w:val="24"/>
        </w:rPr>
        <w:t xml:space="preserve">downloaded </w:t>
      </w:r>
      <w:r>
        <w:rPr>
          <w:sz w:val="24"/>
        </w:rPr>
        <w:t xml:space="preserve">from the Resfams database </w:t>
      </w:r>
      <w:r>
        <w:rPr>
          <w:sz w:val="24"/>
        </w:rPr>
        <w:fldChar w:fldCharType="begin"/>
      </w:r>
      <w:r>
        <w:rPr>
          <w:sz w:val="24"/>
        </w:rPr>
        <w:instrText xml:space="preserve"> ADDIN EN.CITE &lt;EndNote&gt;&lt;Cite&gt;&lt;Author&gt;Gibson&lt;/Author&gt;&lt;Year&gt;2015&lt;/Year&gt;&lt;RecNum&gt;542&lt;/RecNum&gt;&lt;DisplayText&gt;&lt;style face="superscript"&gt;2&lt;/style&gt;&lt;/DisplayText&gt;&lt;record&gt;&lt;rec-number&gt;542&lt;/rec-number&gt;&lt;foreign-keys&gt;&lt;key app="EN" db-id="z9r9dsv9n05faeeee28xzexz9rer9avv29as" timestamp="1688952155"&gt;542&lt;/key&gt;&lt;/foreign-keys&gt;&lt;ref-type name="Journal Article"&gt;17&lt;/ref-type&gt;&lt;contributors&gt;&lt;authors&gt;&lt;author&gt;Gibson, Molly K.&lt;/author&gt;&lt;author&gt;Forsberg, Kevin J.&lt;/author&gt;&lt;author&gt;Dantas, Gautam&lt;/author&gt;&lt;/authors&gt;&lt;/contributors&gt;&lt;titles&gt;&lt;title&gt;Improved annotation of antibiotic resistance determinants reveals microbial resistomes cluster by ecology&lt;/title&gt;&lt;secondary-title&gt;The ISME Journal&lt;/secondary-title&gt;&lt;/titles&gt;&lt;periodical&gt;&lt;full-title&gt;The ISME Journal&lt;/full-title&gt;&lt;abbr-1&gt;ISME J.&lt;/abbr-1&gt;&lt;/periodical&gt;&lt;pages&gt;207-216&lt;/pages&gt;&lt;volume&gt;9&lt;/volume&gt;&lt;dates&gt;&lt;year&gt;2015&lt;/year&gt;&lt;pub-dates&gt;&lt;date&gt;2015/01/01&lt;/date&gt;&lt;/pub-dates&gt;&lt;/dates&gt;&lt;isbn&gt;1751-7370&lt;/isbn&gt;&lt;urls&gt;&lt;related-urls&gt;&lt;url&gt;https://doi.org/10.1038/ismej.2014.106&lt;/url&gt;&lt;/related-urls&gt;&lt;/urls&gt;&lt;electronic-resource-num&gt;10.1038/ismej.2014.106&lt;/electronic-resource-num&gt;&lt;/record&gt;&lt;/Cite&gt;&lt;/EndNote&gt;</w:instrText>
      </w:r>
      <w:r>
        <w:rPr>
          <w:sz w:val="24"/>
        </w:rPr>
        <w:fldChar w:fldCharType="separate"/>
      </w:r>
      <w:r w:rsidRPr="004640D3">
        <w:rPr>
          <w:noProof/>
          <w:sz w:val="24"/>
          <w:vertAlign w:val="superscript"/>
        </w:rPr>
        <w:t>2</w:t>
      </w:r>
      <w:r>
        <w:rPr>
          <w:sz w:val="24"/>
        </w:rPr>
        <w:fldChar w:fldCharType="end"/>
      </w:r>
      <w:r>
        <w:rPr>
          <w:sz w:val="24"/>
        </w:rPr>
        <w:t xml:space="preserve">. </w:t>
      </w:r>
      <w:r w:rsidR="002B3162">
        <w:rPr>
          <w:sz w:val="24"/>
        </w:rPr>
        <w:t>Transmembrane (</w:t>
      </w:r>
      <w:r w:rsidRPr="00F3474B">
        <w:rPr>
          <w:rFonts w:hint="eastAsia"/>
          <w:sz w:val="24"/>
        </w:rPr>
        <w:t>TM</w:t>
      </w:r>
      <w:r w:rsidR="002B3162">
        <w:rPr>
          <w:rFonts w:hint="eastAsia"/>
          <w:sz w:val="24"/>
        </w:rPr>
        <w:t>) region</w:t>
      </w:r>
      <w:r w:rsidR="002B3162">
        <w:rPr>
          <w:sz w:val="24"/>
        </w:rPr>
        <w:t>s</w:t>
      </w:r>
      <w:r w:rsidRPr="00F3474B">
        <w:rPr>
          <w:rFonts w:hint="eastAsia"/>
          <w:sz w:val="24"/>
        </w:rPr>
        <w:t xml:space="preserve"> </w:t>
      </w:r>
      <w:r w:rsidR="002B3162">
        <w:rPr>
          <w:sz w:val="24"/>
        </w:rPr>
        <w:t>were</w:t>
      </w:r>
      <w:r w:rsidRPr="00F3474B">
        <w:rPr>
          <w:sz w:val="24"/>
        </w:rPr>
        <w:t xml:space="preserve"> predicted by DeepTMHMM</w:t>
      </w:r>
      <w:r>
        <w:rPr>
          <w:sz w:val="24"/>
        </w:rPr>
        <w:t xml:space="preserve"> web platform </w:t>
      </w:r>
      <w:r>
        <w:rPr>
          <w:sz w:val="24"/>
        </w:rPr>
        <w:fldChar w:fldCharType="begin"/>
      </w:r>
      <w:r w:rsidR="00156D4C">
        <w:rPr>
          <w:sz w:val="24"/>
        </w:rPr>
        <w:instrText xml:space="preserve"> ADDIN EN.CITE &lt;EndNote&gt;&lt;Cite&gt;&lt;Author&gt;Hallgren&lt;/Author&gt;&lt;Year&gt;2022&lt;/Year&gt;&lt;RecNum&gt;547&lt;/RecNum&gt;&lt;DisplayText&gt;&lt;style face="superscript"&gt;3&lt;/style&gt;&lt;/DisplayText&gt;&lt;record&gt;&lt;rec-number&gt;547&lt;/rec-number&gt;&lt;foreign-keys&gt;&lt;key app="EN" db-id="z9r9dsv9n05faeeee28xzexz9rer9avv29as" timestamp="1689039354"&gt;547&lt;/key&gt;&lt;/foreign-keys&gt;&lt;ref-type name="Journal Article"&gt;17&lt;/ref-type&gt;&lt;contributors&gt;&lt;authors&gt;&lt;author&gt;Hallgren, Jeppe&lt;/author&gt;&lt;author&gt;Tsirigos, Konstantinos, D.&lt;/author&gt;&lt;author&gt;Pedersen, Mads Damgaard&lt;/author&gt;&lt;author&gt;Armenteros, José Juan Almagro&lt;/author&gt;&lt;author&gt;Marcatili, Paolo&lt;/author&gt;&lt;author&gt;Nielsen, Henrik &lt;/author&gt;&lt;author&gt;Krogh, Anders&lt;/author&gt;&lt;author&gt;Winther, Ole&lt;/author&gt;&lt;/authors&gt;&lt;/contributors&gt;&lt;titles&gt;&lt;title&gt;DeepTMHMM predicts alpha and beta transmembrane proteins using deep neural networks&lt;/title&gt;&lt;secondary-title&gt;bioRxiv&lt;/secondary-title&gt;&lt;/titles&gt;&lt;periodical&gt;&lt;full-title&gt;bioRxiv&lt;/full-title&gt;&lt;/periodical&gt;&lt;pages&gt;2022.04.08.487609&lt;/pages&gt;&lt;dates&gt;&lt;year&gt;2022&lt;/year&gt;&lt;/dates&gt;&lt;urls&gt;&lt;related-urls&gt;&lt;url&gt;http://biorxiv.org/content/early/2022/04/10/2022.04.08.487609.abstract&lt;/url&gt;&lt;/related-urls&gt;&lt;/urls&gt;&lt;electronic-resource-num&gt;10.1101/2022.04.08.487609&lt;/electronic-resource-num&gt;&lt;/record&gt;&lt;/Cite&gt;&lt;/EndNote&gt;</w:instrText>
      </w:r>
      <w:r>
        <w:rPr>
          <w:sz w:val="24"/>
        </w:rPr>
        <w:fldChar w:fldCharType="separate"/>
      </w:r>
      <w:r w:rsidR="00156D4C" w:rsidRPr="00156D4C">
        <w:rPr>
          <w:noProof/>
          <w:sz w:val="24"/>
          <w:vertAlign w:val="superscript"/>
        </w:rPr>
        <w:t>3</w:t>
      </w:r>
      <w:r>
        <w:rPr>
          <w:sz w:val="24"/>
        </w:rPr>
        <w:fldChar w:fldCharType="end"/>
      </w:r>
      <w:r>
        <w:rPr>
          <w:sz w:val="24"/>
        </w:rPr>
        <w:t>.</w:t>
      </w:r>
      <w:r w:rsidRPr="003A365E">
        <w:rPr>
          <w:sz w:val="24"/>
        </w:rPr>
        <w:t xml:space="preserve"> </w:t>
      </w:r>
      <w:r>
        <w:rPr>
          <w:sz w:val="24"/>
        </w:rPr>
        <w:t xml:space="preserve">NCLDV sequence labels </w:t>
      </w:r>
      <w:r w:rsidR="00FC73FE">
        <w:rPr>
          <w:sz w:val="24"/>
        </w:rPr>
        <w:t xml:space="preserve">are </w:t>
      </w:r>
      <w:r>
        <w:rPr>
          <w:sz w:val="24"/>
        </w:rPr>
        <w:t>marked blue.</w:t>
      </w:r>
    </w:p>
    <w:p w14:paraId="1207D380" w14:textId="1D9CCE79" w:rsidR="00156D4C" w:rsidRDefault="00156D4C" w:rsidP="00F5756D">
      <w:pPr>
        <w:spacing w:after="240" w:line="480" w:lineRule="auto"/>
        <w:rPr>
          <w:sz w:val="24"/>
        </w:rPr>
      </w:pPr>
      <w:r>
        <w:rPr>
          <w:b/>
          <w:sz w:val="24"/>
        </w:rPr>
        <w:t>Figure S3</w:t>
      </w:r>
      <w:r w:rsidRPr="00A360D7">
        <w:rPr>
          <w:b/>
          <w:sz w:val="24"/>
        </w:rPr>
        <w:t xml:space="preserve">. </w:t>
      </w:r>
      <w:r>
        <w:rPr>
          <w:b/>
          <w:sz w:val="24"/>
        </w:rPr>
        <w:t>Sequence a</w:t>
      </w:r>
      <w:r w:rsidRPr="00A360D7">
        <w:rPr>
          <w:b/>
          <w:sz w:val="24"/>
        </w:rPr>
        <w:t>li</w:t>
      </w:r>
      <w:r>
        <w:rPr>
          <w:b/>
          <w:sz w:val="24"/>
        </w:rPr>
        <w:t xml:space="preserve">gnment of the nucleotide binding domain (NBD) of </w:t>
      </w:r>
      <w:r w:rsidRPr="00530392">
        <w:rPr>
          <w:b/>
          <w:sz w:val="24"/>
        </w:rPr>
        <w:t>the</w:t>
      </w:r>
      <w:r>
        <w:rPr>
          <w:b/>
          <w:sz w:val="24"/>
        </w:rPr>
        <w:t xml:space="preserve"> putative</w:t>
      </w:r>
      <w:r>
        <w:rPr>
          <w:b/>
          <w:i/>
          <w:sz w:val="24"/>
        </w:rPr>
        <w:t xml:space="preserve"> m</w:t>
      </w:r>
      <w:r w:rsidRPr="00530392">
        <w:rPr>
          <w:b/>
          <w:i/>
          <w:sz w:val="24"/>
        </w:rPr>
        <w:t xml:space="preserve">acB </w:t>
      </w:r>
      <w:r w:rsidR="00924CF5">
        <w:rPr>
          <w:b/>
          <w:sz w:val="24"/>
        </w:rPr>
        <w:t xml:space="preserve">gene </w:t>
      </w:r>
      <w:r>
        <w:rPr>
          <w:b/>
          <w:sz w:val="24"/>
        </w:rPr>
        <w:t xml:space="preserve">in </w:t>
      </w:r>
      <w:r w:rsidR="00924CF5">
        <w:rPr>
          <w:b/>
          <w:sz w:val="24"/>
        </w:rPr>
        <w:t xml:space="preserve">an ancient </w:t>
      </w:r>
      <w:r>
        <w:rPr>
          <w:b/>
          <w:sz w:val="24"/>
        </w:rPr>
        <w:t xml:space="preserve">NCLDV and reference </w:t>
      </w:r>
      <w:r w:rsidRPr="00530392">
        <w:rPr>
          <w:b/>
          <w:i/>
          <w:sz w:val="24"/>
        </w:rPr>
        <w:t>macB</w:t>
      </w:r>
      <w:r>
        <w:rPr>
          <w:b/>
          <w:sz w:val="24"/>
        </w:rPr>
        <w:t xml:space="preserve"> </w:t>
      </w:r>
      <w:r w:rsidRPr="00530392">
        <w:rPr>
          <w:b/>
          <w:sz w:val="24"/>
        </w:rPr>
        <w:t>ABC transporter</w:t>
      </w:r>
      <w:r>
        <w:rPr>
          <w:b/>
          <w:sz w:val="24"/>
        </w:rPr>
        <w:t xml:space="preserve"> sequences in bacteria</w:t>
      </w:r>
      <w:r w:rsidRPr="00A360D7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 xml:space="preserve">Residues involved in erythromycin resistance on the first sequence from </w:t>
      </w:r>
      <w:r w:rsidRPr="00451508">
        <w:rPr>
          <w:i/>
          <w:sz w:val="24"/>
        </w:rPr>
        <w:t>Aggregatibacter actinomycetemcomitans</w:t>
      </w:r>
      <w:r w:rsidRPr="00451508">
        <w:rPr>
          <w:sz w:val="24"/>
        </w:rPr>
        <w:t xml:space="preserve"> </w:t>
      </w:r>
      <w:r>
        <w:rPr>
          <w:sz w:val="24"/>
        </w:rPr>
        <w:t xml:space="preserve">were </w:t>
      </w:r>
      <w:r w:rsidR="00850A5E">
        <w:rPr>
          <w:sz w:val="24"/>
        </w:rPr>
        <w:t xml:space="preserve">obtained </w:t>
      </w:r>
      <w:r>
        <w:rPr>
          <w:sz w:val="24"/>
        </w:rPr>
        <w:t xml:space="preserve">from </w:t>
      </w:r>
      <w:r>
        <w:rPr>
          <w:rFonts w:hint="eastAsia"/>
          <w:sz w:val="24"/>
        </w:rPr>
        <w:t>Cr</w:t>
      </w:r>
      <w:r>
        <w:rPr>
          <w:sz w:val="24"/>
        </w:rPr>
        <w:t xml:space="preserve">ow </w:t>
      </w:r>
      <w:r w:rsidRPr="003C438E">
        <w:rPr>
          <w:i/>
          <w:sz w:val="24"/>
        </w:rPr>
        <w:t>et al</w:t>
      </w:r>
      <w:r>
        <w:rPr>
          <w:sz w:val="24"/>
        </w:rPr>
        <w:t>.</w:t>
      </w:r>
      <w:r>
        <w:rPr>
          <w:sz w:val="24"/>
        </w:rPr>
        <w:fldChar w:fldCharType="begin"/>
      </w:r>
      <w:r>
        <w:rPr>
          <w:sz w:val="24"/>
        </w:rPr>
        <w:instrText xml:space="preserve"> ADDIN EN.CITE &lt;EndNote&gt;&lt;Cite&gt;&lt;Author&gt;Crow&lt;/Author&gt;&lt;Year&gt;2017&lt;/Year&gt;&lt;RecNum&gt;541&lt;/RecNum&gt;&lt;DisplayText&gt;&lt;style face="superscript"&gt;4&lt;/style&gt;&lt;/DisplayText&gt;&lt;record&gt;&lt;rec-number&gt;541&lt;/rec-number&gt;&lt;foreign-keys&gt;&lt;key app="EN" db-id="z9r9dsv9n05faeeee28xzexz9rer9avv29as" timestamp="1688951879"&gt;541&lt;/key&gt;&lt;/foreign-keys&gt;&lt;ref-type name="Journal Article"&gt;17&lt;/ref-type&gt;&lt;contributors&gt;&lt;authors&gt;&lt;author&gt;Crow, Allister&lt;/author&gt;&lt;author&gt;Greene, Nicholas P.&lt;/author&gt;&lt;author&gt;Kaplan, Elise&lt;/author&gt;&lt;author&gt;Koronakis, Vassilis&lt;/author&gt;&lt;/authors&gt;&lt;/contributors&gt;&lt;titles&gt;&lt;title&gt;&lt;style face="normal" font="default" size="100%"&gt;Structure and mechanotransmission mechanism of the &lt;/style&gt;&lt;style face="italic" font="default" size="100%"&gt;MacB &lt;/style&gt;&lt;style face="normal" font="default" size="100%"&gt;ABC transporter superfamily&lt;/style&gt;&lt;/title&gt;&lt;secondary-title&gt;Proceedings of the National Academy of Sciences&lt;/secondary-title&gt;&lt;/titles&gt;&lt;periodical&gt;&lt;full-title&gt;Proceedings of the National Academy of Sciences&lt;/full-title&gt;&lt;abbr-1&gt;Proc. Natl. Acad. Sci. USA&lt;/abbr-1&gt;&lt;/periodical&gt;&lt;pages&gt;12572-12577&lt;/pages&gt;&lt;volume&gt;114&lt;/volume&gt;&lt;number&gt;47&lt;/number&gt;&lt;dates&gt;&lt;year&gt;2017&lt;/year&gt;&lt;pub-dates&gt;&lt;date&gt;2017/11/21&lt;/date&gt;&lt;/pub-dates&gt;&lt;/dates&gt;&lt;publisher&gt;Proceedings of the National Academy of Sciences&lt;/publisher&gt;&lt;urls&gt;&lt;related-urls&gt;&lt;url&gt;https://doi.org/10.1073/pnas.1712153114&lt;/url&gt;&lt;/related-urls&gt;&lt;/urls&gt;&lt;electronic-resource-num&gt;10.1073/pnas.1712153114&lt;/electronic-resource-num&gt;&lt;access-date&gt;2023/07/09&lt;/access-date&gt;&lt;/record&gt;&lt;/Cite&gt;&lt;/EndNote&gt;</w:instrText>
      </w:r>
      <w:r>
        <w:rPr>
          <w:sz w:val="24"/>
        </w:rPr>
        <w:fldChar w:fldCharType="separate"/>
      </w:r>
      <w:r w:rsidRPr="00156D4C">
        <w:rPr>
          <w:noProof/>
          <w:sz w:val="24"/>
          <w:vertAlign w:val="superscript"/>
        </w:rPr>
        <w:t>4</w:t>
      </w:r>
      <w:r>
        <w:rPr>
          <w:sz w:val="24"/>
        </w:rPr>
        <w:fldChar w:fldCharType="end"/>
      </w:r>
      <w:r>
        <w:rPr>
          <w:sz w:val="24"/>
        </w:rPr>
        <w:t xml:space="preserve"> The other reference sequences from bacteria were </w:t>
      </w:r>
      <w:r w:rsidR="00850A5E">
        <w:rPr>
          <w:sz w:val="24"/>
        </w:rPr>
        <w:t xml:space="preserve">downloaded </w:t>
      </w:r>
      <w:r>
        <w:rPr>
          <w:sz w:val="24"/>
        </w:rPr>
        <w:t xml:space="preserve">from the Resfams database </w:t>
      </w:r>
      <w:r>
        <w:rPr>
          <w:sz w:val="24"/>
        </w:rPr>
        <w:fldChar w:fldCharType="begin"/>
      </w:r>
      <w:r>
        <w:rPr>
          <w:sz w:val="24"/>
        </w:rPr>
        <w:instrText xml:space="preserve"> ADDIN EN.CITE &lt;EndNote&gt;&lt;Cite&gt;&lt;Author&gt;Gibson&lt;/Author&gt;&lt;Year&gt;2015&lt;/Year&gt;&lt;RecNum&gt;542&lt;/RecNum&gt;&lt;DisplayText&gt;&lt;style face="superscript"&gt;2&lt;/style&gt;&lt;/DisplayText&gt;&lt;record&gt;&lt;rec-number&gt;542&lt;/rec-number&gt;&lt;foreign-keys&gt;&lt;key app="EN" db-id="z9r9dsv9n05faeeee28xzexz9rer9avv29as" timestamp="1688952155"&gt;542&lt;/key&gt;&lt;/foreign-keys&gt;&lt;ref-type name="Journal Article"&gt;17&lt;/ref-type&gt;&lt;contributors&gt;&lt;authors&gt;&lt;author&gt;Gibson, Molly K.&lt;/author&gt;&lt;author&gt;Forsberg, Kevin J.&lt;/author&gt;&lt;author&gt;Dantas, Gautam&lt;/author&gt;&lt;/authors&gt;&lt;/contributors&gt;&lt;titles&gt;&lt;title&gt;Improved annotation of antibiotic resistance determinants reveals microbial resistomes cluster by ecology&lt;/title&gt;&lt;secondary-title&gt;The ISME Journal&lt;/secondary-title&gt;&lt;/titles&gt;&lt;periodical&gt;&lt;full-title&gt;The ISME Journal&lt;/full-title&gt;&lt;abbr-1&gt;ISME J.&lt;/abbr-1&gt;&lt;/periodical&gt;&lt;pages&gt;207-216&lt;/pages&gt;&lt;volume&gt;9&lt;/volume&gt;&lt;dates&gt;&lt;year&gt;2015&lt;/year&gt;&lt;pub-dates&gt;&lt;date&gt;2015/01/01&lt;/date&gt;&lt;/pub-dates&gt;&lt;/dates&gt;&lt;isbn&gt;1751-7370&lt;/isbn&gt;&lt;urls&gt;&lt;related-urls&gt;&lt;url&gt;https://doi.org/10.1038/ismej.2014.106&lt;/url&gt;&lt;/related-urls&gt;&lt;/urls&gt;&lt;electronic-resource-num&gt;10.1038/ismej.2014.106&lt;/electronic-resource-num&gt;&lt;/record&gt;&lt;/Cite&gt;&lt;/EndNote&gt;</w:instrText>
      </w:r>
      <w:r>
        <w:rPr>
          <w:sz w:val="24"/>
        </w:rPr>
        <w:fldChar w:fldCharType="separate"/>
      </w:r>
      <w:r w:rsidRPr="004640D3">
        <w:rPr>
          <w:noProof/>
          <w:sz w:val="24"/>
          <w:vertAlign w:val="superscript"/>
        </w:rPr>
        <w:t>2</w:t>
      </w:r>
      <w:r>
        <w:rPr>
          <w:sz w:val="24"/>
        </w:rPr>
        <w:fldChar w:fldCharType="end"/>
      </w:r>
      <w:r>
        <w:rPr>
          <w:sz w:val="24"/>
        </w:rPr>
        <w:t xml:space="preserve">. NCLDV sequence labels </w:t>
      </w:r>
      <w:r w:rsidR="00850A5E">
        <w:rPr>
          <w:sz w:val="24"/>
        </w:rPr>
        <w:t xml:space="preserve">are </w:t>
      </w:r>
      <w:r>
        <w:rPr>
          <w:sz w:val="24"/>
        </w:rPr>
        <w:t>marked blue.</w:t>
      </w:r>
    </w:p>
    <w:p w14:paraId="78EE85DC" w14:textId="35AAF201" w:rsidR="00763B21" w:rsidRDefault="00763B21" w:rsidP="00EB36BE">
      <w:pPr>
        <w:spacing w:line="480" w:lineRule="auto"/>
        <w:rPr>
          <w:sz w:val="24"/>
        </w:rPr>
      </w:pPr>
      <w:r w:rsidRPr="00763B21">
        <w:rPr>
          <w:b/>
          <w:sz w:val="24"/>
        </w:rPr>
        <w:t xml:space="preserve">Figure </w:t>
      </w:r>
      <w:r w:rsidR="00D97623" w:rsidRPr="00763B21">
        <w:rPr>
          <w:b/>
          <w:sz w:val="24"/>
        </w:rPr>
        <w:t>S</w:t>
      </w:r>
      <w:r w:rsidR="00D97623">
        <w:rPr>
          <w:b/>
          <w:sz w:val="24"/>
        </w:rPr>
        <w:t>4</w:t>
      </w:r>
      <w:r w:rsidR="008842CD">
        <w:rPr>
          <w:b/>
          <w:sz w:val="24"/>
        </w:rPr>
        <w:t>.</w:t>
      </w:r>
      <w:r w:rsidRPr="00763B21">
        <w:rPr>
          <w:b/>
          <w:sz w:val="24"/>
        </w:rPr>
        <w:t xml:space="preserve"> </w:t>
      </w:r>
      <w:r w:rsidR="007F528C">
        <w:rPr>
          <w:b/>
          <w:sz w:val="24"/>
        </w:rPr>
        <w:t>Average n</w:t>
      </w:r>
      <w:r w:rsidRPr="00763B21">
        <w:rPr>
          <w:b/>
          <w:sz w:val="24"/>
        </w:rPr>
        <w:t xml:space="preserve">umbers of ARG subtypes detected in </w:t>
      </w:r>
      <w:r w:rsidR="007F528C">
        <w:rPr>
          <w:b/>
          <w:sz w:val="24"/>
        </w:rPr>
        <w:t xml:space="preserve">different families </w:t>
      </w:r>
      <w:r w:rsidRPr="00763B21">
        <w:rPr>
          <w:b/>
          <w:sz w:val="24"/>
        </w:rPr>
        <w:t>of A) NCLDVs and B)</w:t>
      </w:r>
      <w:r w:rsidRPr="0056738E">
        <w:rPr>
          <w:b/>
          <w:sz w:val="24"/>
        </w:rPr>
        <w:t xml:space="preserve"> phages.</w:t>
      </w:r>
      <w:r w:rsidRPr="00DF306F">
        <w:rPr>
          <w:sz w:val="24"/>
        </w:rPr>
        <w:t xml:space="preserve"> </w:t>
      </w:r>
      <w:r w:rsidR="007F528C">
        <w:rPr>
          <w:sz w:val="24"/>
        </w:rPr>
        <w:t>Lower-case l</w:t>
      </w:r>
      <w:r>
        <w:rPr>
          <w:sz w:val="24"/>
        </w:rPr>
        <w:t xml:space="preserve">etters above the dots </w:t>
      </w:r>
      <w:r w:rsidRPr="00034F4F">
        <w:rPr>
          <w:sz w:val="24"/>
        </w:rPr>
        <w:t xml:space="preserve">represent significantly </w:t>
      </w:r>
      <w:r w:rsidRPr="00034F4F">
        <w:rPr>
          <w:sz w:val="24"/>
        </w:rPr>
        <w:lastRenderedPageBreak/>
        <w:t xml:space="preserve">different groups at </w:t>
      </w:r>
      <w:r w:rsidRPr="005E1544">
        <w:rPr>
          <w:i/>
          <w:sz w:val="24"/>
        </w:rPr>
        <w:t xml:space="preserve">p </w:t>
      </w:r>
      <w:r w:rsidRPr="00034F4F">
        <w:rPr>
          <w:sz w:val="24"/>
        </w:rPr>
        <w:t xml:space="preserve">value </w:t>
      </w:r>
      <w:r w:rsidR="007F528C">
        <w:rPr>
          <w:sz w:val="24"/>
        </w:rPr>
        <w:t>&lt;</w:t>
      </w:r>
      <w:r w:rsidR="007F528C" w:rsidRPr="00034F4F">
        <w:rPr>
          <w:sz w:val="24"/>
        </w:rPr>
        <w:t xml:space="preserve"> </w:t>
      </w:r>
      <w:r w:rsidRPr="00034F4F">
        <w:rPr>
          <w:sz w:val="24"/>
        </w:rPr>
        <w:t>0.05</w:t>
      </w:r>
      <w:r>
        <w:rPr>
          <w:sz w:val="24"/>
        </w:rPr>
        <w:t xml:space="preserve"> with </w:t>
      </w:r>
      <w:r w:rsidRPr="00ED4A3B">
        <w:rPr>
          <w:sz w:val="24"/>
        </w:rPr>
        <w:t>Kruskal-Wallis test</w:t>
      </w:r>
      <w:r>
        <w:rPr>
          <w:sz w:val="24"/>
        </w:rPr>
        <w:t>.</w:t>
      </w:r>
    </w:p>
    <w:p w14:paraId="71922ED2" w14:textId="3C022DD9" w:rsidR="007A2520" w:rsidRPr="00E95EA1" w:rsidRDefault="007A2520" w:rsidP="00CF602D">
      <w:pPr>
        <w:spacing w:after="240" w:line="480" w:lineRule="auto"/>
        <w:rPr>
          <w:sz w:val="24"/>
        </w:rPr>
      </w:pPr>
      <w:r w:rsidRPr="00E95EA1">
        <w:rPr>
          <w:rFonts w:hint="eastAsia"/>
          <w:b/>
          <w:sz w:val="24"/>
        </w:rPr>
        <w:t>Fig</w:t>
      </w:r>
      <w:r w:rsidRPr="00E95EA1">
        <w:rPr>
          <w:b/>
          <w:sz w:val="24"/>
        </w:rPr>
        <w:t xml:space="preserve">ure </w:t>
      </w:r>
      <w:r w:rsidR="00D97623" w:rsidRPr="00E95EA1">
        <w:rPr>
          <w:b/>
          <w:sz w:val="24"/>
        </w:rPr>
        <w:t>S</w:t>
      </w:r>
      <w:r w:rsidR="00D97623">
        <w:rPr>
          <w:b/>
          <w:sz w:val="24"/>
        </w:rPr>
        <w:t>5</w:t>
      </w:r>
      <w:r w:rsidRPr="00E95EA1">
        <w:rPr>
          <w:b/>
          <w:sz w:val="24"/>
        </w:rPr>
        <w:t xml:space="preserve">. </w:t>
      </w:r>
      <w:r w:rsidR="00C451B6" w:rsidRPr="00E95EA1">
        <w:rPr>
          <w:b/>
          <w:sz w:val="24"/>
        </w:rPr>
        <w:t xml:space="preserve">Phylogenetic tree of 1143 </w:t>
      </w:r>
      <w:r w:rsidR="00C451B6" w:rsidRPr="00E95EA1">
        <w:rPr>
          <w:b/>
          <w:i/>
          <w:sz w:val="24"/>
        </w:rPr>
        <w:t>dfr</w:t>
      </w:r>
      <w:r w:rsidR="00C451B6" w:rsidRPr="00E95EA1">
        <w:rPr>
          <w:b/>
          <w:sz w:val="24"/>
        </w:rPr>
        <w:t xml:space="preserve"> </w:t>
      </w:r>
      <w:r w:rsidR="00221393">
        <w:rPr>
          <w:b/>
          <w:sz w:val="24"/>
        </w:rPr>
        <w:t>protein sequences</w:t>
      </w:r>
      <w:r w:rsidR="000E5259" w:rsidRPr="00E95EA1">
        <w:rPr>
          <w:sz w:val="24"/>
        </w:rPr>
        <w:t>.</w:t>
      </w:r>
      <w:r w:rsidR="009D3FB3" w:rsidRPr="00E95EA1">
        <w:rPr>
          <w:sz w:val="24"/>
        </w:rPr>
        <w:t xml:space="preserve"> </w:t>
      </w:r>
      <w:r w:rsidR="003621B6" w:rsidRPr="00E95EA1">
        <w:rPr>
          <w:sz w:val="24"/>
        </w:rPr>
        <w:t xml:space="preserve">The </w:t>
      </w:r>
      <w:r w:rsidR="003621B6" w:rsidRPr="00E95EA1">
        <w:rPr>
          <w:i/>
          <w:sz w:val="24"/>
        </w:rPr>
        <w:t>dfr</w:t>
      </w:r>
      <w:r w:rsidR="003621B6" w:rsidRPr="00E95EA1">
        <w:rPr>
          <w:sz w:val="24"/>
        </w:rPr>
        <w:t xml:space="preserve"> sequences c</w:t>
      </w:r>
      <w:r w:rsidR="009D3FB3" w:rsidRPr="00E95EA1">
        <w:rPr>
          <w:sz w:val="24"/>
        </w:rPr>
        <w:t>onsis</w:t>
      </w:r>
      <w:r w:rsidR="003621B6" w:rsidRPr="00E95EA1">
        <w:rPr>
          <w:sz w:val="24"/>
        </w:rPr>
        <w:t xml:space="preserve">ted </w:t>
      </w:r>
      <w:r w:rsidR="009D3FB3" w:rsidRPr="00E95EA1">
        <w:rPr>
          <w:sz w:val="24"/>
        </w:rPr>
        <w:t xml:space="preserve">of </w:t>
      </w:r>
      <w:r w:rsidR="00407E33" w:rsidRPr="00E95EA1">
        <w:rPr>
          <w:sz w:val="24"/>
        </w:rPr>
        <w:t>415 de-replicated NCLDV</w:t>
      </w:r>
      <w:r w:rsidR="004A494D" w:rsidRPr="00E95EA1">
        <w:rPr>
          <w:sz w:val="24"/>
        </w:rPr>
        <w:t xml:space="preserve"> sequences</w:t>
      </w:r>
      <w:r w:rsidR="00407E33" w:rsidRPr="00E95EA1">
        <w:rPr>
          <w:sz w:val="24"/>
        </w:rPr>
        <w:t xml:space="preserve">, 346 de-replicated phage sequences, </w:t>
      </w:r>
      <w:r w:rsidR="005728C8" w:rsidRPr="00E95EA1">
        <w:rPr>
          <w:sz w:val="24"/>
        </w:rPr>
        <w:t xml:space="preserve">177 prokaryotic sequences screened by </w:t>
      </w:r>
      <w:r w:rsidR="007F528C" w:rsidRPr="007F528C">
        <w:rPr>
          <w:sz w:val="24"/>
        </w:rPr>
        <w:t>Sánchez-Osuna</w:t>
      </w:r>
      <w:r w:rsidR="007F528C" w:rsidRPr="007F528C" w:rsidDel="007F528C">
        <w:rPr>
          <w:sz w:val="24"/>
        </w:rPr>
        <w:t xml:space="preserve"> </w:t>
      </w:r>
      <w:r w:rsidR="007F528C" w:rsidRPr="004B6A95">
        <w:rPr>
          <w:i/>
          <w:iCs/>
          <w:sz w:val="24"/>
        </w:rPr>
        <w:t>et al</w:t>
      </w:r>
      <w:r w:rsidR="007F528C">
        <w:rPr>
          <w:sz w:val="24"/>
        </w:rPr>
        <w:t>.</w:t>
      </w:r>
      <w:r w:rsidR="00C541B2">
        <w:rPr>
          <w:sz w:val="24"/>
        </w:rPr>
        <w:t xml:space="preserve"> </w:t>
      </w:r>
      <w:r w:rsidR="00C541B2">
        <w:rPr>
          <w:sz w:val="24"/>
        </w:rPr>
        <w:fldChar w:fldCharType="begin"/>
      </w:r>
      <w:r w:rsidR="00E7079C">
        <w:rPr>
          <w:sz w:val="24"/>
        </w:rPr>
        <w:instrText xml:space="preserve"> ADDIN EN.CITE &lt;EndNote&gt;&lt;Cite&gt;&lt;Author&gt;Sánchez-Osuna&lt;/Author&gt;&lt;Year&gt;2020 &lt;/Year&gt;&lt;RecNum&gt;534&lt;/RecNum&gt;&lt;DisplayText&gt;&lt;style face="superscript"&gt;5&lt;/style&gt;&lt;/DisplayText&gt;&lt;record&gt;&lt;rec-number&gt;534&lt;/rec-number&gt;&lt;foreign-keys&gt;&lt;key app="EN" db-id="z9r9dsv9n05faeeee28xzexz9rer9avv29as" timestamp="1688621767"&gt;534&lt;/key&gt;&lt;/foreign-keys&gt;&lt;ref-type name="Journal Article"&gt;17&lt;/ref-type&gt;&lt;contributors&gt;&lt;authors&gt;&lt;author&gt;Sánchez-Osuna, Miquel&lt;/author&gt;&lt;author&gt;Cortés, Pilar&lt;/author&gt;&lt;author&gt;Llagostera, Montserrat &lt;/author&gt;&lt;author&gt;Barbé, Jordi&lt;/author&gt;&lt;author&gt;Erill, Ivan &lt;/author&gt;&lt;/authors&gt;&lt;/contributors&gt;&lt;titles&gt;&lt;title&gt;Exploration into the origins and mobilization of di-hydrofolate reductase genes and the emergence of clinical resistance to trimethoprim.&lt;/title&gt;&lt;secondary-title&gt;Microbial Genomics&lt;/secondary-title&gt;&lt;/titles&gt;&lt;pages&gt;mgen000440&lt;/pages&gt;&lt;volume&gt;6&lt;/volume&gt;&lt;number&gt;11&lt;/number&gt;&lt;dates&gt;&lt;year&gt;2020 &lt;/year&gt;&lt;/dates&gt;&lt;urls&gt;&lt;/urls&gt;&lt;electronic-resource-num&gt;10.1099/mgen.0.000440&lt;/electronic-resource-num&gt;&lt;/record&gt;&lt;/Cite&gt;&lt;/EndNote&gt;</w:instrText>
      </w:r>
      <w:r w:rsidR="00C541B2">
        <w:rPr>
          <w:sz w:val="24"/>
        </w:rPr>
        <w:fldChar w:fldCharType="separate"/>
      </w:r>
      <w:r w:rsidR="00C541B2" w:rsidRPr="00C541B2">
        <w:rPr>
          <w:noProof/>
          <w:sz w:val="24"/>
          <w:vertAlign w:val="superscript"/>
        </w:rPr>
        <w:t>5</w:t>
      </w:r>
      <w:r w:rsidR="00C541B2">
        <w:rPr>
          <w:sz w:val="24"/>
        </w:rPr>
        <w:fldChar w:fldCharType="end"/>
      </w:r>
      <w:r w:rsidR="005728C8" w:rsidRPr="00E95EA1">
        <w:rPr>
          <w:sz w:val="24"/>
        </w:rPr>
        <w:t xml:space="preserve">, </w:t>
      </w:r>
      <w:r w:rsidR="00F36D2A" w:rsidRPr="00E95EA1">
        <w:rPr>
          <w:sz w:val="24"/>
        </w:rPr>
        <w:t>and 205 eukaryote</w:t>
      </w:r>
      <w:r w:rsidR="005728C8" w:rsidRPr="00E95EA1">
        <w:rPr>
          <w:sz w:val="24"/>
        </w:rPr>
        <w:t xml:space="preserve"> </w:t>
      </w:r>
      <w:r w:rsidR="00424726" w:rsidRPr="00E95EA1">
        <w:rPr>
          <w:sz w:val="24"/>
        </w:rPr>
        <w:t>sequence</w:t>
      </w:r>
      <w:r w:rsidR="00407E33" w:rsidRPr="00E95EA1">
        <w:rPr>
          <w:sz w:val="24"/>
        </w:rPr>
        <w:t>s</w:t>
      </w:r>
      <w:r w:rsidR="00424726" w:rsidRPr="00E95EA1">
        <w:rPr>
          <w:sz w:val="24"/>
        </w:rPr>
        <w:t xml:space="preserve"> </w:t>
      </w:r>
      <w:r w:rsidR="007F528C">
        <w:rPr>
          <w:sz w:val="24"/>
        </w:rPr>
        <w:t>selected</w:t>
      </w:r>
      <w:r w:rsidR="007F528C" w:rsidRPr="00E95EA1">
        <w:rPr>
          <w:sz w:val="24"/>
        </w:rPr>
        <w:t xml:space="preserve"> </w:t>
      </w:r>
      <w:r w:rsidR="00407E33" w:rsidRPr="00E95EA1">
        <w:rPr>
          <w:sz w:val="24"/>
        </w:rPr>
        <w:t xml:space="preserve">by </w:t>
      </w:r>
      <w:r w:rsidR="007F528C">
        <w:rPr>
          <w:sz w:val="24"/>
        </w:rPr>
        <w:t xml:space="preserve">us according to </w:t>
      </w:r>
      <w:r w:rsidR="00407E33" w:rsidRPr="00E95EA1">
        <w:rPr>
          <w:sz w:val="24"/>
        </w:rPr>
        <w:t>taxonomy</w:t>
      </w:r>
      <w:r w:rsidR="00D67010" w:rsidRPr="00E95EA1">
        <w:rPr>
          <w:sz w:val="24"/>
        </w:rPr>
        <w:t>.</w:t>
      </w:r>
    </w:p>
    <w:p w14:paraId="101B2FB2" w14:textId="56C5823D" w:rsidR="00C75726" w:rsidRDefault="00C75726" w:rsidP="00CF602D">
      <w:pPr>
        <w:spacing w:after="240" w:line="480" w:lineRule="auto"/>
        <w:rPr>
          <w:sz w:val="24"/>
        </w:rPr>
      </w:pPr>
      <w:r w:rsidRPr="00E95EA1">
        <w:rPr>
          <w:b/>
          <w:sz w:val="24"/>
        </w:rPr>
        <w:t xml:space="preserve">Figure </w:t>
      </w:r>
      <w:r w:rsidR="00D97623" w:rsidRPr="00E95EA1">
        <w:rPr>
          <w:b/>
          <w:sz w:val="24"/>
        </w:rPr>
        <w:t>S</w:t>
      </w:r>
      <w:r w:rsidR="00D97623">
        <w:rPr>
          <w:b/>
          <w:sz w:val="24"/>
        </w:rPr>
        <w:t>6</w:t>
      </w:r>
      <w:r w:rsidRPr="00E95EA1">
        <w:rPr>
          <w:b/>
          <w:sz w:val="24"/>
        </w:rPr>
        <w:t xml:space="preserve">. </w:t>
      </w:r>
      <w:r w:rsidR="008D341F" w:rsidRPr="00E95EA1">
        <w:rPr>
          <w:b/>
          <w:sz w:val="24"/>
        </w:rPr>
        <w:t>Sequence a</w:t>
      </w:r>
      <w:r w:rsidR="00A360D7" w:rsidRPr="00E95EA1">
        <w:rPr>
          <w:b/>
          <w:sz w:val="24"/>
        </w:rPr>
        <w:t>lignment of the</w:t>
      </w:r>
      <w:r w:rsidR="002B1CBE" w:rsidRPr="00E95EA1">
        <w:rPr>
          <w:b/>
          <w:sz w:val="24"/>
        </w:rPr>
        <w:t xml:space="preserve"> putative</w:t>
      </w:r>
      <w:r w:rsidR="00A360D7" w:rsidRPr="00E95EA1">
        <w:rPr>
          <w:b/>
          <w:sz w:val="24"/>
        </w:rPr>
        <w:t xml:space="preserve"> </w:t>
      </w:r>
      <w:r w:rsidR="00E90A3A" w:rsidRPr="00E95EA1">
        <w:rPr>
          <w:b/>
          <w:i/>
          <w:sz w:val="24"/>
        </w:rPr>
        <w:t>dfr</w:t>
      </w:r>
      <w:r w:rsidR="00E90A3A" w:rsidRPr="00E95EA1">
        <w:rPr>
          <w:b/>
          <w:sz w:val="24"/>
        </w:rPr>
        <w:t xml:space="preserve"> </w:t>
      </w:r>
      <w:r w:rsidR="007A16A0">
        <w:rPr>
          <w:b/>
          <w:sz w:val="24"/>
        </w:rPr>
        <w:t>proteins</w:t>
      </w:r>
      <w:r w:rsidR="00A360D7" w:rsidRPr="00E95EA1">
        <w:rPr>
          <w:b/>
          <w:sz w:val="24"/>
        </w:rPr>
        <w:t xml:space="preserve"> in NCLDV</w:t>
      </w:r>
      <w:r w:rsidR="007A16A0">
        <w:rPr>
          <w:b/>
          <w:sz w:val="24"/>
        </w:rPr>
        <w:t>s</w:t>
      </w:r>
      <w:r w:rsidR="00A360D7" w:rsidRPr="00E95EA1">
        <w:rPr>
          <w:b/>
          <w:sz w:val="24"/>
        </w:rPr>
        <w:t xml:space="preserve"> and reference sequence</w:t>
      </w:r>
      <w:r w:rsidR="000A4F81" w:rsidRPr="00E95EA1">
        <w:rPr>
          <w:b/>
          <w:sz w:val="24"/>
        </w:rPr>
        <w:t>s</w:t>
      </w:r>
      <w:r w:rsidR="00A360D7" w:rsidRPr="00E95EA1">
        <w:rPr>
          <w:b/>
          <w:sz w:val="24"/>
        </w:rPr>
        <w:t xml:space="preserve"> in bacteria</w:t>
      </w:r>
      <w:r w:rsidR="00653C35" w:rsidRPr="00E95EA1">
        <w:rPr>
          <w:b/>
          <w:sz w:val="24"/>
        </w:rPr>
        <w:t>.</w:t>
      </w:r>
      <w:r w:rsidR="00203D25" w:rsidRPr="00E95EA1">
        <w:rPr>
          <w:sz w:val="24"/>
        </w:rPr>
        <w:t xml:space="preserve"> </w:t>
      </w:r>
      <w:r w:rsidR="002E3F25" w:rsidRPr="00E95EA1">
        <w:rPr>
          <w:sz w:val="24"/>
        </w:rPr>
        <w:t>The binding residues of trimethoprim</w:t>
      </w:r>
      <w:r w:rsidR="006F049C" w:rsidRPr="00E95EA1">
        <w:rPr>
          <w:sz w:val="24"/>
        </w:rPr>
        <w:t xml:space="preserve"> (purple stars below the alignments)</w:t>
      </w:r>
      <w:r w:rsidR="002E3F25" w:rsidRPr="00E95EA1">
        <w:rPr>
          <w:sz w:val="24"/>
        </w:rPr>
        <w:t xml:space="preserve"> and the accession</w:t>
      </w:r>
      <w:r w:rsidR="00BA2C23" w:rsidRPr="00E95EA1">
        <w:rPr>
          <w:sz w:val="24"/>
        </w:rPr>
        <w:t>s</w:t>
      </w:r>
      <w:r w:rsidR="002E3F25" w:rsidRPr="00E95EA1">
        <w:rPr>
          <w:sz w:val="24"/>
        </w:rPr>
        <w:t xml:space="preserve"> of </w:t>
      </w:r>
      <w:r w:rsidR="002E3F25" w:rsidRPr="00E95EA1">
        <w:rPr>
          <w:i/>
          <w:sz w:val="24"/>
        </w:rPr>
        <w:t>dfr</w:t>
      </w:r>
      <w:r w:rsidR="002E3F25" w:rsidRPr="00E95EA1">
        <w:rPr>
          <w:sz w:val="24"/>
        </w:rPr>
        <w:t xml:space="preserve"> sequences from bacteria were </w:t>
      </w:r>
      <w:r w:rsidR="00AD11FF">
        <w:rPr>
          <w:sz w:val="24"/>
        </w:rPr>
        <w:t>obtained</w:t>
      </w:r>
      <w:r w:rsidR="00AD11FF" w:rsidRPr="00E95EA1">
        <w:rPr>
          <w:sz w:val="24"/>
        </w:rPr>
        <w:t xml:space="preserve"> </w:t>
      </w:r>
      <w:r w:rsidR="002E3F25" w:rsidRPr="00E95EA1">
        <w:rPr>
          <w:sz w:val="24"/>
        </w:rPr>
        <w:t xml:space="preserve">from </w:t>
      </w:r>
      <w:r w:rsidR="00705F6D" w:rsidRPr="00E95EA1">
        <w:rPr>
          <w:sz w:val="24"/>
        </w:rPr>
        <w:t xml:space="preserve">Coque </w:t>
      </w:r>
      <w:r w:rsidR="00705F6D" w:rsidRPr="00E95EA1">
        <w:rPr>
          <w:i/>
          <w:sz w:val="24"/>
        </w:rPr>
        <w:t>et</w:t>
      </w:r>
      <w:r w:rsidR="00705F6D" w:rsidRPr="00E95EA1">
        <w:rPr>
          <w:sz w:val="24"/>
        </w:rPr>
        <w:t xml:space="preserve"> </w:t>
      </w:r>
      <w:r w:rsidR="00705F6D" w:rsidRPr="00E95EA1">
        <w:rPr>
          <w:i/>
          <w:sz w:val="24"/>
        </w:rPr>
        <w:t>al</w:t>
      </w:r>
      <w:r w:rsidR="00705F6D" w:rsidRPr="00E95EA1">
        <w:rPr>
          <w:sz w:val="24"/>
        </w:rPr>
        <w:t xml:space="preserve">. </w:t>
      </w:r>
      <w:r w:rsidR="00B07649" w:rsidRPr="00E95EA1">
        <w:rPr>
          <w:sz w:val="24"/>
        </w:rPr>
        <w:fldChar w:fldCharType="begin"/>
      </w:r>
      <w:r w:rsidR="00C541B2">
        <w:rPr>
          <w:sz w:val="24"/>
        </w:rPr>
        <w:instrText xml:space="preserve"> ADDIN EN.CITE &lt;EndNote&gt;&lt;Cite&gt;&lt;Author&gt;Coque&lt;/Author&gt;&lt;Year&gt;1999&lt;/Year&gt;&lt;RecNum&gt;540&lt;/RecNum&gt;&lt;DisplayText&gt;&lt;style face="superscript"&gt;6&lt;/style&gt;&lt;/DisplayText&gt;&lt;record&gt;&lt;rec-number&gt;540&lt;/rec-number&gt;&lt;foreign-keys&gt;&lt;key app="EN" db-id="z9r9dsv9n05faeeee28xzexz9rer9avv29as" timestamp="1688950615"&gt;540&lt;/key&gt;&lt;/foreign-keys&gt;&lt;ref-type name="Journal Article"&gt;17&lt;/ref-type&gt;&lt;contributors&gt;&lt;authors&gt;&lt;author&gt;Coque, Teresa M.&lt;/author&gt;&lt;author&gt;Singh, Kavindra V.&lt;/author&gt;&lt;author&gt;Weinstock, George M.&lt;/author&gt;&lt;author&gt;Murray, Barbara E.&lt;/author&gt;&lt;/authors&gt;&lt;/contributors&gt;&lt;titles&gt;&lt;title&gt;&lt;style face="normal" font="default" size="100%"&gt;Characterization of dihydrofolate reductase genes from trimethoprim-susceptible and trimethoprim-resistant strains of &lt;/style&gt;&lt;style face="italic" font="default" size="100%"&gt;Enterococcus faecalis&lt;/style&gt;&lt;/title&gt;&lt;secondary-title&gt;Antimicrobial Agents and Chemotherapy&lt;/secondary-title&gt;&lt;/titles&gt;&lt;periodical&gt;&lt;full-title&gt;Antimicrobial Agents and Chemotherapy&lt;/full-title&gt;&lt;abbr-1&gt;Antimicrob. Agents Chemother.&lt;/abbr-1&gt;&lt;/periodical&gt;&lt;pages&gt;141-147&lt;/pages&gt;&lt;volume&gt;43&lt;/volume&gt;&lt;number&gt;1&lt;/number&gt;&lt;dates&gt;&lt;year&gt;1999&lt;/year&gt;&lt;/dates&gt;&lt;publisher&gt;American Society for Microbiology&lt;/publisher&gt;&lt;urls&gt;&lt;related-urls&gt;&lt;url&gt;https://doi.org/10.1128/aac.43.1.141&lt;/url&gt;&lt;/related-urls&gt;&lt;/urls&gt;&lt;electronic-resource-num&gt;10.1128/aac.43.1.141&lt;/electronic-resource-num&gt;&lt;access-date&gt;2023/07/09&lt;/access-date&gt;&lt;/record&gt;&lt;/Cite&gt;&lt;/EndNote&gt;</w:instrText>
      </w:r>
      <w:r w:rsidR="00B07649" w:rsidRPr="00E95EA1">
        <w:rPr>
          <w:sz w:val="24"/>
        </w:rPr>
        <w:fldChar w:fldCharType="separate"/>
      </w:r>
      <w:r w:rsidR="00C541B2" w:rsidRPr="00C541B2">
        <w:rPr>
          <w:noProof/>
          <w:sz w:val="24"/>
          <w:vertAlign w:val="superscript"/>
        </w:rPr>
        <w:t>6</w:t>
      </w:r>
      <w:r w:rsidR="00B07649" w:rsidRPr="00E95EA1">
        <w:rPr>
          <w:sz w:val="24"/>
        </w:rPr>
        <w:fldChar w:fldCharType="end"/>
      </w:r>
      <w:r w:rsidR="00AD11FF">
        <w:rPr>
          <w:sz w:val="24"/>
        </w:rPr>
        <w:t>.</w:t>
      </w:r>
      <w:r w:rsidR="003A365E" w:rsidRPr="00E95EA1">
        <w:rPr>
          <w:sz w:val="24"/>
        </w:rPr>
        <w:t xml:space="preserve"> NCLDV sequence labels </w:t>
      </w:r>
      <w:r w:rsidR="00AD11FF">
        <w:rPr>
          <w:sz w:val="24"/>
        </w:rPr>
        <w:t>a</w:t>
      </w:r>
      <w:r w:rsidR="00AD11FF" w:rsidRPr="00E95EA1">
        <w:rPr>
          <w:sz w:val="24"/>
        </w:rPr>
        <w:t xml:space="preserve">re </w:t>
      </w:r>
      <w:r w:rsidR="003A365E" w:rsidRPr="00E95EA1">
        <w:rPr>
          <w:sz w:val="24"/>
        </w:rPr>
        <w:t>marked blue.</w:t>
      </w:r>
    </w:p>
    <w:p w14:paraId="7D19FD90" w14:textId="63542610" w:rsidR="00D97623" w:rsidRDefault="00D97623" w:rsidP="00D97623">
      <w:pPr>
        <w:spacing w:after="240" w:line="480" w:lineRule="auto"/>
        <w:rPr>
          <w:sz w:val="24"/>
        </w:rPr>
      </w:pPr>
      <w:r w:rsidRPr="00F5756D">
        <w:rPr>
          <w:b/>
          <w:sz w:val="24"/>
        </w:rPr>
        <w:t>Figure S</w:t>
      </w:r>
      <w:r>
        <w:rPr>
          <w:b/>
          <w:sz w:val="24"/>
        </w:rPr>
        <w:t>7</w:t>
      </w:r>
      <w:r w:rsidRPr="00F5756D">
        <w:rPr>
          <w:b/>
          <w:sz w:val="24"/>
        </w:rPr>
        <w:t xml:space="preserve">. IS-carriage </w:t>
      </w:r>
      <w:r>
        <w:rPr>
          <w:b/>
          <w:sz w:val="24"/>
        </w:rPr>
        <w:t>by</w:t>
      </w:r>
      <w:r w:rsidRPr="00F5756D">
        <w:rPr>
          <w:b/>
          <w:sz w:val="24"/>
        </w:rPr>
        <w:t xml:space="preserve"> </w:t>
      </w:r>
      <w:r>
        <w:rPr>
          <w:b/>
          <w:sz w:val="24"/>
        </w:rPr>
        <w:t xml:space="preserve">different families of </w:t>
      </w:r>
      <w:r w:rsidRPr="00F5756D">
        <w:rPr>
          <w:b/>
          <w:sz w:val="24"/>
        </w:rPr>
        <w:t>NCLDVs and phages.</w:t>
      </w:r>
      <w:r w:rsidRPr="00F5756D">
        <w:rPr>
          <w:sz w:val="24"/>
        </w:rPr>
        <w:t xml:space="preserve"> </w:t>
      </w:r>
      <w:r w:rsidRPr="00F5756D">
        <w:rPr>
          <w:b/>
          <w:sz w:val="24"/>
        </w:rPr>
        <w:t>A, C:</w:t>
      </w:r>
      <w:r w:rsidRPr="00F5756D">
        <w:rPr>
          <w:sz w:val="24"/>
        </w:rPr>
        <w:t xml:space="preserve"> P</w:t>
      </w:r>
      <w:r>
        <w:rPr>
          <w:sz w:val="24"/>
        </w:rPr>
        <w:t>ercentage</w:t>
      </w:r>
      <w:r w:rsidRPr="00F5756D">
        <w:rPr>
          <w:sz w:val="24"/>
        </w:rPr>
        <w:t xml:space="preserve"> of IS-carrying genomes (ICGs) </w:t>
      </w:r>
      <w:r>
        <w:rPr>
          <w:sz w:val="24"/>
        </w:rPr>
        <w:t>of a given family to</w:t>
      </w:r>
      <w:r w:rsidRPr="00F5756D">
        <w:rPr>
          <w:sz w:val="24"/>
        </w:rPr>
        <w:t xml:space="preserve"> the total number</w:t>
      </w:r>
      <w:r>
        <w:rPr>
          <w:sz w:val="24"/>
        </w:rPr>
        <w:t xml:space="preserve"> </w:t>
      </w:r>
      <w:r w:rsidRPr="00F5756D">
        <w:rPr>
          <w:sz w:val="24"/>
        </w:rPr>
        <w:t xml:space="preserve">of genomes </w:t>
      </w:r>
      <w:r>
        <w:rPr>
          <w:sz w:val="24"/>
        </w:rPr>
        <w:t>of that family</w:t>
      </w:r>
      <w:r w:rsidRPr="00F5756D">
        <w:rPr>
          <w:sz w:val="24"/>
        </w:rPr>
        <w:t xml:space="preserve"> of A) NCLDVs and C) phages. </w:t>
      </w:r>
      <w:r w:rsidRPr="00F5756D">
        <w:rPr>
          <w:b/>
          <w:sz w:val="24"/>
        </w:rPr>
        <w:t>B, D:</w:t>
      </w:r>
      <w:r w:rsidRPr="00F5756D">
        <w:rPr>
          <w:sz w:val="24"/>
        </w:rPr>
        <w:t xml:space="preserve"> </w:t>
      </w:r>
      <w:r>
        <w:rPr>
          <w:sz w:val="24"/>
        </w:rPr>
        <w:t>Average p</w:t>
      </w:r>
      <w:r w:rsidRPr="00F5756D">
        <w:rPr>
          <w:sz w:val="24"/>
        </w:rPr>
        <w:t>ercentage of the IS</w:t>
      </w:r>
      <w:r>
        <w:rPr>
          <w:sz w:val="24"/>
        </w:rPr>
        <w:t>-like ORFs to</w:t>
      </w:r>
      <w:r w:rsidRPr="00F5756D">
        <w:rPr>
          <w:sz w:val="24"/>
        </w:rPr>
        <w:t xml:space="preserve"> the overall predicted ORFs per genome </w:t>
      </w:r>
      <w:r>
        <w:rPr>
          <w:sz w:val="24"/>
        </w:rPr>
        <w:t>of different families</w:t>
      </w:r>
      <w:r w:rsidRPr="00F5756D">
        <w:rPr>
          <w:sz w:val="24"/>
        </w:rPr>
        <w:t xml:space="preserve"> </w:t>
      </w:r>
      <w:r>
        <w:rPr>
          <w:sz w:val="24"/>
        </w:rPr>
        <w:t>of</w:t>
      </w:r>
      <w:r w:rsidRPr="00F5756D">
        <w:rPr>
          <w:sz w:val="24"/>
        </w:rPr>
        <w:t xml:space="preserve"> </w:t>
      </w:r>
      <w:r>
        <w:rPr>
          <w:sz w:val="24"/>
        </w:rPr>
        <w:t>B</w:t>
      </w:r>
      <w:r w:rsidRPr="00F5756D">
        <w:rPr>
          <w:sz w:val="24"/>
        </w:rPr>
        <w:t xml:space="preserve">) NCLDVs and </w:t>
      </w:r>
      <w:r>
        <w:rPr>
          <w:sz w:val="24"/>
        </w:rPr>
        <w:t>D</w:t>
      </w:r>
      <w:r w:rsidRPr="00F5756D">
        <w:rPr>
          <w:sz w:val="24"/>
        </w:rPr>
        <w:t xml:space="preserve">) phages. </w:t>
      </w:r>
      <w:r>
        <w:rPr>
          <w:sz w:val="24"/>
        </w:rPr>
        <w:t>For clarity</w:t>
      </w:r>
      <w:r w:rsidRPr="00F5756D">
        <w:rPr>
          <w:sz w:val="24"/>
        </w:rPr>
        <w:t xml:space="preserve">, only NCLDV families with more than 10 genomes available or those with more than 5 ICGs are displayed in A) and B). </w:t>
      </w:r>
      <w:r>
        <w:rPr>
          <w:sz w:val="24"/>
        </w:rPr>
        <w:t>Likewise</w:t>
      </w:r>
      <w:r w:rsidRPr="00F5756D">
        <w:rPr>
          <w:sz w:val="24"/>
        </w:rPr>
        <w:t xml:space="preserve">, only the </w:t>
      </w:r>
      <w:r>
        <w:rPr>
          <w:sz w:val="24"/>
        </w:rPr>
        <w:t xml:space="preserve">5 </w:t>
      </w:r>
      <w:r w:rsidRPr="00512FB8">
        <w:rPr>
          <w:sz w:val="24"/>
        </w:rPr>
        <w:t xml:space="preserve">most abundant </w:t>
      </w:r>
      <w:r w:rsidRPr="00F5756D">
        <w:rPr>
          <w:sz w:val="24"/>
        </w:rPr>
        <w:t>phage families</w:t>
      </w:r>
      <w:r>
        <w:rPr>
          <w:sz w:val="24"/>
        </w:rPr>
        <w:t xml:space="preserve"> (according to the number of genomes belonging to individual families)</w:t>
      </w:r>
      <w:r w:rsidRPr="00F5756D">
        <w:rPr>
          <w:sz w:val="24"/>
        </w:rPr>
        <w:t xml:space="preserve"> and those with more than</w:t>
      </w:r>
      <w:r w:rsidR="004B6A95">
        <w:rPr>
          <w:sz w:val="24"/>
        </w:rPr>
        <w:t xml:space="preserve"> </w:t>
      </w:r>
      <w:r w:rsidRPr="00F5756D">
        <w:rPr>
          <w:sz w:val="24"/>
        </w:rPr>
        <w:t xml:space="preserve">5 ICGs are displayed in C) and D). </w:t>
      </w:r>
      <w:r>
        <w:rPr>
          <w:sz w:val="24"/>
        </w:rPr>
        <w:t>Lower-case l</w:t>
      </w:r>
      <w:r w:rsidRPr="00F5756D">
        <w:rPr>
          <w:sz w:val="24"/>
        </w:rPr>
        <w:t xml:space="preserve">etters above the bars represent significantly different groups at </w:t>
      </w:r>
      <w:r w:rsidRPr="00F86AAB">
        <w:rPr>
          <w:i/>
          <w:sz w:val="24"/>
        </w:rPr>
        <w:t>p</w:t>
      </w:r>
      <w:r w:rsidRPr="00F5756D">
        <w:rPr>
          <w:sz w:val="24"/>
        </w:rPr>
        <w:t xml:space="preserve"> value </w:t>
      </w:r>
      <w:r>
        <w:rPr>
          <w:sz w:val="24"/>
        </w:rPr>
        <w:t>&lt;</w:t>
      </w:r>
      <w:r w:rsidRPr="00F5756D">
        <w:rPr>
          <w:sz w:val="24"/>
        </w:rPr>
        <w:t xml:space="preserve"> 0.05 with Kruskal-Wallis test. Family names are displayed above the bars where colors cannot be clearly recognized.</w:t>
      </w:r>
    </w:p>
    <w:p w14:paraId="6EAC5153" w14:textId="30D3DD49" w:rsidR="00D97623" w:rsidRPr="00D97623" w:rsidRDefault="00D97623" w:rsidP="00CF602D">
      <w:pPr>
        <w:spacing w:after="240" w:line="480" w:lineRule="auto"/>
        <w:rPr>
          <w:sz w:val="24"/>
        </w:rPr>
      </w:pPr>
      <w:r w:rsidRPr="00F5756D">
        <w:rPr>
          <w:b/>
          <w:sz w:val="24"/>
        </w:rPr>
        <w:t>Figure S</w:t>
      </w:r>
      <w:r>
        <w:rPr>
          <w:b/>
          <w:sz w:val="24"/>
        </w:rPr>
        <w:t>8</w:t>
      </w:r>
      <w:r w:rsidRPr="00F5756D">
        <w:rPr>
          <w:b/>
          <w:sz w:val="24"/>
        </w:rPr>
        <w:t xml:space="preserve">. IS-carriage </w:t>
      </w:r>
      <w:r>
        <w:rPr>
          <w:b/>
          <w:sz w:val="24"/>
        </w:rPr>
        <w:t>by</w:t>
      </w:r>
      <w:r w:rsidRPr="00F5756D">
        <w:rPr>
          <w:b/>
          <w:sz w:val="24"/>
        </w:rPr>
        <w:t xml:space="preserve"> NCLDVs and phages</w:t>
      </w:r>
      <w:r>
        <w:rPr>
          <w:b/>
          <w:sz w:val="24"/>
        </w:rPr>
        <w:t xml:space="preserve"> from different habitats</w:t>
      </w:r>
      <w:r w:rsidRPr="00F5756D">
        <w:rPr>
          <w:b/>
          <w:sz w:val="24"/>
        </w:rPr>
        <w:t>.</w:t>
      </w:r>
      <w:r w:rsidRPr="00F5756D">
        <w:rPr>
          <w:sz w:val="24"/>
        </w:rPr>
        <w:t xml:space="preserve"> </w:t>
      </w:r>
      <w:r w:rsidRPr="00F5756D">
        <w:rPr>
          <w:b/>
          <w:sz w:val="24"/>
        </w:rPr>
        <w:t>A, C:</w:t>
      </w:r>
      <w:r w:rsidRPr="00F5756D">
        <w:rPr>
          <w:sz w:val="24"/>
        </w:rPr>
        <w:t xml:space="preserve"> P</w:t>
      </w:r>
      <w:r>
        <w:rPr>
          <w:sz w:val="24"/>
        </w:rPr>
        <w:t>ercentage</w:t>
      </w:r>
      <w:r w:rsidRPr="00F5756D">
        <w:rPr>
          <w:sz w:val="24"/>
        </w:rPr>
        <w:t xml:space="preserve"> of ICGs</w:t>
      </w:r>
      <w:r>
        <w:rPr>
          <w:sz w:val="24"/>
        </w:rPr>
        <w:t xml:space="preserve"> of </w:t>
      </w:r>
      <w:r w:rsidRPr="00F5756D">
        <w:rPr>
          <w:sz w:val="24"/>
        </w:rPr>
        <w:t>A) NCLDV</w:t>
      </w:r>
      <w:r>
        <w:rPr>
          <w:sz w:val="24"/>
        </w:rPr>
        <w:t>s</w:t>
      </w:r>
      <w:r w:rsidRPr="00F5756D">
        <w:rPr>
          <w:sz w:val="24"/>
        </w:rPr>
        <w:t xml:space="preserve"> and C) phage</w:t>
      </w:r>
      <w:r>
        <w:rPr>
          <w:sz w:val="24"/>
        </w:rPr>
        <w:t>s from a given habitat to</w:t>
      </w:r>
      <w:r w:rsidRPr="00F5756D">
        <w:rPr>
          <w:sz w:val="24"/>
        </w:rPr>
        <w:t xml:space="preserve"> the total number of genomes </w:t>
      </w:r>
      <w:r>
        <w:rPr>
          <w:sz w:val="24"/>
        </w:rPr>
        <w:t>from that habitat</w:t>
      </w:r>
      <w:r w:rsidRPr="00F5756D">
        <w:rPr>
          <w:sz w:val="24"/>
        </w:rPr>
        <w:t xml:space="preserve">. </w:t>
      </w:r>
      <w:r w:rsidRPr="00F5756D">
        <w:rPr>
          <w:b/>
          <w:sz w:val="24"/>
        </w:rPr>
        <w:t>B, D:</w:t>
      </w:r>
      <w:r w:rsidRPr="00F5756D">
        <w:rPr>
          <w:sz w:val="24"/>
        </w:rPr>
        <w:t xml:space="preserve"> </w:t>
      </w:r>
      <w:r>
        <w:rPr>
          <w:sz w:val="24"/>
        </w:rPr>
        <w:t>Average p</w:t>
      </w:r>
      <w:r w:rsidRPr="00F5756D">
        <w:rPr>
          <w:sz w:val="24"/>
        </w:rPr>
        <w:t>ercentage of IS</w:t>
      </w:r>
      <w:r>
        <w:rPr>
          <w:sz w:val="24"/>
        </w:rPr>
        <w:t>-like ORFs to</w:t>
      </w:r>
      <w:r w:rsidRPr="00F5756D">
        <w:rPr>
          <w:sz w:val="24"/>
        </w:rPr>
        <w:t xml:space="preserve"> the overall </w:t>
      </w:r>
      <w:r w:rsidRPr="00F5756D">
        <w:rPr>
          <w:sz w:val="24"/>
        </w:rPr>
        <w:lastRenderedPageBreak/>
        <w:t xml:space="preserve">predicted ORFs per genome </w:t>
      </w:r>
      <w:r>
        <w:rPr>
          <w:sz w:val="24"/>
        </w:rPr>
        <w:t>of a given habitat of</w:t>
      </w:r>
      <w:r w:rsidRPr="00F5756D">
        <w:rPr>
          <w:sz w:val="24"/>
        </w:rPr>
        <w:t xml:space="preserve"> </w:t>
      </w:r>
      <w:r>
        <w:rPr>
          <w:sz w:val="24"/>
        </w:rPr>
        <w:t>B</w:t>
      </w:r>
      <w:r w:rsidRPr="00F5756D">
        <w:rPr>
          <w:sz w:val="24"/>
        </w:rPr>
        <w:t xml:space="preserve">) NCLDVs and </w:t>
      </w:r>
      <w:r>
        <w:rPr>
          <w:sz w:val="24"/>
        </w:rPr>
        <w:t>D</w:t>
      </w:r>
      <w:r w:rsidRPr="00F5756D">
        <w:rPr>
          <w:sz w:val="24"/>
        </w:rPr>
        <w:t xml:space="preserve">) phages. </w:t>
      </w:r>
      <w:r>
        <w:rPr>
          <w:sz w:val="24"/>
        </w:rPr>
        <w:t>Lower-case l</w:t>
      </w:r>
      <w:r w:rsidRPr="00F5756D">
        <w:rPr>
          <w:sz w:val="24"/>
        </w:rPr>
        <w:t xml:space="preserve">etters above the bars represent significantly different groups at </w:t>
      </w:r>
      <w:r w:rsidRPr="00F86AAB">
        <w:rPr>
          <w:i/>
          <w:sz w:val="24"/>
        </w:rPr>
        <w:t>p</w:t>
      </w:r>
      <w:r w:rsidRPr="00F5756D">
        <w:rPr>
          <w:sz w:val="24"/>
        </w:rPr>
        <w:t xml:space="preserve"> value </w:t>
      </w:r>
      <w:r>
        <w:rPr>
          <w:sz w:val="24"/>
        </w:rPr>
        <w:t>&lt;</w:t>
      </w:r>
      <w:r w:rsidRPr="00F5756D">
        <w:rPr>
          <w:sz w:val="24"/>
        </w:rPr>
        <w:t xml:space="preserve"> 0.05 with Kruskal-Wallis test. </w:t>
      </w:r>
      <w:r>
        <w:rPr>
          <w:sz w:val="24"/>
        </w:rPr>
        <w:t>Habitat</w:t>
      </w:r>
      <w:r w:rsidRPr="00F5756D">
        <w:rPr>
          <w:sz w:val="24"/>
        </w:rPr>
        <w:t xml:space="preserve"> names are displayed above the bars where colors cannot be clearly recognized.</w:t>
      </w:r>
    </w:p>
    <w:p w14:paraId="7E016773" w14:textId="77777777" w:rsidR="00AD7428" w:rsidRDefault="00AD7428" w:rsidP="00F02F08">
      <w:pPr>
        <w:spacing w:line="480" w:lineRule="auto"/>
        <w:rPr>
          <w:b/>
        </w:rPr>
      </w:pPr>
      <w:r>
        <w:rPr>
          <w:b/>
        </w:rPr>
        <w:br w:type="page"/>
      </w:r>
    </w:p>
    <w:p w14:paraId="16EA91ED" w14:textId="0A186EF1" w:rsidR="00AD7428" w:rsidRPr="004B6A95" w:rsidRDefault="00AD7428" w:rsidP="00F817F6">
      <w:pPr>
        <w:widowControl/>
        <w:spacing w:after="160" w:line="480" w:lineRule="auto"/>
        <w:rPr>
          <w:b/>
          <w:sz w:val="24"/>
        </w:rPr>
      </w:pPr>
      <w:r w:rsidRPr="004B6A95">
        <w:rPr>
          <w:b/>
          <w:sz w:val="24"/>
        </w:rPr>
        <w:lastRenderedPageBreak/>
        <w:t xml:space="preserve">Supplementary </w:t>
      </w:r>
      <w:r w:rsidR="004B6A95">
        <w:rPr>
          <w:b/>
          <w:sz w:val="24"/>
        </w:rPr>
        <w:t>t</w:t>
      </w:r>
      <w:r w:rsidRPr="004B6A95">
        <w:rPr>
          <w:b/>
          <w:sz w:val="24"/>
        </w:rPr>
        <w:t>ables</w:t>
      </w:r>
    </w:p>
    <w:p w14:paraId="3FED0159" w14:textId="254CAF5D" w:rsidR="00DC52B5" w:rsidRPr="00F817F6" w:rsidRDefault="00DC52B5" w:rsidP="004B6A95">
      <w:pPr>
        <w:spacing w:after="240" w:line="480" w:lineRule="auto"/>
        <w:rPr>
          <w:b/>
          <w:sz w:val="24"/>
        </w:rPr>
      </w:pPr>
      <w:r w:rsidRPr="00F817F6">
        <w:rPr>
          <w:b/>
          <w:sz w:val="24"/>
        </w:rPr>
        <w:t xml:space="preserve">Table S1. </w:t>
      </w:r>
      <w:r w:rsidR="00F551EB">
        <w:rPr>
          <w:b/>
          <w:sz w:val="24"/>
        </w:rPr>
        <w:t>Details</w:t>
      </w:r>
      <w:r w:rsidR="00F551EB" w:rsidRPr="00F817F6">
        <w:rPr>
          <w:b/>
          <w:sz w:val="24"/>
        </w:rPr>
        <w:t xml:space="preserve"> </w:t>
      </w:r>
      <w:r w:rsidRPr="00F817F6">
        <w:rPr>
          <w:b/>
          <w:sz w:val="24"/>
        </w:rPr>
        <w:t>of nuc</w:t>
      </w:r>
      <w:r w:rsidR="00F81EDF" w:rsidRPr="00F817F6">
        <w:rPr>
          <w:b/>
          <w:sz w:val="24"/>
        </w:rPr>
        <w:t xml:space="preserve">leocytoplasmic large DNA virus </w:t>
      </w:r>
      <w:r w:rsidR="000C6205" w:rsidRPr="000C6205">
        <w:rPr>
          <w:b/>
          <w:sz w:val="24"/>
        </w:rPr>
        <w:t>(NCLDV)</w:t>
      </w:r>
      <w:r w:rsidR="000C6205">
        <w:rPr>
          <w:b/>
          <w:sz w:val="24"/>
        </w:rPr>
        <w:t xml:space="preserve"> </w:t>
      </w:r>
      <w:r w:rsidRPr="00F817F6">
        <w:rPr>
          <w:b/>
          <w:sz w:val="24"/>
        </w:rPr>
        <w:t xml:space="preserve">genomes </w:t>
      </w:r>
      <w:r w:rsidR="00F551EB">
        <w:rPr>
          <w:b/>
          <w:sz w:val="24"/>
        </w:rPr>
        <w:t>analyzed</w:t>
      </w:r>
      <w:r w:rsidR="00F551EB" w:rsidRPr="00F817F6">
        <w:rPr>
          <w:b/>
          <w:sz w:val="24"/>
        </w:rPr>
        <w:t xml:space="preserve"> </w:t>
      </w:r>
      <w:r w:rsidRPr="00F817F6">
        <w:rPr>
          <w:b/>
          <w:sz w:val="24"/>
        </w:rPr>
        <w:t>in this study</w:t>
      </w:r>
      <w:r w:rsidR="00F817F6" w:rsidRPr="00F817F6">
        <w:rPr>
          <w:b/>
          <w:sz w:val="24"/>
        </w:rPr>
        <w:t>.</w:t>
      </w:r>
    </w:p>
    <w:p w14:paraId="02597B6B" w14:textId="4BB3D63E" w:rsidR="00390994" w:rsidRDefault="00390994">
      <w:pPr>
        <w:spacing w:after="240" w:line="480" w:lineRule="auto"/>
        <w:rPr>
          <w:b/>
          <w:sz w:val="24"/>
        </w:rPr>
      </w:pPr>
      <w:r w:rsidRPr="00F817F6">
        <w:rPr>
          <w:b/>
          <w:sz w:val="24"/>
        </w:rPr>
        <w:t xml:space="preserve">Table S2. </w:t>
      </w:r>
      <w:r w:rsidR="00F551EB">
        <w:rPr>
          <w:b/>
          <w:sz w:val="24"/>
        </w:rPr>
        <w:t>Details</w:t>
      </w:r>
      <w:r w:rsidR="00F551EB" w:rsidRPr="00F817F6">
        <w:rPr>
          <w:b/>
          <w:sz w:val="24"/>
        </w:rPr>
        <w:t xml:space="preserve"> </w:t>
      </w:r>
      <w:r w:rsidRPr="00F817F6">
        <w:rPr>
          <w:b/>
          <w:sz w:val="24"/>
        </w:rPr>
        <w:t xml:space="preserve">of phage </w:t>
      </w:r>
      <w:r w:rsidR="00F551EB">
        <w:rPr>
          <w:b/>
          <w:sz w:val="24"/>
        </w:rPr>
        <w:t>genomes analyzed</w:t>
      </w:r>
      <w:r w:rsidRPr="00F817F6">
        <w:rPr>
          <w:b/>
          <w:sz w:val="24"/>
        </w:rPr>
        <w:t xml:space="preserve"> in this study</w:t>
      </w:r>
      <w:r w:rsidR="00F817F6" w:rsidRPr="00F817F6">
        <w:rPr>
          <w:b/>
          <w:sz w:val="24"/>
        </w:rPr>
        <w:t>.</w:t>
      </w:r>
    </w:p>
    <w:p w14:paraId="490F6C68" w14:textId="60CCB79E" w:rsidR="000C6205" w:rsidRPr="00F817F6" w:rsidRDefault="000C6205" w:rsidP="004B6A95">
      <w:pPr>
        <w:spacing w:after="240" w:line="480" w:lineRule="auto"/>
        <w:rPr>
          <w:b/>
          <w:sz w:val="24"/>
        </w:rPr>
      </w:pPr>
      <w:r w:rsidRPr="000C6205">
        <w:rPr>
          <w:b/>
          <w:sz w:val="24"/>
        </w:rPr>
        <w:t>Table S3. Details o</w:t>
      </w:r>
      <w:r w:rsidR="003B27AB">
        <w:rPr>
          <w:b/>
          <w:sz w:val="24"/>
        </w:rPr>
        <w:t>f</w:t>
      </w:r>
      <w:r w:rsidRPr="000C6205">
        <w:rPr>
          <w:b/>
          <w:sz w:val="24"/>
        </w:rPr>
        <w:t xml:space="preserve"> two NCLDV </w:t>
      </w:r>
      <w:r w:rsidRPr="004B6A95">
        <w:rPr>
          <w:b/>
          <w:i/>
          <w:iCs/>
          <w:sz w:val="24"/>
        </w:rPr>
        <w:t>dfr</w:t>
      </w:r>
      <w:r w:rsidRPr="000C6205">
        <w:rPr>
          <w:b/>
          <w:sz w:val="24"/>
        </w:rPr>
        <w:t xml:space="preserve"> genes randomly selected for functional validation.</w:t>
      </w:r>
    </w:p>
    <w:p w14:paraId="3DE0614F" w14:textId="1C5B2831" w:rsidR="00527E24" w:rsidRPr="00F817F6" w:rsidRDefault="00E8324A" w:rsidP="004B6A95">
      <w:pPr>
        <w:spacing w:after="240" w:line="480" w:lineRule="auto"/>
        <w:rPr>
          <w:b/>
          <w:i/>
          <w:sz w:val="24"/>
        </w:rPr>
      </w:pPr>
      <w:r w:rsidRPr="00F817F6">
        <w:rPr>
          <w:b/>
          <w:sz w:val="24"/>
        </w:rPr>
        <w:t xml:space="preserve">Table </w:t>
      </w:r>
      <w:r w:rsidR="000C6205" w:rsidRPr="00F817F6">
        <w:rPr>
          <w:b/>
          <w:sz w:val="24"/>
        </w:rPr>
        <w:t>S</w:t>
      </w:r>
      <w:r w:rsidR="000C6205">
        <w:rPr>
          <w:b/>
          <w:sz w:val="24"/>
        </w:rPr>
        <w:t>4</w:t>
      </w:r>
      <w:r w:rsidRPr="00F817F6">
        <w:rPr>
          <w:b/>
          <w:sz w:val="24"/>
        </w:rPr>
        <w:t>.</w:t>
      </w:r>
      <w:r w:rsidR="00BE7E74" w:rsidRPr="00F817F6">
        <w:rPr>
          <w:b/>
          <w:sz w:val="24"/>
        </w:rPr>
        <w:t xml:space="preserve"> ARG-carriage </w:t>
      </w:r>
      <w:r w:rsidR="00F551EB">
        <w:rPr>
          <w:b/>
          <w:sz w:val="24"/>
        </w:rPr>
        <w:t>by</w:t>
      </w:r>
      <w:r w:rsidR="00F551EB" w:rsidRPr="00F817F6">
        <w:rPr>
          <w:b/>
          <w:sz w:val="24"/>
        </w:rPr>
        <w:t xml:space="preserve"> </w:t>
      </w:r>
      <w:r w:rsidR="00BE7E74" w:rsidRPr="00F817F6">
        <w:rPr>
          <w:b/>
          <w:sz w:val="24"/>
        </w:rPr>
        <w:t>different NCLDV families</w:t>
      </w:r>
      <w:r w:rsidR="00F817F6" w:rsidRPr="00F817F6">
        <w:rPr>
          <w:b/>
          <w:sz w:val="24"/>
        </w:rPr>
        <w:t>.</w:t>
      </w:r>
    </w:p>
    <w:p w14:paraId="6401D856" w14:textId="5301FDA1" w:rsidR="00527E24" w:rsidRPr="00F817F6" w:rsidRDefault="00BE7E74" w:rsidP="004B6A95">
      <w:pPr>
        <w:spacing w:after="240" w:line="480" w:lineRule="auto"/>
        <w:rPr>
          <w:b/>
          <w:sz w:val="24"/>
        </w:rPr>
      </w:pPr>
      <w:r w:rsidRPr="00F817F6">
        <w:rPr>
          <w:b/>
          <w:sz w:val="24"/>
        </w:rPr>
        <w:t xml:space="preserve">Table </w:t>
      </w:r>
      <w:r w:rsidR="000C6205" w:rsidRPr="00F817F6">
        <w:rPr>
          <w:b/>
          <w:sz w:val="24"/>
        </w:rPr>
        <w:t>S</w:t>
      </w:r>
      <w:r w:rsidR="000C6205">
        <w:rPr>
          <w:b/>
          <w:sz w:val="24"/>
        </w:rPr>
        <w:t>5</w:t>
      </w:r>
      <w:r w:rsidRPr="00F817F6">
        <w:rPr>
          <w:b/>
          <w:sz w:val="24"/>
        </w:rPr>
        <w:t xml:space="preserve">. ARG-carriage </w:t>
      </w:r>
      <w:r w:rsidR="00F551EB">
        <w:rPr>
          <w:b/>
          <w:sz w:val="24"/>
        </w:rPr>
        <w:t>by</w:t>
      </w:r>
      <w:r w:rsidR="00F551EB" w:rsidRPr="00F817F6">
        <w:rPr>
          <w:b/>
          <w:sz w:val="24"/>
        </w:rPr>
        <w:t xml:space="preserve"> </w:t>
      </w:r>
      <w:r w:rsidRPr="00F817F6">
        <w:rPr>
          <w:b/>
          <w:sz w:val="24"/>
        </w:rPr>
        <w:t>different phage families</w:t>
      </w:r>
      <w:r w:rsidR="00F817F6" w:rsidRPr="00F817F6">
        <w:rPr>
          <w:b/>
          <w:sz w:val="24"/>
        </w:rPr>
        <w:t>.</w:t>
      </w:r>
    </w:p>
    <w:p w14:paraId="35D53468" w14:textId="0E6BE1AF" w:rsidR="00B07649" w:rsidRPr="00F817F6" w:rsidRDefault="00527E24" w:rsidP="004B6A95">
      <w:pPr>
        <w:spacing w:after="240" w:line="480" w:lineRule="auto"/>
        <w:rPr>
          <w:b/>
          <w:sz w:val="24"/>
        </w:rPr>
      </w:pPr>
      <w:r w:rsidRPr="00F817F6">
        <w:rPr>
          <w:b/>
          <w:sz w:val="24"/>
        </w:rPr>
        <w:t xml:space="preserve">Table </w:t>
      </w:r>
      <w:r w:rsidR="000C6205" w:rsidRPr="00F817F6">
        <w:rPr>
          <w:b/>
          <w:sz w:val="24"/>
        </w:rPr>
        <w:t>S</w:t>
      </w:r>
      <w:r w:rsidR="000C6205">
        <w:rPr>
          <w:b/>
          <w:sz w:val="24"/>
        </w:rPr>
        <w:t>6</w:t>
      </w:r>
      <w:r w:rsidR="00390994" w:rsidRPr="00F817F6">
        <w:rPr>
          <w:b/>
          <w:sz w:val="24"/>
        </w:rPr>
        <w:t>.</w:t>
      </w:r>
      <w:r w:rsidRPr="00F817F6">
        <w:rPr>
          <w:b/>
          <w:sz w:val="24"/>
        </w:rPr>
        <w:t xml:space="preserve"> Most prevalently detected AMR gene famil</w:t>
      </w:r>
      <w:r w:rsidR="00FB2B92" w:rsidRPr="00F817F6">
        <w:rPr>
          <w:b/>
          <w:sz w:val="24"/>
        </w:rPr>
        <w:t>ies</w:t>
      </w:r>
      <w:r w:rsidRPr="00F817F6">
        <w:rPr>
          <w:b/>
          <w:sz w:val="24"/>
        </w:rPr>
        <w:t xml:space="preserve"> or ARG subtype</w:t>
      </w:r>
      <w:r w:rsidR="00FB2B92" w:rsidRPr="00F817F6">
        <w:rPr>
          <w:b/>
          <w:sz w:val="24"/>
        </w:rPr>
        <w:t>s</w:t>
      </w:r>
      <w:r w:rsidRPr="00F817F6">
        <w:rPr>
          <w:b/>
          <w:sz w:val="24"/>
        </w:rPr>
        <w:t xml:space="preserve"> in NCLDV and phage genomes</w:t>
      </w:r>
      <w:r w:rsidR="00F817F6" w:rsidRPr="00F817F6">
        <w:rPr>
          <w:b/>
          <w:sz w:val="24"/>
        </w:rPr>
        <w:t>.</w:t>
      </w:r>
    </w:p>
    <w:p w14:paraId="4F485977" w14:textId="77777777" w:rsidR="00F50C87" w:rsidRPr="000C6205" w:rsidRDefault="00F50C87" w:rsidP="00F8673F">
      <w:pPr>
        <w:spacing w:after="240" w:line="480" w:lineRule="auto"/>
        <w:jc w:val="left"/>
        <w:rPr>
          <w:b/>
          <w:sz w:val="24"/>
        </w:rPr>
        <w:sectPr w:rsidR="00F50C87" w:rsidRPr="000C6205" w:rsidSect="004B6A95">
          <w:footerReference w:type="default" r:id="rId7"/>
          <w:pgSz w:w="12240" w:h="15840"/>
          <w:pgMar w:top="1440" w:right="1800" w:bottom="1440" w:left="1800" w:header="708" w:footer="708" w:gutter="0"/>
          <w:lnNumType w:countBy="1" w:restart="continuous"/>
          <w:cols w:space="708"/>
          <w:docGrid w:linePitch="360"/>
        </w:sectPr>
      </w:pPr>
    </w:p>
    <w:p w14:paraId="259D0259" w14:textId="33C5025F" w:rsidR="00B07649" w:rsidRDefault="00865253" w:rsidP="00922F6D">
      <w:pPr>
        <w:spacing w:line="480" w:lineRule="auto"/>
        <w:jc w:val="left"/>
        <w:rPr>
          <w:b/>
          <w:sz w:val="24"/>
        </w:rPr>
      </w:pPr>
      <w:r>
        <w:rPr>
          <w:b/>
          <w:sz w:val="24"/>
        </w:rPr>
        <w:lastRenderedPageBreak/>
        <w:t>Supplementary r</w:t>
      </w:r>
      <w:r w:rsidR="007910D5">
        <w:rPr>
          <w:b/>
          <w:sz w:val="24"/>
        </w:rPr>
        <w:t>eferences</w:t>
      </w:r>
    </w:p>
    <w:p w14:paraId="136FDB30" w14:textId="77777777" w:rsidR="00E7079C" w:rsidRPr="00E7079C" w:rsidRDefault="00B07649" w:rsidP="00E7079C">
      <w:pPr>
        <w:pStyle w:val="EndNoteBibliography"/>
        <w:ind w:left="720" w:hanging="720"/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ADDIN EN.REFLIST </w:instrText>
      </w:r>
      <w:r>
        <w:rPr>
          <w:b/>
          <w:sz w:val="24"/>
        </w:rPr>
        <w:fldChar w:fldCharType="separate"/>
      </w:r>
      <w:r w:rsidR="00E7079C" w:rsidRPr="00E7079C">
        <w:t>1.</w:t>
      </w:r>
      <w:r w:rsidR="00E7079C" w:rsidRPr="00E7079C">
        <w:tab/>
        <w:t xml:space="preserve">Wright, D.J., and Tate, C.G. (2015). Isolation and characterisation of transport-defective substrate-binding mutants of the tetracycline antiporter TetA(B). Biochimica et Biophysica Acta (BBA) - Biomembranes </w:t>
      </w:r>
      <w:r w:rsidR="00E7079C" w:rsidRPr="00E7079C">
        <w:rPr>
          <w:i/>
        </w:rPr>
        <w:t>1848</w:t>
      </w:r>
      <w:r w:rsidR="00E7079C" w:rsidRPr="00E7079C">
        <w:t xml:space="preserve">, 2261-2270. </w:t>
      </w:r>
      <w:hyperlink r:id="rId8" w:history="1">
        <w:r w:rsidR="00E7079C" w:rsidRPr="00E7079C">
          <w:rPr>
            <w:rStyle w:val="a3"/>
          </w:rPr>
          <w:t>https://doi.org/10.1016/j.bbamem.2015.06.026</w:t>
        </w:r>
      </w:hyperlink>
      <w:r w:rsidR="00E7079C" w:rsidRPr="00E7079C">
        <w:t>.</w:t>
      </w:r>
    </w:p>
    <w:p w14:paraId="45388585" w14:textId="77777777" w:rsidR="00E7079C" w:rsidRPr="00E7079C" w:rsidRDefault="00E7079C" w:rsidP="00E7079C">
      <w:pPr>
        <w:pStyle w:val="EndNoteBibliography"/>
        <w:ind w:left="720" w:hanging="720"/>
      </w:pPr>
      <w:r w:rsidRPr="00E7079C">
        <w:t>2.</w:t>
      </w:r>
      <w:r w:rsidRPr="00E7079C">
        <w:tab/>
        <w:t xml:space="preserve">Gibson, M.K., Forsberg, K.J., and Dantas, G. (2015). Improved annotation of antibiotic resistance determinants reveals microbial resistomes cluster by ecology. ISME J. </w:t>
      </w:r>
      <w:r w:rsidRPr="00E7079C">
        <w:rPr>
          <w:i/>
        </w:rPr>
        <w:t>9</w:t>
      </w:r>
      <w:r w:rsidRPr="00E7079C">
        <w:t xml:space="preserve">, 207-216. </w:t>
      </w:r>
      <w:hyperlink r:id="rId9" w:history="1">
        <w:r w:rsidRPr="00E7079C">
          <w:rPr>
            <w:rStyle w:val="a3"/>
          </w:rPr>
          <w:t>https://doi.org/10.1038/ismej.2014.106</w:t>
        </w:r>
      </w:hyperlink>
      <w:r w:rsidRPr="00E7079C">
        <w:t>.</w:t>
      </w:r>
    </w:p>
    <w:p w14:paraId="24672B4A" w14:textId="77777777" w:rsidR="00E7079C" w:rsidRPr="00E7079C" w:rsidRDefault="00E7079C" w:rsidP="00E7079C">
      <w:pPr>
        <w:pStyle w:val="EndNoteBibliography"/>
        <w:ind w:left="720" w:hanging="720"/>
      </w:pPr>
      <w:r w:rsidRPr="00E7079C">
        <w:t>3.</w:t>
      </w:r>
      <w:r w:rsidRPr="00E7079C">
        <w:tab/>
        <w:t xml:space="preserve">Hallgren, J., Tsirigos, K., D., Pedersen, M.D., Armenteros, J.J.A., Marcatili, P., Nielsen, H., Krogh, A., and Winther, O. (2022). DeepTMHMM predicts alpha and beta transmembrane proteins using deep neural networks. bioRxiv, 2022.2004.2008.487609. </w:t>
      </w:r>
      <w:hyperlink r:id="rId10" w:history="1">
        <w:r w:rsidRPr="00E7079C">
          <w:rPr>
            <w:rStyle w:val="a3"/>
          </w:rPr>
          <w:t>https://doi.org/10.1101/2022.04.08.487609</w:t>
        </w:r>
      </w:hyperlink>
      <w:r w:rsidRPr="00E7079C">
        <w:t>.</w:t>
      </w:r>
    </w:p>
    <w:p w14:paraId="24F485E9" w14:textId="77777777" w:rsidR="00E7079C" w:rsidRPr="00E7079C" w:rsidRDefault="00E7079C" w:rsidP="00E7079C">
      <w:pPr>
        <w:pStyle w:val="EndNoteBibliography"/>
        <w:ind w:left="720" w:hanging="720"/>
      </w:pPr>
      <w:r w:rsidRPr="00E7079C">
        <w:t>4.</w:t>
      </w:r>
      <w:r w:rsidRPr="00E7079C">
        <w:tab/>
        <w:t xml:space="preserve">Crow, A., Greene, N.P., Kaplan, E., and Koronakis, V. (2017). Structure and mechanotransmission mechanism of the </w:t>
      </w:r>
      <w:r w:rsidRPr="00E7079C">
        <w:rPr>
          <w:i/>
        </w:rPr>
        <w:t xml:space="preserve">MacB </w:t>
      </w:r>
      <w:r w:rsidRPr="00E7079C">
        <w:t xml:space="preserve">ABC transporter superfamily. Proc. Natl. Acad. Sci. USA </w:t>
      </w:r>
      <w:r w:rsidRPr="00E7079C">
        <w:rPr>
          <w:i/>
        </w:rPr>
        <w:t>114</w:t>
      </w:r>
      <w:r w:rsidRPr="00E7079C">
        <w:t xml:space="preserve">, 12572-12577. </w:t>
      </w:r>
      <w:hyperlink r:id="rId11" w:history="1">
        <w:r w:rsidRPr="00E7079C">
          <w:rPr>
            <w:rStyle w:val="a3"/>
          </w:rPr>
          <w:t>https://doi.org/10.1073/pnas.1712153114</w:t>
        </w:r>
      </w:hyperlink>
      <w:r w:rsidRPr="00E7079C">
        <w:t>.</w:t>
      </w:r>
    </w:p>
    <w:p w14:paraId="53C1EED2" w14:textId="77777777" w:rsidR="00E7079C" w:rsidRPr="00E7079C" w:rsidRDefault="00E7079C" w:rsidP="00E7079C">
      <w:pPr>
        <w:pStyle w:val="EndNoteBibliography"/>
        <w:ind w:left="720" w:hanging="720"/>
      </w:pPr>
      <w:r w:rsidRPr="00E7079C">
        <w:t>5.</w:t>
      </w:r>
      <w:r w:rsidRPr="00E7079C">
        <w:tab/>
        <w:t xml:space="preserve">Sánchez-Osuna, M., Cortés, P., Llagostera, M., Barbé, J., and Erill, I. (2020 ). Exploration into the origins and mobilization of di-hydrofolate reductase genes and the emergence of clinical resistance to trimethoprim. Microbial Genomics </w:t>
      </w:r>
      <w:r w:rsidRPr="00E7079C">
        <w:rPr>
          <w:i/>
        </w:rPr>
        <w:t>6</w:t>
      </w:r>
      <w:r w:rsidRPr="00E7079C">
        <w:t xml:space="preserve">, mgen000440. </w:t>
      </w:r>
      <w:hyperlink r:id="rId12" w:history="1">
        <w:r w:rsidRPr="00E7079C">
          <w:rPr>
            <w:rStyle w:val="a3"/>
          </w:rPr>
          <w:t>https://doi.org/10.1099/mgen.0.000440</w:t>
        </w:r>
      </w:hyperlink>
      <w:r w:rsidRPr="00E7079C">
        <w:t>.</w:t>
      </w:r>
    </w:p>
    <w:p w14:paraId="51F3CA73" w14:textId="77777777" w:rsidR="00E7079C" w:rsidRPr="00E7079C" w:rsidRDefault="00E7079C" w:rsidP="00E7079C">
      <w:pPr>
        <w:pStyle w:val="EndNoteBibliography"/>
        <w:ind w:left="720" w:hanging="720"/>
      </w:pPr>
      <w:r w:rsidRPr="00E7079C">
        <w:t>6.</w:t>
      </w:r>
      <w:r w:rsidRPr="00E7079C">
        <w:tab/>
        <w:t xml:space="preserve">Coque, T.M., Singh, K.V., Weinstock, G.M., and Murray, B.E. (1999). Characterization of dihydrofolate reductase genes from trimethoprim-susceptible and trimethoprim-resistant strains of </w:t>
      </w:r>
      <w:r w:rsidRPr="00E7079C">
        <w:rPr>
          <w:i/>
        </w:rPr>
        <w:t>Enterococcus faecalis</w:t>
      </w:r>
      <w:r w:rsidRPr="00E7079C">
        <w:t xml:space="preserve">. Antimicrob. Agents Chemother. </w:t>
      </w:r>
      <w:r w:rsidRPr="00E7079C">
        <w:rPr>
          <w:i/>
        </w:rPr>
        <w:t>43</w:t>
      </w:r>
      <w:r w:rsidRPr="00E7079C">
        <w:t xml:space="preserve">, 141-147. </w:t>
      </w:r>
      <w:hyperlink r:id="rId13" w:history="1">
        <w:r w:rsidRPr="00E7079C">
          <w:rPr>
            <w:rStyle w:val="a3"/>
          </w:rPr>
          <w:t>https://doi.org/10.1128/aac.43.1.141</w:t>
        </w:r>
      </w:hyperlink>
      <w:r w:rsidRPr="00E7079C">
        <w:t>.</w:t>
      </w:r>
    </w:p>
    <w:p w14:paraId="10AA87A7" w14:textId="77777777" w:rsidR="00FE14FC" w:rsidRDefault="00B07649" w:rsidP="00922F6D">
      <w:pPr>
        <w:spacing w:line="480" w:lineRule="auto"/>
        <w:jc w:val="left"/>
        <w:rPr>
          <w:b/>
          <w:sz w:val="24"/>
        </w:rPr>
        <w:sectPr w:rsidR="00FE14FC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b/>
          <w:sz w:val="24"/>
        </w:rPr>
        <w:fldChar w:fldCharType="end"/>
      </w:r>
    </w:p>
    <w:p w14:paraId="7922DE64" w14:textId="77777777" w:rsidR="00DD31BF" w:rsidRDefault="00D9272B" w:rsidP="00DD31BF">
      <w:pPr>
        <w:rPr>
          <w:b/>
          <w:sz w:val="24"/>
        </w:rPr>
      </w:pPr>
      <w:r w:rsidRPr="00D9272B">
        <w:rPr>
          <w:b/>
          <w:noProof/>
          <w:sz w:val="24"/>
        </w:rPr>
        <w:lastRenderedPageBreak/>
        <w:drawing>
          <wp:anchor distT="0" distB="0" distL="114300" distR="114300" simplePos="0" relativeHeight="251687936" behindDoc="0" locked="0" layoutInCell="1" allowOverlap="1" wp14:anchorId="20FA1DC4" wp14:editId="6B6B4EFB">
            <wp:simplePos x="0" y="0"/>
            <wp:positionH relativeFrom="column">
              <wp:posOffset>0</wp:posOffset>
            </wp:positionH>
            <wp:positionV relativeFrom="page">
              <wp:posOffset>1403261</wp:posOffset>
            </wp:positionV>
            <wp:extent cx="8229600" cy="4128135"/>
            <wp:effectExtent l="0" t="0" r="0" b="5715"/>
            <wp:wrapTopAndBottom/>
            <wp:docPr id="1" name="图片 1" descr="F:\Prjct_Viral.ARG\EDA\1.totalARGabund.habitates\合并2.3_ncldv.ph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rjct_Viral.ARG\EDA\1.totalARGabund.habitates\合并2.3_ncldv.phag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31BF">
        <w:rPr>
          <w:b/>
          <w:sz w:val="24"/>
        </w:rPr>
        <w:t>Figure S1</w:t>
      </w:r>
      <w:r w:rsidR="00FC40F0">
        <w:rPr>
          <w:b/>
          <w:sz w:val="24"/>
        </w:rPr>
        <w:t xml:space="preserve"> </w:t>
      </w:r>
    </w:p>
    <w:p w14:paraId="49BAA288" w14:textId="77777777" w:rsidR="00DD31BF" w:rsidRDefault="00DD31BF" w:rsidP="00922F6D">
      <w:pPr>
        <w:spacing w:line="480" w:lineRule="auto"/>
        <w:jc w:val="left"/>
        <w:rPr>
          <w:b/>
          <w:sz w:val="24"/>
        </w:rPr>
        <w:sectPr w:rsidR="00DD31BF" w:rsidSect="00FC40F0"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17FA0D28" w14:textId="77777777" w:rsidR="008D2306" w:rsidRDefault="008D2306" w:rsidP="008D2306">
      <w:pPr>
        <w:rPr>
          <w:b/>
          <w:sz w:val="24"/>
        </w:rPr>
      </w:pPr>
      <w:r>
        <w:rPr>
          <w:b/>
          <w:noProof/>
          <w:sz w:val="24"/>
        </w:rPr>
        <w:lastRenderedPageBreak/>
        <w:drawing>
          <wp:anchor distT="0" distB="0" distL="114300" distR="114300" simplePos="0" relativeHeight="251677696" behindDoc="0" locked="0" layoutInCell="1" allowOverlap="1" wp14:anchorId="69F5F093" wp14:editId="64379C8C">
            <wp:simplePos x="0" y="0"/>
            <wp:positionH relativeFrom="column">
              <wp:posOffset>0</wp:posOffset>
            </wp:positionH>
            <wp:positionV relativeFrom="page">
              <wp:posOffset>1319338</wp:posOffset>
            </wp:positionV>
            <wp:extent cx="8229600" cy="5407025"/>
            <wp:effectExtent l="0" t="0" r="0" b="317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eeSeqs.MFS_v14-midp_v2.mafft.trimal.ESpript-e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Figure S2</w:t>
      </w:r>
    </w:p>
    <w:p w14:paraId="6ED77186" w14:textId="77777777" w:rsidR="008D2306" w:rsidRDefault="008D2306" w:rsidP="008D2306">
      <w:pPr>
        <w:widowControl/>
        <w:spacing w:after="160" w:line="259" w:lineRule="auto"/>
        <w:jc w:val="left"/>
        <w:rPr>
          <w:b/>
          <w:sz w:val="24"/>
        </w:rPr>
        <w:sectPr w:rsidR="008D2306" w:rsidSect="00C04965"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5A2B1225" w14:textId="77777777" w:rsidR="00C04965" w:rsidRDefault="008D2306" w:rsidP="00C04965">
      <w:pPr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  <w:r w:rsidR="00C04965">
        <w:rPr>
          <w:b/>
          <w:sz w:val="24"/>
        </w:rPr>
        <w:t>Figure S</w:t>
      </w:r>
      <w:r>
        <w:rPr>
          <w:b/>
          <w:sz w:val="24"/>
        </w:rPr>
        <w:t>3</w:t>
      </w:r>
    </w:p>
    <w:p w14:paraId="41640802" w14:textId="77777777" w:rsidR="00C04965" w:rsidRDefault="00C04965" w:rsidP="004B6A95">
      <w:pPr>
        <w:spacing w:line="360" w:lineRule="auto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72576" behindDoc="0" locked="0" layoutInCell="1" allowOverlap="1" wp14:anchorId="7C3FBD5A" wp14:editId="18969750">
            <wp:simplePos x="0" y="0"/>
            <wp:positionH relativeFrom="column">
              <wp:posOffset>0</wp:posOffset>
            </wp:positionH>
            <wp:positionV relativeFrom="page">
              <wp:posOffset>1319842</wp:posOffset>
            </wp:positionV>
            <wp:extent cx="8229600" cy="3262630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eqs_v2_1-291-ed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940427" w14:textId="77777777" w:rsidR="00C04965" w:rsidRDefault="00C04965" w:rsidP="004B6A95">
      <w:pPr>
        <w:spacing w:line="360" w:lineRule="auto"/>
        <w:rPr>
          <w:b/>
          <w:sz w:val="24"/>
        </w:rPr>
      </w:pPr>
    </w:p>
    <w:p w14:paraId="2D4AE6BE" w14:textId="77777777" w:rsidR="00D97623" w:rsidRDefault="00D97623" w:rsidP="00D97623">
      <w:pPr>
        <w:spacing w:line="360" w:lineRule="auto"/>
        <w:rPr>
          <w:b/>
          <w:sz w:val="24"/>
        </w:rPr>
      </w:pPr>
    </w:p>
    <w:p w14:paraId="407CE90F" w14:textId="77777777" w:rsidR="00D97623" w:rsidRDefault="00D97623" w:rsidP="00D97623">
      <w:pPr>
        <w:spacing w:line="360" w:lineRule="auto"/>
        <w:rPr>
          <w:b/>
          <w:sz w:val="24"/>
        </w:rPr>
      </w:pPr>
    </w:p>
    <w:p w14:paraId="129B5A10" w14:textId="77777777" w:rsidR="00D97623" w:rsidRDefault="00D97623" w:rsidP="00D97623">
      <w:pPr>
        <w:spacing w:line="360" w:lineRule="auto"/>
        <w:rPr>
          <w:b/>
          <w:sz w:val="24"/>
        </w:rPr>
      </w:pPr>
    </w:p>
    <w:p w14:paraId="2CFF6F0C" w14:textId="77777777" w:rsidR="00D97623" w:rsidRDefault="00D97623" w:rsidP="00D97623">
      <w:pPr>
        <w:spacing w:line="360" w:lineRule="auto"/>
        <w:rPr>
          <w:b/>
          <w:sz w:val="24"/>
        </w:rPr>
      </w:pPr>
    </w:p>
    <w:p w14:paraId="285FDF70" w14:textId="77777777" w:rsidR="00D97623" w:rsidRDefault="00D97623" w:rsidP="00D97623">
      <w:pPr>
        <w:spacing w:line="360" w:lineRule="auto"/>
        <w:rPr>
          <w:b/>
          <w:sz w:val="24"/>
        </w:rPr>
      </w:pPr>
    </w:p>
    <w:p w14:paraId="78910028" w14:textId="77777777" w:rsidR="00D97623" w:rsidRDefault="00D97623" w:rsidP="004B6A95">
      <w:pPr>
        <w:spacing w:line="360" w:lineRule="auto"/>
        <w:rPr>
          <w:b/>
          <w:sz w:val="24"/>
        </w:rPr>
      </w:pPr>
    </w:p>
    <w:p w14:paraId="0A701454" w14:textId="77777777" w:rsidR="00C04965" w:rsidRDefault="00C04965">
      <w:pPr>
        <w:widowControl/>
        <w:spacing w:after="160" w:line="259" w:lineRule="auto"/>
        <w:jc w:val="left"/>
        <w:rPr>
          <w:b/>
          <w:sz w:val="24"/>
        </w:rPr>
        <w:sectPr w:rsidR="00C04965" w:rsidSect="00C04965"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716A7FCA" w14:textId="117B7817" w:rsidR="0003001E" w:rsidRDefault="0003001E" w:rsidP="00DD31BF">
      <w:pPr>
        <w:rPr>
          <w:b/>
          <w:sz w:val="24"/>
        </w:rPr>
      </w:pPr>
      <w:r>
        <w:rPr>
          <w:b/>
          <w:sz w:val="24"/>
        </w:rPr>
        <w:lastRenderedPageBreak/>
        <w:t xml:space="preserve">Figure </w:t>
      </w:r>
      <w:r w:rsidR="00D97623">
        <w:rPr>
          <w:b/>
          <w:sz w:val="24"/>
        </w:rPr>
        <w:t>S4</w:t>
      </w:r>
    </w:p>
    <w:p w14:paraId="1DB56345" w14:textId="77777777" w:rsidR="0003001E" w:rsidRDefault="0003001E" w:rsidP="00DD31BF">
      <w:pPr>
        <w:rPr>
          <w:b/>
          <w:sz w:val="24"/>
        </w:rPr>
      </w:pPr>
    </w:p>
    <w:p w14:paraId="52ADFD58" w14:textId="77777777" w:rsidR="0003001E" w:rsidRDefault="0003001E" w:rsidP="00DD31BF">
      <w:pPr>
        <w:rPr>
          <w:b/>
          <w:sz w:val="24"/>
        </w:rPr>
        <w:sectPr w:rsidR="0003001E" w:rsidSect="00F71F43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 w:rsidRPr="000B519D">
        <w:rPr>
          <w:b/>
          <w:noProof/>
          <w:sz w:val="24"/>
        </w:rPr>
        <w:drawing>
          <wp:anchor distT="0" distB="0" distL="114300" distR="114300" simplePos="0" relativeHeight="251684864" behindDoc="0" locked="0" layoutInCell="1" allowOverlap="1" wp14:anchorId="3CC9A135" wp14:editId="22E7258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486400" cy="2291080"/>
            <wp:effectExtent l="0" t="0" r="0" b="0"/>
            <wp:wrapTopAndBottom/>
            <wp:docPr id="4" name="图片 4" descr="F:\Prjct_Viral.ARG\EDA\2_1.ARGComposition_taxonomy\1_1.合并ncldv.phage_ARGsubt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rjct_Viral.ARG\EDA\2_1.ARGComposition_taxonomy\1_1.合并ncldv.phage_ARGsubtyp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DD0A68" w14:textId="3DD25468" w:rsidR="00DD31BF" w:rsidRDefault="00DD31BF" w:rsidP="00DD31BF">
      <w:pPr>
        <w:rPr>
          <w:b/>
          <w:sz w:val="24"/>
        </w:rPr>
      </w:pPr>
      <w:r>
        <w:rPr>
          <w:b/>
          <w:sz w:val="24"/>
        </w:rPr>
        <w:lastRenderedPageBreak/>
        <w:t xml:space="preserve">Figure </w:t>
      </w:r>
      <w:r w:rsidR="00D97623">
        <w:rPr>
          <w:b/>
          <w:sz w:val="24"/>
        </w:rPr>
        <w:t>S5</w:t>
      </w:r>
    </w:p>
    <w:p w14:paraId="75E53821" w14:textId="77777777" w:rsidR="00DD31BF" w:rsidRDefault="00DD31BF" w:rsidP="00DD31BF">
      <w:pPr>
        <w:rPr>
          <w:b/>
          <w:sz w:val="24"/>
        </w:rPr>
      </w:pPr>
    </w:p>
    <w:p w14:paraId="75A75008" w14:textId="77777777" w:rsidR="00DD31BF" w:rsidRDefault="00DD31BF" w:rsidP="00DD31BF">
      <w:pPr>
        <w:rPr>
          <w:b/>
          <w:sz w:val="24"/>
        </w:rPr>
        <w:sectPr w:rsidR="00DD31BF" w:rsidSect="00F71F43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3E7F0049" wp14:editId="293AC86A">
            <wp:simplePos x="0" y="0"/>
            <wp:positionH relativeFrom="column">
              <wp:posOffset>3412</wp:posOffset>
            </wp:positionH>
            <wp:positionV relativeFrom="page">
              <wp:posOffset>1262418</wp:posOffset>
            </wp:positionV>
            <wp:extent cx="5486400" cy="4387215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1143dfr_circular.nbl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B64176" w14:textId="4B3AF01C" w:rsidR="003A207C" w:rsidRDefault="00D97623" w:rsidP="00C04965">
      <w:pPr>
        <w:rPr>
          <w:b/>
          <w:sz w:val="24"/>
        </w:rPr>
      </w:pPr>
      <w:r>
        <w:rPr>
          <w:b/>
          <w:noProof/>
          <w:sz w:val="24"/>
        </w:rPr>
        <w:lastRenderedPageBreak/>
        <w:drawing>
          <wp:anchor distT="0" distB="0" distL="114300" distR="114300" simplePos="0" relativeHeight="251689984" behindDoc="0" locked="0" layoutInCell="1" allowOverlap="1" wp14:anchorId="1A128A44" wp14:editId="2CFBEB66">
            <wp:simplePos x="0" y="0"/>
            <wp:positionH relativeFrom="column">
              <wp:posOffset>283210</wp:posOffset>
            </wp:positionH>
            <wp:positionV relativeFrom="page">
              <wp:posOffset>1353820</wp:posOffset>
            </wp:positionV>
            <wp:extent cx="7355205" cy="5178425"/>
            <wp:effectExtent l="0" t="0" r="0" b="3175"/>
            <wp:wrapTopAndBottom/>
            <wp:docPr id="174022776" name="图片 174022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ESPript1_160-ed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205" cy="517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1BF">
        <w:rPr>
          <w:b/>
          <w:sz w:val="24"/>
        </w:rPr>
        <w:t xml:space="preserve">Figure </w:t>
      </w:r>
      <w:r>
        <w:rPr>
          <w:b/>
          <w:sz w:val="24"/>
        </w:rPr>
        <w:t>S6</w:t>
      </w:r>
    </w:p>
    <w:p w14:paraId="7EB43EA7" w14:textId="77777777" w:rsidR="00D97623" w:rsidRDefault="00D97623" w:rsidP="00D97623">
      <w:pPr>
        <w:spacing w:line="360" w:lineRule="auto"/>
        <w:rPr>
          <w:b/>
          <w:sz w:val="24"/>
        </w:rPr>
        <w:sectPr w:rsidR="00D97623" w:rsidSect="00E059E7"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0F5F13C1" w14:textId="5867AD8C" w:rsidR="00D97623" w:rsidRDefault="00D97623" w:rsidP="004B6A95">
      <w:pPr>
        <w:spacing w:line="480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F</w:t>
      </w:r>
      <w:r>
        <w:rPr>
          <w:b/>
          <w:sz w:val="24"/>
        </w:rPr>
        <w:t>igure S7</w:t>
      </w:r>
      <w:r w:rsidR="00F551EB" w:rsidRPr="00F551EB">
        <w:rPr>
          <w:b/>
          <w:noProof/>
          <w:sz w:val="24"/>
        </w:rPr>
        <w:t xml:space="preserve"> </w:t>
      </w:r>
      <w:r w:rsidR="00F551EB" w:rsidRPr="00417939">
        <w:rPr>
          <w:b/>
          <w:noProof/>
          <w:sz w:val="24"/>
        </w:rPr>
        <w:drawing>
          <wp:anchor distT="0" distB="0" distL="114300" distR="114300" simplePos="0" relativeHeight="251696128" behindDoc="0" locked="0" layoutInCell="1" allowOverlap="1" wp14:anchorId="53D98D69" wp14:editId="2C2858E5">
            <wp:simplePos x="0" y="0"/>
            <wp:positionH relativeFrom="column">
              <wp:posOffset>0</wp:posOffset>
            </wp:positionH>
            <wp:positionV relativeFrom="page">
              <wp:posOffset>1267460</wp:posOffset>
            </wp:positionV>
            <wp:extent cx="5486400" cy="5661660"/>
            <wp:effectExtent l="0" t="0" r="0" b="0"/>
            <wp:wrapTopAndBottom/>
            <wp:docPr id="1184424924" name="图片 1184424924" descr="F:\Prjct_Viral.ARG\EDA\7.MGE\3.合并NCLDV.phage_ISpreval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rjct_Viral.ARG\EDA\7.MGE\3.合并NCLDV.phage_ISprevalence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6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B4F8EC" w14:textId="7A3CFE46" w:rsidR="00F551EB" w:rsidRDefault="00F551EB" w:rsidP="00F551EB">
      <w:pPr>
        <w:spacing w:line="360" w:lineRule="auto"/>
        <w:rPr>
          <w:b/>
          <w:sz w:val="24"/>
        </w:rPr>
      </w:pPr>
    </w:p>
    <w:p w14:paraId="381FA354" w14:textId="77777777" w:rsidR="00F551EB" w:rsidRDefault="00F551EB" w:rsidP="00F551EB">
      <w:pPr>
        <w:spacing w:line="360" w:lineRule="auto"/>
        <w:rPr>
          <w:b/>
          <w:sz w:val="24"/>
        </w:rPr>
      </w:pPr>
    </w:p>
    <w:p w14:paraId="4A71608D" w14:textId="77777777" w:rsidR="00F551EB" w:rsidRDefault="00F551EB" w:rsidP="00F551EB">
      <w:pPr>
        <w:spacing w:line="360" w:lineRule="auto"/>
        <w:rPr>
          <w:b/>
          <w:sz w:val="24"/>
        </w:rPr>
      </w:pPr>
    </w:p>
    <w:p w14:paraId="7E331AD5" w14:textId="77777777" w:rsidR="00F551EB" w:rsidRDefault="00F551EB" w:rsidP="00F551EB">
      <w:pPr>
        <w:spacing w:line="360" w:lineRule="auto"/>
        <w:rPr>
          <w:b/>
          <w:sz w:val="24"/>
        </w:rPr>
      </w:pPr>
    </w:p>
    <w:p w14:paraId="6C3C8330" w14:textId="77777777" w:rsidR="00F551EB" w:rsidRDefault="00F551EB" w:rsidP="00F551EB">
      <w:pPr>
        <w:spacing w:line="360" w:lineRule="auto"/>
        <w:rPr>
          <w:b/>
          <w:sz w:val="24"/>
        </w:rPr>
      </w:pPr>
    </w:p>
    <w:p w14:paraId="16448C09" w14:textId="77777777" w:rsidR="00F551EB" w:rsidRDefault="00F551EB" w:rsidP="00F551EB">
      <w:pPr>
        <w:spacing w:line="360" w:lineRule="auto"/>
        <w:rPr>
          <w:b/>
          <w:sz w:val="24"/>
        </w:rPr>
      </w:pPr>
    </w:p>
    <w:p w14:paraId="63216EC6" w14:textId="77777777" w:rsidR="00F551EB" w:rsidRDefault="00F551EB" w:rsidP="00F551EB">
      <w:pPr>
        <w:spacing w:line="360" w:lineRule="auto"/>
        <w:rPr>
          <w:b/>
          <w:sz w:val="24"/>
        </w:rPr>
      </w:pPr>
    </w:p>
    <w:p w14:paraId="6201614B" w14:textId="77777777" w:rsidR="00F551EB" w:rsidRDefault="00F551EB" w:rsidP="00F551EB">
      <w:pPr>
        <w:spacing w:line="360" w:lineRule="auto"/>
        <w:rPr>
          <w:b/>
          <w:sz w:val="24"/>
        </w:rPr>
      </w:pPr>
    </w:p>
    <w:p w14:paraId="0BB76FAC" w14:textId="1DBB3903" w:rsidR="00F551EB" w:rsidRDefault="00F551EB" w:rsidP="00F551EB">
      <w:pPr>
        <w:spacing w:line="360" w:lineRule="auto"/>
        <w:rPr>
          <w:b/>
          <w:sz w:val="24"/>
        </w:rPr>
      </w:pPr>
      <w:r w:rsidRPr="00EB6787">
        <w:rPr>
          <w:b/>
          <w:noProof/>
          <w:sz w:val="24"/>
        </w:rPr>
        <w:lastRenderedPageBreak/>
        <w:drawing>
          <wp:anchor distT="0" distB="0" distL="114300" distR="114300" simplePos="0" relativeHeight="251694080" behindDoc="0" locked="0" layoutInCell="1" allowOverlap="1" wp14:anchorId="086F18EB" wp14:editId="529152F5">
            <wp:simplePos x="0" y="0"/>
            <wp:positionH relativeFrom="margin">
              <wp:align>left</wp:align>
            </wp:positionH>
            <wp:positionV relativeFrom="page">
              <wp:posOffset>1277620</wp:posOffset>
            </wp:positionV>
            <wp:extent cx="5509260" cy="5052060"/>
            <wp:effectExtent l="0" t="0" r="0" b="0"/>
            <wp:wrapTopAndBottom/>
            <wp:docPr id="211246345" name="图片 211246345" descr="F:\Prjct_Viral.ARG\EDA\7.MGE\5.合并NCLDV.phage_ISpreval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rjct_Viral.ARG\EDA\7.MGE\5.合并NCLDV.phage_ISprevalenc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24"/>
        </w:rPr>
        <w:t>F</w:t>
      </w:r>
      <w:r>
        <w:rPr>
          <w:b/>
          <w:sz w:val="24"/>
        </w:rPr>
        <w:t>igure S8</w:t>
      </w:r>
    </w:p>
    <w:p w14:paraId="463E4F1A" w14:textId="77777777" w:rsidR="00F551EB" w:rsidRPr="00527E24" w:rsidRDefault="00F551EB" w:rsidP="004B6A95">
      <w:pPr>
        <w:spacing w:line="480" w:lineRule="auto"/>
        <w:rPr>
          <w:b/>
          <w:sz w:val="24"/>
        </w:rPr>
      </w:pPr>
    </w:p>
    <w:sectPr w:rsidR="00F551EB" w:rsidRPr="00527E24" w:rsidSect="004B6A95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07750" w14:textId="77777777" w:rsidR="00BA30B7" w:rsidRDefault="00BA30B7" w:rsidP="00DD31BF">
      <w:r>
        <w:separator/>
      </w:r>
    </w:p>
  </w:endnote>
  <w:endnote w:type="continuationSeparator" w:id="0">
    <w:p w14:paraId="664962BA" w14:textId="77777777" w:rsidR="00BA30B7" w:rsidRDefault="00BA30B7" w:rsidP="00DD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Times">
    <w:altName w:val="宋体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762775"/>
      <w:docPartObj>
        <w:docPartGallery w:val="Page Numbers (Bottom of Page)"/>
        <w:docPartUnique/>
      </w:docPartObj>
    </w:sdtPr>
    <w:sdtContent>
      <w:p w14:paraId="06B37D7B" w14:textId="3F95CEE1" w:rsidR="00F817F6" w:rsidRDefault="00F817F6">
        <w:pPr>
          <w:pStyle w:val="a6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B6CC1" w:rsidRPr="00CB6CC1">
          <w:rPr>
            <w:noProof/>
            <w:lang w:val="zh-CN"/>
          </w:rPr>
          <w:t>5</w:t>
        </w:r>
        <w:r>
          <w:fldChar w:fldCharType="end"/>
        </w:r>
      </w:p>
    </w:sdtContent>
  </w:sdt>
  <w:p w14:paraId="301D32F7" w14:textId="77777777" w:rsidR="00F817F6" w:rsidRDefault="00F817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8B46" w14:textId="77777777" w:rsidR="00BA30B7" w:rsidRDefault="00BA30B7" w:rsidP="00DD31BF">
      <w:r>
        <w:separator/>
      </w:r>
    </w:p>
  </w:footnote>
  <w:footnote w:type="continuationSeparator" w:id="0">
    <w:p w14:paraId="446BB6FA" w14:textId="77777777" w:rsidR="00BA30B7" w:rsidRDefault="00BA30B7" w:rsidP="00DD3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9r9dsv9n05faeeee28xzexz9rer9avv29as&quot;&gt;My Well Editted EndNote Library&lt;record-ids&gt;&lt;item&gt;534&lt;/item&gt;&lt;item&gt;540&lt;/item&gt;&lt;item&gt;541&lt;/item&gt;&lt;item&gt;542&lt;/item&gt;&lt;item&gt;543&lt;/item&gt;&lt;item&gt;547&lt;/item&gt;&lt;/record-ids&gt;&lt;/item&gt;&lt;/Libraries&gt;"/>
  </w:docVars>
  <w:rsids>
    <w:rsidRoot w:val="00582FB4"/>
    <w:rsid w:val="000248DB"/>
    <w:rsid w:val="0003001E"/>
    <w:rsid w:val="00037E5A"/>
    <w:rsid w:val="00047373"/>
    <w:rsid w:val="00055960"/>
    <w:rsid w:val="00064F3A"/>
    <w:rsid w:val="00087BA2"/>
    <w:rsid w:val="00093239"/>
    <w:rsid w:val="000A4F81"/>
    <w:rsid w:val="000B0FA4"/>
    <w:rsid w:val="000C6160"/>
    <w:rsid w:val="000C6205"/>
    <w:rsid w:val="000E5259"/>
    <w:rsid w:val="000E7C45"/>
    <w:rsid w:val="00104B5B"/>
    <w:rsid w:val="00104CF6"/>
    <w:rsid w:val="0010638F"/>
    <w:rsid w:val="00120C6C"/>
    <w:rsid w:val="00135CBF"/>
    <w:rsid w:val="00141C59"/>
    <w:rsid w:val="001530C3"/>
    <w:rsid w:val="00156D4C"/>
    <w:rsid w:val="00166E21"/>
    <w:rsid w:val="0017295E"/>
    <w:rsid w:val="00172C5B"/>
    <w:rsid w:val="0018311A"/>
    <w:rsid w:val="001C5613"/>
    <w:rsid w:val="001D4A33"/>
    <w:rsid w:val="001F6B8C"/>
    <w:rsid w:val="0020332F"/>
    <w:rsid w:val="00203D25"/>
    <w:rsid w:val="00221393"/>
    <w:rsid w:val="00234D7E"/>
    <w:rsid w:val="0029718B"/>
    <w:rsid w:val="002A6251"/>
    <w:rsid w:val="002B1CBE"/>
    <w:rsid w:val="002B3162"/>
    <w:rsid w:val="002C23F3"/>
    <w:rsid w:val="002C79F5"/>
    <w:rsid w:val="002E2546"/>
    <w:rsid w:val="002E3F25"/>
    <w:rsid w:val="003329D4"/>
    <w:rsid w:val="003621B6"/>
    <w:rsid w:val="003740F4"/>
    <w:rsid w:val="00390994"/>
    <w:rsid w:val="0039410F"/>
    <w:rsid w:val="0039682A"/>
    <w:rsid w:val="003A207C"/>
    <w:rsid w:val="003A365E"/>
    <w:rsid w:val="003B27AB"/>
    <w:rsid w:val="003C438E"/>
    <w:rsid w:val="003C495B"/>
    <w:rsid w:val="00407E33"/>
    <w:rsid w:val="00417939"/>
    <w:rsid w:val="00424726"/>
    <w:rsid w:val="0043741A"/>
    <w:rsid w:val="00451508"/>
    <w:rsid w:val="004640D3"/>
    <w:rsid w:val="00471C92"/>
    <w:rsid w:val="00473FEB"/>
    <w:rsid w:val="0048078B"/>
    <w:rsid w:val="0048171A"/>
    <w:rsid w:val="004A0D9D"/>
    <w:rsid w:val="004A494D"/>
    <w:rsid w:val="004A77B4"/>
    <w:rsid w:val="004B6A95"/>
    <w:rsid w:val="004C52AA"/>
    <w:rsid w:val="004D5BA4"/>
    <w:rsid w:val="004D7004"/>
    <w:rsid w:val="004F3888"/>
    <w:rsid w:val="00512FB8"/>
    <w:rsid w:val="00527E24"/>
    <w:rsid w:val="00530392"/>
    <w:rsid w:val="005652F8"/>
    <w:rsid w:val="00566888"/>
    <w:rsid w:val="005728C8"/>
    <w:rsid w:val="00582FB4"/>
    <w:rsid w:val="00586028"/>
    <w:rsid w:val="00587426"/>
    <w:rsid w:val="00591BCA"/>
    <w:rsid w:val="005B06CD"/>
    <w:rsid w:val="005B214C"/>
    <w:rsid w:val="005D2E5D"/>
    <w:rsid w:val="00633231"/>
    <w:rsid w:val="00634845"/>
    <w:rsid w:val="00647757"/>
    <w:rsid w:val="00653C35"/>
    <w:rsid w:val="00656C83"/>
    <w:rsid w:val="0066268F"/>
    <w:rsid w:val="006717AA"/>
    <w:rsid w:val="006946B9"/>
    <w:rsid w:val="006C3FCF"/>
    <w:rsid w:val="006E2066"/>
    <w:rsid w:val="006E4594"/>
    <w:rsid w:val="006F049C"/>
    <w:rsid w:val="006F2161"/>
    <w:rsid w:val="00705F6D"/>
    <w:rsid w:val="007156C7"/>
    <w:rsid w:val="00726FF9"/>
    <w:rsid w:val="00731A84"/>
    <w:rsid w:val="00763B21"/>
    <w:rsid w:val="00777A19"/>
    <w:rsid w:val="007910D5"/>
    <w:rsid w:val="007A00B5"/>
    <w:rsid w:val="007A0C07"/>
    <w:rsid w:val="007A16A0"/>
    <w:rsid w:val="007A2520"/>
    <w:rsid w:val="007D5323"/>
    <w:rsid w:val="007E4BF2"/>
    <w:rsid w:val="007F528C"/>
    <w:rsid w:val="008328A8"/>
    <w:rsid w:val="00845C64"/>
    <w:rsid w:val="00850A5E"/>
    <w:rsid w:val="00851821"/>
    <w:rsid w:val="00860C59"/>
    <w:rsid w:val="00865253"/>
    <w:rsid w:val="00871AD3"/>
    <w:rsid w:val="00883236"/>
    <w:rsid w:val="008842CD"/>
    <w:rsid w:val="00892191"/>
    <w:rsid w:val="008B7B9F"/>
    <w:rsid w:val="008D2306"/>
    <w:rsid w:val="008D341F"/>
    <w:rsid w:val="008E7F47"/>
    <w:rsid w:val="008F6CB1"/>
    <w:rsid w:val="00922F6D"/>
    <w:rsid w:val="00924CF5"/>
    <w:rsid w:val="00937CF7"/>
    <w:rsid w:val="0096632B"/>
    <w:rsid w:val="009809AF"/>
    <w:rsid w:val="009850D0"/>
    <w:rsid w:val="009C7D92"/>
    <w:rsid w:val="009D3FB3"/>
    <w:rsid w:val="009E21C0"/>
    <w:rsid w:val="009F1740"/>
    <w:rsid w:val="00A02CFA"/>
    <w:rsid w:val="00A21D10"/>
    <w:rsid w:val="00A22F77"/>
    <w:rsid w:val="00A273B5"/>
    <w:rsid w:val="00A360D7"/>
    <w:rsid w:val="00A37072"/>
    <w:rsid w:val="00A563CB"/>
    <w:rsid w:val="00A5701A"/>
    <w:rsid w:val="00A93A6F"/>
    <w:rsid w:val="00A93FBE"/>
    <w:rsid w:val="00AA4BC0"/>
    <w:rsid w:val="00AC7388"/>
    <w:rsid w:val="00AD11FF"/>
    <w:rsid w:val="00AD7428"/>
    <w:rsid w:val="00AE67FA"/>
    <w:rsid w:val="00B01D8B"/>
    <w:rsid w:val="00B02C54"/>
    <w:rsid w:val="00B07649"/>
    <w:rsid w:val="00B42327"/>
    <w:rsid w:val="00B90342"/>
    <w:rsid w:val="00BA2C23"/>
    <w:rsid w:val="00BA30B7"/>
    <w:rsid w:val="00BB3D6B"/>
    <w:rsid w:val="00BE474D"/>
    <w:rsid w:val="00BE7E74"/>
    <w:rsid w:val="00C04965"/>
    <w:rsid w:val="00C27B2D"/>
    <w:rsid w:val="00C33452"/>
    <w:rsid w:val="00C40C58"/>
    <w:rsid w:val="00C42B3D"/>
    <w:rsid w:val="00C451B6"/>
    <w:rsid w:val="00C541B2"/>
    <w:rsid w:val="00C75726"/>
    <w:rsid w:val="00CB6CC1"/>
    <w:rsid w:val="00CF602D"/>
    <w:rsid w:val="00CF7775"/>
    <w:rsid w:val="00D11B9D"/>
    <w:rsid w:val="00D50000"/>
    <w:rsid w:val="00D52B98"/>
    <w:rsid w:val="00D562B6"/>
    <w:rsid w:val="00D6309E"/>
    <w:rsid w:val="00D63558"/>
    <w:rsid w:val="00D67010"/>
    <w:rsid w:val="00D72051"/>
    <w:rsid w:val="00D9272B"/>
    <w:rsid w:val="00D97623"/>
    <w:rsid w:val="00DA4A94"/>
    <w:rsid w:val="00DC52B5"/>
    <w:rsid w:val="00DD31BF"/>
    <w:rsid w:val="00DE7025"/>
    <w:rsid w:val="00DF6BB2"/>
    <w:rsid w:val="00DF7581"/>
    <w:rsid w:val="00E059E7"/>
    <w:rsid w:val="00E7079C"/>
    <w:rsid w:val="00E8324A"/>
    <w:rsid w:val="00E85FA0"/>
    <w:rsid w:val="00E90A3A"/>
    <w:rsid w:val="00E95EA1"/>
    <w:rsid w:val="00EA6EB7"/>
    <w:rsid w:val="00EB36BE"/>
    <w:rsid w:val="00EB6587"/>
    <w:rsid w:val="00EB6787"/>
    <w:rsid w:val="00EC1087"/>
    <w:rsid w:val="00EE1117"/>
    <w:rsid w:val="00EF48E3"/>
    <w:rsid w:val="00F02F08"/>
    <w:rsid w:val="00F3198A"/>
    <w:rsid w:val="00F36D2A"/>
    <w:rsid w:val="00F41B23"/>
    <w:rsid w:val="00F50C87"/>
    <w:rsid w:val="00F54E29"/>
    <w:rsid w:val="00F551EB"/>
    <w:rsid w:val="00F55974"/>
    <w:rsid w:val="00F5756D"/>
    <w:rsid w:val="00F817F6"/>
    <w:rsid w:val="00F81EDF"/>
    <w:rsid w:val="00F8673F"/>
    <w:rsid w:val="00F86AAB"/>
    <w:rsid w:val="00FB062A"/>
    <w:rsid w:val="00FB2B92"/>
    <w:rsid w:val="00FC3C7A"/>
    <w:rsid w:val="00FC40F0"/>
    <w:rsid w:val="00FC73FE"/>
    <w:rsid w:val="00FE14FC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1E201"/>
  <w15:chartTrackingRefBased/>
  <w15:docId w15:val="{CC9980CB-57EE-4CB9-BD75-83EE2DDC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05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C6C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B07649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07649"/>
    <w:rPr>
      <w:rFonts w:ascii="Times New Roman" w:eastAsia="宋体" w:hAnsi="Times New Roman" w:cs="Times New Roman"/>
      <w:noProof/>
      <w:kern w:val="2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B07649"/>
    <w:pPr>
      <w:jc w:val="left"/>
    </w:pPr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07649"/>
    <w:rPr>
      <w:rFonts w:ascii="Times New Roman" w:eastAsia="宋体" w:hAnsi="Times New Roman" w:cs="Times New Roman"/>
      <w:noProof/>
      <w:kern w:val="2"/>
      <w:sz w:val="20"/>
      <w:szCs w:val="24"/>
    </w:rPr>
  </w:style>
  <w:style w:type="paragraph" w:styleId="a4">
    <w:name w:val="header"/>
    <w:basedOn w:val="a"/>
    <w:link w:val="a5"/>
    <w:uiPriority w:val="99"/>
    <w:unhideWhenUsed/>
    <w:rsid w:val="00DD31BF"/>
    <w:pPr>
      <w:tabs>
        <w:tab w:val="center" w:pos="4320"/>
        <w:tab w:val="right" w:pos="8640"/>
      </w:tabs>
    </w:pPr>
  </w:style>
  <w:style w:type="character" w:customStyle="1" w:styleId="a5">
    <w:name w:val="页眉 字符"/>
    <w:basedOn w:val="a0"/>
    <w:link w:val="a4"/>
    <w:uiPriority w:val="99"/>
    <w:rsid w:val="00DD31BF"/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D31BF"/>
    <w:pPr>
      <w:tabs>
        <w:tab w:val="center" w:pos="4320"/>
        <w:tab w:val="right" w:pos="8640"/>
      </w:tabs>
    </w:pPr>
  </w:style>
  <w:style w:type="character" w:customStyle="1" w:styleId="a7">
    <w:name w:val="页脚 字符"/>
    <w:basedOn w:val="a0"/>
    <w:link w:val="a6"/>
    <w:uiPriority w:val="99"/>
    <w:rsid w:val="00DD31BF"/>
    <w:rPr>
      <w:rFonts w:ascii="Times New Roman" w:eastAsia="宋体" w:hAnsi="Times New Roman" w:cs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E2066"/>
    <w:rPr>
      <w:rFonts w:ascii="Microsoft YaHei UI" w:eastAsia="Microsoft YaHei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E2066"/>
    <w:rPr>
      <w:rFonts w:ascii="Microsoft YaHei UI" w:eastAsia="Microsoft YaHei UI" w:hAnsi="Times New Roman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F817F6"/>
    <w:pPr>
      <w:spacing w:after="0" w:line="240" w:lineRule="auto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b">
    <w:name w:val="line number"/>
    <w:basedOn w:val="a0"/>
    <w:uiPriority w:val="99"/>
    <w:semiHidden/>
    <w:unhideWhenUsed/>
    <w:rsid w:val="00F81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bbamem.2015.06.026" TargetMode="External"/><Relationship Id="rId13" Type="http://schemas.openxmlformats.org/officeDocument/2006/relationships/hyperlink" Target="https://doi.org/10.1128/aac.43.1.141" TargetMode="Externa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footer" Target="footer1.xml"/><Relationship Id="rId12" Type="http://schemas.openxmlformats.org/officeDocument/2006/relationships/hyperlink" Target="https://doi.org/10.1099/mgen.0.000440" TargetMode="External"/><Relationship Id="rId1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mailto:lijintian@m.scnu.edu.cn" TargetMode="External"/><Relationship Id="rId11" Type="http://schemas.openxmlformats.org/officeDocument/2006/relationships/hyperlink" Target="https://doi.org/10.1073/pnas.1712153114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doi.org/10.1101/2022.04.08.487609" TargetMode="External"/><Relationship Id="rId19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hyperlink" Target="https://doi.org/10.1038/ismej.2014.106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2407</Words>
  <Characters>13720</Characters>
  <Application>Microsoft Office Word</Application>
  <DocSecurity>0</DocSecurity>
  <Lines>114</Lines>
  <Paragraphs>32</Paragraphs>
  <ScaleCrop>false</ScaleCrop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Xinzhu</dc:creator>
  <cp:keywords/>
  <dc:description/>
  <cp:lastModifiedBy>Jintian Li</cp:lastModifiedBy>
  <cp:revision>6</cp:revision>
  <dcterms:created xsi:type="dcterms:W3CDTF">2023-12-12T23:56:00Z</dcterms:created>
  <dcterms:modified xsi:type="dcterms:W3CDTF">2023-12-13T07:32:00Z</dcterms:modified>
</cp:coreProperties>
</file>