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234A" w14:textId="08B432FA" w:rsidR="00952630" w:rsidRDefault="00952630" w:rsidP="00952630">
      <w:pPr>
        <w:spacing w:after="120" w:line="360" w:lineRule="auto"/>
        <w:ind w:firstLine="540"/>
        <w:jc w:val="both"/>
        <w:rPr>
          <w:rFonts w:cs="Times New Roman"/>
          <w:szCs w:val="24"/>
        </w:rPr>
      </w:pPr>
    </w:p>
    <w:p w14:paraId="330C8B53" w14:textId="77777777" w:rsidR="00952630" w:rsidRDefault="00952630" w:rsidP="00952630">
      <w:pPr>
        <w:spacing w:after="120" w:line="480" w:lineRule="auto"/>
        <w:jc w:val="center"/>
      </w:pPr>
      <w:r>
        <w:rPr>
          <w:noProof/>
        </w:rPr>
        <w:drawing>
          <wp:inline distT="0" distB="0" distL="0" distR="0" wp14:anchorId="40600D91" wp14:editId="3FF54D5E">
            <wp:extent cx="4978517" cy="6692900"/>
            <wp:effectExtent l="0" t="0" r="0" b="0"/>
            <wp:docPr id="1" name="Picture 1" descr="A close-up of a dna sequ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dna sequen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517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9C6E6" w14:textId="77777777" w:rsidR="00952630" w:rsidRPr="002E7263" w:rsidRDefault="00952630" w:rsidP="00952630">
      <w:pPr>
        <w:pStyle w:val="ListParagraph"/>
        <w:spacing w:after="120" w:line="480" w:lineRule="auto"/>
        <w:ind w:left="0" w:right="72" w:firstLine="720"/>
        <w:jc w:val="both"/>
        <w:rPr>
          <w:lang w:val="en-US"/>
        </w:rPr>
      </w:pPr>
      <w:r w:rsidRPr="007D2779">
        <w:rPr>
          <w:b/>
        </w:rPr>
        <w:t xml:space="preserve">Figure </w:t>
      </w:r>
      <w:r>
        <w:rPr>
          <w:b/>
        </w:rPr>
        <w:t>S1</w:t>
      </w:r>
      <w:r>
        <w:t>-</w:t>
      </w:r>
      <w:r w:rsidRPr="007A6241">
        <w:t xml:space="preserve"> </w:t>
      </w:r>
      <w:r>
        <w:t>PCR i</w:t>
      </w:r>
      <w:r w:rsidRPr="007A6241">
        <w:t xml:space="preserve">dentification of re-isolates obtained from different </w:t>
      </w:r>
      <w:r w:rsidRPr="007A6241">
        <w:rPr>
          <w:i/>
          <w:iCs/>
        </w:rPr>
        <w:t>Heliconia</w:t>
      </w:r>
      <w:r>
        <w:t xml:space="preserve"> and </w:t>
      </w:r>
      <w:r w:rsidRPr="007A6241">
        <w:rPr>
          <w:i/>
          <w:iCs/>
        </w:rPr>
        <w:t>Musa</w:t>
      </w:r>
      <w:r w:rsidRPr="007A6241">
        <w:t xml:space="preserve"> species. </w:t>
      </w:r>
      <w:r>
        <w:rPr>
          <w:bCs w:val="0"/>
          <w:iCs/>
        </w:rPr>
        <w:t xml:space="preserve">(A) and (B) Agarose gel (1.5%) showing PCR amplicons following the molecular diagnosis of Dita et al., (2010), with the internal TEF1α amplicon and the TR4 diagnostic </w:t>
      </w:r>
      <w:r>
        <w:rPr>
          <w:bCs w:val="0"/>
          <w:iCs/>
        </w:rPr>
        <w:lastRenderedPageBreak/>
        <w:t xml:space="preserve">amplicon, corresponding with re-isolates from plants inoculated with TR4. (C) and (D) Agarose gel (1.5%) showing the results of PCR identification, according to the molecular diagnosis of Carvalhais et al., (2019), of the re-isolates obtained from plants inoculated with Race 1. Samples obtained from roots (R), corm (C), pseudostem (P). Controls comprise </w:t>
      </w:r>
      <w:r>
        <w:rPr>
          <w:bCs w:val="0"/>
          <w:i/>
        </w:rPr>
        <w:t xml:space="preserve">Fusarium odoratissimum </w:t>
      </w:r>
      <w:r w:rsidRPr="00EA1247">
        <w:rPr>
          <w:bCs w:val="0"/>
          <w:iCs/>
        </w:rPr>
        <w:t xml:space="preserve">strain </w:t>
      </w:r>
      <w:r w:rsidRPr="000E4998">
        <w:rPr>
          <w:bCs w:val="0"/>
          <w:iCs/>
        </w:rPr>
        <w:t>II5</w:t>
      </w:r>
      <w:r>
        <w:rPr>
          <w:bCs w:val="0"/>
          <w:iCs/>
        </w:rPr>
        <w:t xml:space="preserve"> (TR4),</w:t>
      </w:r>
      <w:r w:rsidDel="0026734B">
        <w:rPr>
          <w:bCs w:val="0"/>
          <w:iCs/>
        </w:rPr>
        <w:t xml:space="preserve"> </w:t>
      </w:r>
      <w:r w:rsidRPr="000E4998">
        <w:rPr>
          <w:bCs w:val="0"/>
          <w:i/>
        </w:rPr>
        <w:t xml:space="preserve">F. </w:t>
      </w:r>
      <w:r>
        <w:rPr>
          <w:bCs w:val="0"/>
          <w:i/>
        </w:rPr>
        <w:t>phialophorum</w:t>
      </w:r>
      <w:r>
        <w:rPr>
          <w:bCs w:val="0"/>
          <w:iCs/>
        </w:rPr>
        <w:t xml:space="preserve"> strain CR1.1A (R1</w:t>
      </w:r>
      <w:r>
        <w:rPr>
          <w:iCs/>
        </w:rPr>
        <w:t xml:space="preserve">) and water (W). </w:t>
      </w:r>
    </w:p>
    <w:p w14:paraId="4AD71A58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30"/>
    <w:rsid w:val="00342DA6"/>
    <w:rsid w:val="005868F4"/>
    <w:rsid w:val="00703469"/>
    <w:rsid w:val="00753CA0"/>
    <w:rsid w:val="007D23AF"/>
    <w:rsid w:val="0090563E"/>
    <w:rsid w:val="00952630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5FCE5"/>
  <w15:chartTrackingRefBased/>
  <w15:docId w15:val="{CBDB835D-88CD-4C2F-AD24-6EF3ECFB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630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630"/>
    <w:pPr>
      <w:spacing w:after="200" w:line="276" w:lineRule="auto"/>
      <w:ind w:left="720"/>
      <w:contextualSpacing/>
    </w:pPr>
    <w:rPr>
      <w:rFonts w:cs="Times New Roman"/>
      <w:bCs/>
      <w:kern w:val="0"/>
      <w:szCs w:val="24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526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610</Characters>
  <Application>Microsoft Office Word</Application>
  <DocSecurity>0</DocSecurity>
  <Lines>5</Lines>
  <Paragraphs>1</Paragraphs>
  <ScaleCrop>false</ScaleCrop>
  <Company>Springer Nature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2023-12-14T05:33:00Z</dcterms:created>
  <dcterms:modified xsi:type="dcterms:W3CDTF">2023-12-14T05:33:00Z</dcterms:modified>
</cp:coreProperties>
</file>