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447A9" w14:textId="77777777" w:rsidR="009620C6" w:rsidRDefault="009620C6" w:rsidP="009620C6">
      <w:pPr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Supplementary Table</w:t>
      </w:r>
      <w:r>
        <w:rPr>
          <w:rFonts w:ascii="Times New Roman" w:hAnsi="Times New Roman"/>
        </w:rPr>
        <w:t xml:space="preserve"> SII. Primer and shRNA sequences used in the present study.</w:t>
      </w:r>
    </w:p>
    <w:tbl>
      <w:tblPr>
        <w:tblW w:w="9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5185"/>
        <w:gridCol w:w="1215"/>
      </w:tblGrid>
      <w:tr w:rsidR="009620C6" w14:paraId="1378A3AB" w14:textId="77777777" w:rsidTr="004A5088">
        <w:trPr>
          <w:trHeight w:val="300"/>
          <w:jc w:val="center"/>
        </w:trPr>
        <w:tc>
          <w:tcPr>
            <w:tcW w:w="3114" w:type="dxa"/>
            <w:noWrap/>
            <w:vAlign w:val="center"/>
          </w:tcPr>
          <w:p w14:paraId="036DDA44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Primer/shRNA name</w:t>
            </w:r>
          </w:p>
        </w:tc>
        <w:tc>
          <w:tcPr>
            <w:tcW w:w="5185" w:type="dxa"/>
            <w:noWrap/>
            <w:vAlign w:val="center"/>
          </w:tcPr>
          <w:p w14:paraId="285B1B33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Primer sequence</w:t>
            </w:r>
          </w:p>
        </w:tc>
        <w:tc>
          <w:tcPr>
            <w:tcW w:w="1215" w:type="dxa"/>
            <w:noWrap/>
            <w:vAlign w:val="center"/>
          </w:tcPr>
          <w:p w14:paraId="4A2F4BB8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Enzyme</w:t>
            </w:r>
          </w:p>
        </w:tc>
      </w:tr>
      <w:tr w:rsidR="009620C6" w14:paraId="0311DD17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162B9816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Primers for reverse transcription-quantitative PCR</w:t>
            </w:r>
          </w:p>
        </w:tc>
        <w:tc>
          <w:tcPr>
            <w:tcW w:w="5185" w:type="dxa"/>
            <w:noWrap/>
            <w:vAlign w:val="center"/>
          </w:tcPr>
          <w:p w14:paraId="217649FA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14:paraId="5200C852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333FD16A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5F5B7307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</w:t>
            </w:r>
            <w:bookmarkStart w:id="0" w:name="_Hlk111533868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TCF3</w:t>
            </w:r>
            <w:bookmarkEnd w:id="0"/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sense </w:t>
            </w:r>
          </w:p>
        </w:tc>
        <w:tc>
          <w:tcPr>
            <w:tcW w:w="5185" w:type="dxa"/>
            <w:noWrap/>
            <w:vAlign w:val="center"/>
          </w:tcPr>
          <w:p w14:paraId="5258ABCF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Cs w:val="21"/>
              </w:rPr>
              <w:t>5'</w:t>
            </w:r>
            <w:r>
              <w:rPr>
                <w:rFonts w:ascii="Times New Roman" w:hAnsi="Times New Roman" w:cs="Times New Roman"/>
                <w:color w:val="231F20"/>
                <w:szCs w:val="21"/>
              </w:rPr>
              <w:noBreakHyphen/>
              <w:t>AGGAGAAGGAGGACGAGGAG</w:t>
            </w:r>
            <w:r>
              <w:rPr>
                <w:rFonts w:ascii="Times New Roman" w:hAnsi="Times New Roman" w:cs="Times New Roman"/>
                <w:color w:val="231F20"/>
                <w:szCs w:val="21"/>
              </w:rPr>
              <w:noBreakHyphen/>
              <w:t>3'</w:t>
            </w:r>
          </w:p>
        </w:tc>
        <w:tc>
          <w:tcPr>
            <w:tcW w:w="1215" w:type="dxa"/>
            <w:noWrap/>
            <w:vAlign w:val="center"/>
          </w:tcPr>
          <w:p w14:paraId="2EC413FE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29340FDA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325196B1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TCF3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antisense</w:t>
            </w:r>
          </w:p>
        </w:tc>
        <w:tc>
          <w:tcPr>
            <w:tcW w:w="5185" w:type="dxa"/>
            <w:noWrap/>
            <w:vAlign w:val="center"/>
          </w:tcPr>
          <w:p w14:paraId="7F0ECD34" w14:textId="77777777" w:rsidR="009620C6" w:rsidRDefault="009620C6" w:rsidP="004A508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231F20"/>
                <w:szCs w:val="21"/>
              </w:rPr>
              <w:t>5'</w:t>
            </w:r>
            <w:r>
              <w:rPr>
                <w:rFonts w:ascii="Times New Roman" w:eastAsia="宋体" w:hAnsi="Times New Roman" w:cs="Times New Roman"/>
                <w:color w:val="231F20"/>
                <w:szCs w:val="21"/>
              </w:rPr>
              <w:noBreakHyphen/>
              <w:t>AAAGGCCTCGTTGATGTCAC</w:t>
            </w:r>
            <w:r>
              <w:rPr>
                <w:rFonts w:ascii="Times New Roman" w:eastAsia="宋体" w:hAnsi="Times New Roman" w:cs="Times New Roman"/>
                <w:color w:val="231F20"/>
                <w:szCs w:val="21"/>
              </w:rPr>
              <w:noBreakHyphen/>
              <w:t>3'</w:t>
            </w:r>
          </w:p>
        </w:tc>
        <w:tc>
          <w:tcPr>
            <w:tcW w:w="1215" w:type="dxa"/>
            <w:noWrap/>
            <w:vAlign w:val="center"/>
          </w:tcPr>
          <w:p w14:paraId="75E339FA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1C72A70F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4D50E48D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MMP11 sense </w:t>
            </w:r>
          </w:p>
        </w:tc>
        <w:tc>
          <w:tcPr>
            <w:tcW w:w="5185" w:type="dxa"/>
            <w:noWrap/>
            <w:vAlign w:val="center"/>
          </w:tcPr>
          <w:p w14:paraId="335CE491" w14:textId="77777777" w:rsidR="009620C6" w:rsidRDefault="009620C6" w:rsidP="004A508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5’- CTAG ACTAGT CGAGCCTGCCAACACT-3’</w:t>
            </w:r>
          </w:p>
        </w:tc>
        <w:tc>
          <w:tcPr>
            <w:tcW w:w="1215" w:type="dxa"/>
            <w:noWrap/>
            <w:vAlign w:val="center"/>
          </w:tcPr>
          <w:p w14:paraId="0DB9655F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67B96CE0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757FB11B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MMP11 antisense </w:t>
            </w:r>
          </w:p>
        </w:tc>
        <w:tc>
          <w:tcPr>
            <w:tcW w:w="5185" w:type="dxa"/>
            <w:noWrap/>
            <w:vAlign w:val="center"/>
          </w:tcPr>
          <w:p w14:paraId="3EBA3DAA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5’-CCCAAGCTTGGGATACAGCAAGGACAC-3’</w:t>
            </w:r>
          </w:p>
        </w:tc>
        <w:tc>
          <w:tcPr>
            <w:tcW w:w="1215" w:type="dxa"/>
            <w:noWrap/>
            <w:vAlign w:val="center"/>
          </w:tcPr>
          <w:p w14:paraId="09DC691E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6B1DB6F9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4F92CA6E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GAPDH sense</w:t>
            </w:r>
          </w:p>
        </w:tc>
        <w:tc>
          <w:tcPr>
            <w:tcW w:w="5185" w:type="dxa"/>
            <w:noWrap/>
            <w:vAlign w:val="center"/>
          </w:tcPr>
          <w:p w14:paraId="4D6CBDDE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5’-GCACCGTCAAGGCTGAGAAC-3’</w:t>
            </w:r>
          </w:p>
        </w:tc>
        <w:tc>
          <w:tcPr>
            <w:tcW w:w="1215" w:type="dxa"/>
            <w:noWrap/>
            <w:vAlign w:val="center"/>
          </w:tcPr>
          <w:p w14:paraId="5FBCDAAB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4A22A18A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6E015B07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GAPDH antisense</w:t>
            </w:r>
          </w:p>
        </w:tc>
        <w:tc>
          <w:tcPr>
            <w:tcW w:w="5185" w:type="dxa"/>
            <w:noWrap/>
            <w:vAlign w:val="center"/>
          </w:tcPr>
          <w:p w14:paraId="450DFD06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5’-TGGTGAAGACGCCAGTGGA-3’</w:t>
            </w:r>
          </w:p>
        </w:tc>
        <w:tc>
          <w:tcPr>
            <w:tcW w:w="1215" w:type="dxa"/>
            <w:noWrap/>
            <w:vAlign w:val="center"/>
          </w:tcPr>
          <w:p w14:paraId="44B0B528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2824717B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2D9BF517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Primers for MMP11 promoter construct</w:t>
            </w:r>
          </w:p>
        </w:tc>
        <w:tc>
          <w:tcPr>
            <w:tcW w:w="5185" w:type="dxa"/>
            <w:noWrap/>
            <w:vAlign w:val="center"/>
          </w:tcPr>
          <w:p w14:paraId="5316318C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14:paraId="1577988F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71CA3922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192232C2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(-1,918/+189) MMP11sense</w:t>
            </w:r>
          </w:p>
        </w:tc>
        <w:tc>
          <w:tcPr>
            <w:tcW w:w="5185" w:type="dxa"/>
            <w:noWrap/>
            <w:vAlign w:val="center"/>
          </w:tcPr>
          <w:p w14:paraId="5002035C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5’-</w:t>
            </w:r>
            <w:r>
              <w:rPr>
                <w:rFonts w:ascii="Times New Roman" w:hAnsi="Times New Roman" w:cs="Times New Roman"/>
                <w:szCs w:val="21"/>
              </w:rPr>
              <w:t xml:space="preserve"> TATAGGTACCGACTGAGGCAGGAGAATG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-3’</w:t>
            </w:r>
          </w:p>
        </w:tc>
        <w:tc>
          <w:tcPr>
            <w:tcW w:w="1215" w:type="dxa"/>
            <w:noWrap/>
            <w:vAlign w:val="center"/>
          </w:tcPr>
          <w:p w14:paraId="7847B3D0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Kpn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I</w:t>
            </w:r>
            <w:proofErr w:type="spellEnd"/>
          </w:p>
        </w:tc>
      </w:tr>
      <w:tr w:rsidR="009620C6" w14:paraId="1D0568D8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75FEAFE1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(-1,655/+189) MMP11 sense</w:t>
            </w:r>
          </w:p>
        </w:tc>
        <w:tc>
          <w:tcPr>
            <w:tcW w:w="5185" w:type="dxa"/>
            <w:noWrap/>
            <w:vAlign w:val="center"/>
          </w:tcPr>
          <w:p w14:paraId="46AE458C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5’- </w:t>
            </w:r>
            <w:r>
              <w:rPr>
                <w:rFonts w:ascii="Times New Roman" w:hAnsi="Times New Roman" w:cs="Times New Roman"/>
                <w:szCs w:val="21"/>
              </w:rPr>
              <w:t>TATAGGTACCGACCACAGCCTCACCTTT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-3’</w:t>
            </w:r>
          </w:p>
        </w:tc>
        <w:tc>
          <w:tcPr>
            <w:tcW w:w="1215" w:type="dxa"/>
            <w:noWrap/>
            <w:vAlign w:val="center"/>
          </w:tcPr>
          <w:p w14:paraId="26AEDA9C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Kpn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I</w:t>
            </w:r>
            <w:proofErr w:type="spellEnd"/>
          </w:p>
        </w:tc>
      </w:tr>
      <w:tr w:rsidR="009620C6" w14:paraId="55816191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7393D599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(-1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,209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/+189) MMP11 sense</w:t>
            </w:r>
          </w:p>
        </w:tc>
        <w:tc>
          <w:tcPr>
            <w:tcW w:w="5185" w:type="dxa"/>
            <w:noWrap/>
            <w:vAlign w:val="center"/>
          </w:tcPr>
          <w:p w14:paraId="09763217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5’-</w:t>
            </w:r>
            <w:r>
              <w:rPr>
                <w:rFonts w:ascii="Times New Roman" w:hAnsi="Times New Roman" w:cs="Times New Roman"/>
                <w:szCs w:val="21"/>
              </w:rPr>
              <w:t xml:space="preserve"> TATAGGTACCTGCTCTCCAACTCCTGAC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-3’</w:t>
            </w:r>
          </w:p>
        </w:tc>
        <w:tc>
          <w:tcPr>
            <w:tcW w:w="1215" w:type="dxa"/>
            <w:noWrap/>
            <w:vAlign w:val="center"/>
          </w:tcPr>
          <w:p w14:paraId="166C583A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Kpn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I</w:t>
            </w:r>
            <w:proofErr w:type="spellEnd"/>
          </w:p>
        </w:tc>
      </w:tr>
      <w:tr w:rsidR="009620C6" w14:paraId="2EC58EB8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5F88CFDD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(-1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,030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/+189) MMP11 sense</w:t>
            </w:r>
          </w:p>
        </w:tc>
        <w:tc>
          <w:tcPr>
            <w:tcW w:w="5185" w:type="dxa"/>
            <w:noWrap/>
            <w:vAlign w:val="center"/>
          </w:tcPr>
          <w:p w14:paraId="1E9B4979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5’-</w:t>
            </w:r>
            <w:r>
              <w:rPr>
                <w:rFonts w:ascii="Times New Roman" w:hAnsi="Times New Roman" w:cs="Times New Roman"/>
                <w:szCs w:val="21"/>
              </w:rPr>
              <w:t xml:space="preserve"> TATAGGTACCTACTCCACTCAGACACCTC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-3’</w:t>
            </w:r>
          </w:p>
        </w:tc>
        <w:tc>
          <w:tcPr>
            <w:tcW w:w="1215" w:type="dxa"/>
            <w:noWrap/>
            <w:vAlign w:val="center"/>
          </w:tcPr>
          <w:p w14:paraId="465E67EB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Kpn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I</w:t>
            </w:r>
            <w:proofErr w:type="spellEnd"/>
          </w:p>
        </w:tc>
      </w:tr>
      <w:tr w:rsidR="009620C6" w14:paraId="5B783D00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6C00F558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Antisense</w:t>
            </w:r>
          </w:p>
        </w:tc>
        <w:tc>
          <w:tcPr>
            <w:tcW w:w="5185" w:type="dxa"/>
            <w:noWrap/>
            <w:vAlign w:val="center"/>
          </w:tcPr>
          <w:p w14:paraId="7BD11C43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5’-</w:t>
            </w:r>
            <w:r>
              <w:rPr>
                <w:rFonts w:ascii="Times New Roman" w:hAnsi="Times New Roman" w:cs="Times New Roman"/>
                <w:szCs w:val="21"/>
              </w:rPr>
              <w:t xml:space="preserve"> ATATAAGCTTTTAAGAAGCCACTGTAGCA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-3’</w:t>
            </w:r>
          </w:p>
        </w:tc>
        <w:tc>
          <w:tcPr>
            <w:tcW w:w="1215" w:type="dxa"/>
            <w:noWrap/>
            <w:vAlign w:val="center"/>
          </w:tcPr>
          <w:p w14:paraId="20363ABE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Hind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III</w:t>
            </w:r>
            <w:proofErr w:type="spellEnd"/>
          </w:p>
        </w:tc>
      </w:tr>
      <w:tr w:rsidR="009620C6" w14:paraId="3A1401D2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2EC908C2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Primers for MMP11 promoter site-directed mutagenesis</w:t>
            </w:r>
          </w:p>
        </w:tc>
        <w:tc>
          <w:tcPr>
            <w:tcW w:w="5185" w:type="dxa"/>
            <w:noWrap/>
            <w:vAlign w:val="center"/>
          </w:tcPr>
          <w:p w14:paraId="7161D98F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14:paraId="51E4300B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3CA41EF8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2C969761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Binding site 1 mutation sense</w:t>
            </w:r>
          </w:p>
        </w:tc>
        <w:tc>
          <w:tcPr>
            <w:tcW w:w="5185" w:type="dxa"/>
            <w:noWrap/>
            <w:vAlign w:val="center"/>
          </w:tcPr>
          <w:p w14:paraId="283A1FA8" w14:textId="77777777" w:rsidR="009620C6" w:rsidRPr="00640752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5’-</w:t>
            </w:r>
            <w:r w:rsidRPr="00640752">
              <w:rPr>
                <w:rFonts w:ascii="Times New Roman" w:hAnsi="Times New Roman" w:cs="Times New Roman"/>
                <w:color w:val="000000"/>
                <w:szCs w:val="21"/>
              </w:rPr>
              <w:t>CTGTGAAACATTTCcaacatatagtCCCTTTCTTGG -3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</w:p>
        </w:tc>
        <w:tc>
          <w:tcPr>
            <w:tcW w:w="1215" w:type="dxa"/>
            <w:noWrap/>
            <w:vAlign w:val="center"/>
          </w:tcPr>
          <w:p w14:paraId="58DD4B71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6971795C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7F44DFAA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Binding site 1 mutation antisense</w:t>
            </w:r>
          </w:p>
        </w:tc>
        <w:tc>
          <w:tcPr>
            <w:tcW w:w="5185" w:type="dxa"/>
            <w:noWrap/>
            <w:vAlign w:val="center"/>
          </w:tcPr>
          <w:p w14:paraId="10457938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5’-CCAAGAAAGGGactatatgttgGAAATGTTTCACAG -3’</w:t>
            </w:r>
          </w:p>
        </w:tc>
        <w:tc>
          <w:tcPr>
            <w:tcW w:w="1215" w:type="dxa"/>
            <w:vAlign w:val="center"/>
          </w:tcPr>
          <w:p w14:paraId="54480194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6A4AD773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41499C28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Binding site 2 mutation sense</w:t>
            </w:r>
          </w:p>
        </w:tc>
        <w:tc>
          <w:tcPr>
            <w:tcW w:w="5185" w:type="dxa"/>
            <w:noWrap/>
            <w:vAlign w:val="center"/>
          </w:tcPr>
          <w:p w14:paraId="3FF88D49" w14:textId="77777777" w:rsidR="009620C6" w:rsidRPr="00640752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5’-AGGTGTGTGCCACcgagttgaattAATTTTTGTATTTTT -3’</w:t>
            </w:r>
          </w:p>
        </w:tc>
        <w:tc>
          <w:tcPr>
            <w:tcW w:w="1215" w:type="dxa"/>
            <w:vAlign w:val="center"/>
          </w:tcPr>
          <w:p w14:paraId="3D5112CB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06A577E8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54385195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Binding site 2 mutation antisense</w:t>
            </w:r>
          </w:p>
        </w:tc>
        <w:tc>
          <w:tcPr>
            <w:tcW w:w="5185" w:type="dxa"/>
            <w:noWrap/>
            <w:vAlign w:val="center"/>
          </w:tcPr>
          <w:p w14:paraId="0F9EB62C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5’-AAAAATACAAAAATTaattcaactcgGTGGCACACACCT-3’</w:t>
            </w:r>
          </w:p>
        </w:tc>
        <w:tc>
          <w:tcPr>
            <w:tcW w:w="1215" w:type="dxa"/>
            <w:noWrap/>
            <w:vAlign w:val="center"/>
          </w:tcPr>
          <w:p w14:paraId="56BF5ED2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397E2288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14F5BC0D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Binding site 3 mutation sense</w:t>
            </w:r>
          </w:p>
        </w:tc>
        <w:tc>
          <w:tcPr>
            <w:tcW w:w="5185" w:type="dxa"/>
            <w:noWrap/>
            <w:vAlign w:val="center"/>
          </w:tcPr>
          <w:p w14:paraId="323BFE1D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5’-GACCTCGTGA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taagttgatatCGGCCTCCCAAAG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-3’</w:t>
            </w:r>
          </w:p>
        </w:tc>
        <w:tc>
          <w:tcPr>
            <w:tcW w:w="1215" w:type="dxa"/>
            <w:noWrap/>
            <w:vAlign w:val="center"/>
          </w:tcPr>
          <w:p w14:paraId="42906BA3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32D977C9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36FF9ED6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Binding site 3 mutation antisense</w:t>
            </w:r>
          </w:p>
        </w:tc>
        <w:tc>
          <w:tcPr>
            <w:tcW w:w="5185" w:type="dxa"/>
            <w:noWrap/>
            <w:vAlign w:val="center"/>
          </w:tcPr>
          <w:p w14:paraId="077D5302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5’-CTTTGGGAGGCCGatatcaacttaTCACGAGGTC -3’</w:t>
            </w:r>
          </w:p>
        </w:tc>
        <w:tc>
          <w:tcPr>
            <w:tcW w:w="1215" w:type="dxa"/>
            <w:noWrap/>
            <w:vAlign w:val="center"/>
          </w:tcPr>
          <w:p w14:paraId="6DE63057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7A4C52BA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5BD52F5D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Primers used for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ChIP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in the MMP11 promoter</w:t>
            </w:r>
          </w:p>
        </w:tc>
        <w:tc>
          <w:tcPr>
            <w:tcW w:w="5185" w:type="dxa"/>
            <w:noWrap/>
            <w:vAlign w:val="center"/>
          </w:tcPr>
          <w:p w14:paraId="1C86D85B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14:paraId="7C26DF2A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2E0834F5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5D0EAF2A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Distant region sense</w:t>
            </w:r>
          </w:p>
        </w:tc>
        <w:tc>
          <w:tcPr>
            <w:tcW w:w="5185" w:type="dxa"/>
            <w:noWrap/>
            <w:vAlign w:val="center"/>
          </w:tcPr>
          <w:p w14:paraId="1762D95E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5’- GACACTGAAGCAGGCATT -3’</w:t>
            </w:r>
          </w:p>
        </w:tc>
        <w:tc>
          <w:tcPr>
            <w:tcW w:w="1215" w:type="dxa"/>
            <w:noWrap/>
            <w:vAlign w:val="center"/>
          </w:tcPr>
          <w:p w14:paraId="4639AF55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33059744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0BE4761F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Distant region antisense</w:t>
            </w:r>
          </w:p>
        </w:tc>
        <w:tc>
          <w:tcPr>
            <w:tcW w:w="5185" w:type="dxa"/>
            <w:noWrap/>
            <w:vAlign w:val="center"/>
          </w:tcPr>
          <w:p w14:paraId="569431F1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5’- CGGATCACAAGAGACCATC -3’</w:t>
            </w:r>
          </w:p>
        </w:tc>
        <w:tc>
          <w:tcPr>
            <w:tcW w:w="1215" w:type="dxa"/>
            <w:noWrap/>
            <w:vAlign w:val="center"/>
          </w:tcPr>
          <w:p w14:paraId="0E4CCA9D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53C9C6B0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7888E850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Binding site 1 sense</w:t>
            </w:r>
          </w:p>
        </w:tc>
        <w:tc>
          <w:tcPr>
            <w:tcW w:w="5185" w:type="dxa"/>
            <w:noWrap/>
            <w:vAlign w:val="center"/>
          </w:tcPr>
          <w:p w14:paraId="37453262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5’- CTTGCAGTGAGCCGAGAT -3’</w:t>
            </w:r>
          </w:p>
        </w:tc>
        <w:tc>
          <w:tcPr>
            <w:tcW w:w="1215" w:type="dxa"/>
            <w:noWrap/>
            <w:vAlign w:val="center"/>
          </w:tcPr>
          <w:p w14:paraId="74AAB40A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2CC98805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7ED82CDE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Binding site 1 antisense</w:t>
            </w:r>
          </w:p>
        </w:tc>
        <w:tc>
          <w:tcPr>
            <w:tcW w:w="5185" w:type="dxa"/>
            <w:noWrap/>
            <w:vAlign w:val="center"/>
          </w:tcPr>
          <w:p w14:paraId="463E462C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5’- AGAAGGAAAGGAGGTGAGAC -3’ </w:t>
            </w:r>
          </w:p>
        </w:tc>
        <w:tc>
          <w:tcPr>
            <w:tcW w:w="1215" w:type="dxa"/>
            <w:noWrap/>
            <w:vAlign w:val="center"/>
          </w:tcPr>
          <w:p w14:paraId="5E16D3D5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39684E51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4A73E209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Binding site 2,3sense</w:t>
            </w:r>
          </w:p>
        </w:tc>
        <w:tc>
          <w:tcPr>
            <w:tcW w:w="5185" w:type="dxa"/>
            <w:noWrap/>
            <w:vAlign w:val="center"/>
          </w:tcPr>
          <w:p w14:paraId="5AB35247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5’- ATGGAGTCTCGCTCTGTC -3’</w:t>
            </w:r>
          </w:p>
        </w:tc>
        <w:tc>
          <w:tcPr>
            <w:tcW w:w="1215" w:type="dxa"/>
            <w:noWrap/>
            <w:vAlign w:val="center"/>
          </w:tcPr>
          <w:p w14:paraId="2C6853EC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42201AB6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71913B23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Binding site 2,3antisense</w:t>
            </w:r>
          </w:p>
        </w:tc>
        <w:tc>
          <w:tcPr>
            <w:tcW w:w="5185" w:type="dxa"/>
            <w:noWrap/>
            <w:vAlign w:val="center"/>
          </w:tcPr>
          <w:p w14:paraId="6B969304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5’- GAAGGATGCTGTCAGAAGG -3’</w:t>
            </w:r>
          </w:p>
        </w:tc>
        <w:tc>
          <w:tcPr>
            <w:tcW w:w="1215" w:type="dxa"/>
            <w:noWrap/>
            <w:vAlign w:val="center"/>
          </w:tcPr>
          <w:p w14:paraId="0A92F079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4AE2BA45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64ADA044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shRNA sequences</w:t>
            </w:r>
          </w:p>
          <w:p w14:paraId="73EA3CF9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185" w:type="dxa"/>
            <w:noWrap/>
            <w:vAlign w:val="center"/>
          </w:tcPr>
          <w:p w14:paraId="7C32085A" w14:textId="77777777" w:rsidR="009620C6" w:rsidRDefault="009620C6" w:rsidP="004A5088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14:paraId="2677541E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4F7A7221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7710CBD2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LV-shTCF3-1 sense</w:t>
            </w:r>
          </w:p>
        </w:tc>
        <w:tc>
          <w:tcPr>
            <w:tcW w:w="5185" w:type="dxa"/>
            <w:noWrap/>
            <w:vAlign w:val="center"/>
          </w:tcPr>
          <w:p w14:paraId="5A682090" w14:textId="77777777" w:rsidR="009620C6" w:rsidRDefault="009620C6" w:rsidP="004A5088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Cs w:val="21"/>
              </w:rPr>
              <w:t>5’-CCGGCAGCCTCTCTTCATCCACATTCTCGAGAATG</w:t>
            </w:r>
            <w:r>
              <w:rPr>
                <w:rFonts w:ascii="Times New Roman" w:hAnsi="Times New Roman" w:cs="Times New Roman"/>
                <w:color w:val="231F20"/>
                <w:szCs w:val="21"/>
              </w:rPr>
              <w:lastRenderedPageBreak/>
              <w:t>TGGATGAAGAGAGGCTGTTTTTG-3’</w:t>
            </w:r>
          </w:p>
        </w:tc>
        <w:tc>
          <w:tcPr>
            <w:tcW w:w="1215" w:type="dxa"/>
            <w:noWrap/>
            <w:vAlign w:val="center"/>
          </w:tcPr>
          <w:p w14:paraId="67B61618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13256745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27794CE8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LV-shTCF3-1 antisense</w:t>
            </w:r>
          </w:p>
        </w:tc>
        <w:tc>
          <w:tcPr>
            <w:tcW w:w="5185" w:type="dxa"/>
            <w:noWrap/>
            <w:vAlign w:val="center"/>
          </w:tcPr>
          <w:p w14:paraId="73882FDA" w14:textId="77777777" w:rsidR="009620C6" w:rsidRDefault="009620C6" w:rsidP="004A5088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Cs w:val="21"/>
              </w:rPr>
              <w:t>5’- AATTCCAAAAACAGCCTCTCTTCATCCACATTCTCGAGAATGTGGATGAAGAGAGGCT-3’</w:t>
            </w:r>
          </w:p>
        </w:tc>
        <w:tc>
          <w:tcPr>
            <w:tcW w:w="1215" w:type="dxa"/>
            <w:noWrap/>
            <w:vAlign w:val="center"/>
          </w:tcPr>
          <w:p w14:paraId="4AA0BAA7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31FAE77C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1CF78A4D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LV-shTCF3-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1"/>
              </w:rPr>
              <w:t>2  sense</w:t>
            </w:r>
            <w:proofErr w:type="gramEnd"/>
          </w:p>
        </w:tc>
        <w:tc>
          <w:tcPr>
            <w:tcW w:w="5185" w:type="dxa"/>
            <w:noWrap/>
            <w:vAlign w:val="center"/>
          </w:tcPr>
          <w:p w14:paraId="5F816358" w14:textId="77777777" w:rsidR="009620C6" w:rsidRDefault="009620C6" w:rsidP="004A5088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Cs w:val="21"/>
              </w:rPr>
              <w:t>5’- CCGGCCCGGATCACTCAAGCAATAACTCGAGTTATTGCTTGAGTGATCCGGGTTTTTG-3’</w:t>
            </w:r>
          </w:p>
        </w:tc>
        <w:tc>
          <w:tcPr>
            <w:tcW w:w="1215" w:type="dxa"/>
            <w:noWrap/>
            <w:vAlign w:val="center"/>
          </w:tcPr>
          <w:p w14:paraId="01CD09BA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1669DA8F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018F3B66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LV-shTCF3-2 antisense</w:t>
            </w:r>
          </w:p>
        </w:tc>
        <w:tc>
          <w:tcPr>
            <w:tcW w:w="5185" w:type="dxa"/>
            <w:noWrap/>
            <w:vAlign w:val="center"/>
          </w:tcPr>
          <w:p w14:paraId="6EE656C6" w14:textId="77777777" w:rsidR="009620C6" w:rsidRDefault="009620C6" w:rsidP="004A5088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Cs w:val="21"/>
              </w:rPr>
              <w:t>5’- AATTCCAAAAACCCGGATCACTCAAGCAATAACTCGAGTTATTGCTTGAGTGATCCGG-3’</w:t>
            </w:r>
          </w:p>
        </w:tc>
        <w:tc>
          <w:tcPr>
            <w:tcW w:w="1215" w:type="dxa"/>
            <w:noWrap/>
            <w:vAlign w:val="center"/>
          </w:tcPr>
          <w:p w14:paraId="159BD5E8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4B4B63E2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75F2590B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LV-shMMP11-1 sense</w:t>
            </w:r>
          </w:p>
        </w:tc>
        <w:tc>
          <w:tcPr>
            <w:tcW w:w="5185" w:type="dxa"/>
            <w:noWrap/>
            <w:vAlign w:val="center"/>
          </w:tcPr>
          <w:p w14:paraId="6D4EE491" w14:textId="77777777" w:rsidR="009620C6" w:rsidRDefault="009620C6" w:rsidP="004A5088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Cs w:val="21"/>
              </w:rPr>
              <w:t>5’-CCGGGATGTCCACTTCGACTATGATCTCGAGATCATAGTCGAAGTGGACATCTTTTTG-3’</w:t>
            </w:r>
          </w:p>
        </w:tc>
        <w:tc>
          <w:tcPr>
            <w:tcW w:w="1215" w:type="dxa"/>
            <w:noWrap/>
            <w:vAlign w:val="center"/>
          </w:tcPr>
          <w:p w14:paraId="06A38C56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46AE6BDB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2643A820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LV-shMMP11-1 antisense</w:t>
            </w:r>
          </w:p>
        </w:tc>
        <w:tc>
          <w:tcPr>
            <w:tcW w:w="5185" w:type="dxa"/>
            <w:noWrap/>
            <w:vAlign w:val="center"/>
          </w:tcPr>
          <w:p w14:paraId="0C9590FF" w14:textId="77777777" w:rsidR="009620C6" w:rsidRDefault="009620C6" w:rsidP="004A5088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Cs w:val="21"/>
              </w:rPr>
              <w:t>5’-AATTCCAAAAAGATGTCCACTTCGACTATGATCTCGAGATCATAGTCGAAGTGGACAT-3’</w:t>
            </w:r>
          </w:p>
        </w:tc>
        <w:tc>
          <w:tcPr>
            <w:tcW w:w="1215" w:type="dxa"/>
            <w:noWrap/>
            <w:vAlign w:val="center"/>
          </w:tcPr>
          <w:p w14:paraId="60E8310B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43676E2C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2C6C89E0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LV-shMMP11-2 sense</w:t>
            </w:r>
          </w:p>
        </w:tc>
        <w:tc>
          <w:tcPr>
            <w:tcW w:w="5185" w:type="dxa"/>
            <w:noWrap/>
            <w:vAlign w:val="center"/>
          </w:tcPr>
          <w:p w14:paraId="5AF21DA1" w14:textId="77777777" w:rsidR="009620C6" w:rsidRDefault="009620C6" w:rsidP="004A5088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Cs w:val="21"/>
              </w:rPr>
              <w:t>5’-CCGGCGCCTTCTACACCTTTCGCTACTCGAGTAGCGAAAGGTGTAGAAGGCGTTTTTG-3’</w:t>
            </w:r>
          </w:p>
        </w:tc>
        <w:tc>
          <w:tcPr>
            <w:tcW w:w="1215" w:type="dxa"/>
            <w:noWrap/>
            <w:vAlign w:val="center"/>
          </w:tcPr>
          <w:p w14:paraId="15679FBA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7922272E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71FA7263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LV-shMMP11-2 antisense</w:t>
            </w:r>
          </w:p>
        </w:tc>
        <w:tc>
          <w:tcPr>
            <w:tcW w:w="5185" w:type="dxa"/>
            <w:noWrap/>
            <w:vAlign w:val="center"/>
          </w:tcPr>
          <w:p w14:paraId="30032917" w14:textId="77777777" w:rsidR="009620C6" w:rsidRDefault="009620C6" w:rsidP="004A5088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Cs w:val="21"/>
              </w:rPr>
              <w:t>5’-AATTCCAAAAACGCCTTCTACACCTTTCGCTACTCGAGTAGCGAAAGGTGTAGAAGGC-3’</w:t>
            </w:r>
          </w:p>
        </w:tc>
        <w:tc>
          <w:tcPr>
            <w:tcW w:w="1215" w:type="dxa"/>
            <w:noWrap/>
            <w:vAlign w:val="center"/>
          </w:tcPr>
          <w:p w14:paraId="044C2B34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3C53B9AB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2E45FFE1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LV-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shControlsense</w:t>
            </w:r>
            <w:proofErr w:type="spellEnd"/>
          </w:p>
        </w:tc>
        <w:tc>
          <w:tcPr>
            <w:tcW w:w="5185" w:type="dxa"/>
            <w:noWrap/>
            <w:vAlign w:val="center"/>
          </w:tcPr>
          <w:p w14:paraId="4E76316E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5’-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ccgg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TTCTCCGAACGTGTCACGT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CTCGAG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ACGTGACACGTTCGGAGAA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TTTTTg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-3’</w:t>
            </w:r>
          </w:p>
        </w:tc>
        <w:tc>
          <w:tcPr>
            <w:tcW w:w="1215" w:type="dxa"/>
            <w:noWrap/>
            <w:vAlign w:val="center"/>
          </w:tcPr>
          <w:p w14:paraId="275328DF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9620C6" w14:paraId="6F95C414" w14:textId="77777777" w:rsidTr="004A5088">
        <w:trPr>
          <w:trHeight w:val="288"/>
          <w:jc w:val="center"/>
        </w:trPr>
        <w:tc>
          <w:tcPr>
            <w:tcW w:w="3114" w:type="dxa"/>
            <w:noWrap/>
            <w:vAlign w:val="center"/>
          </w:tcPr>
          <w:p w14:paraId="7306B9F9" w14:textId="77777777" w:rsidR="009620C6" w:rsidRDefault="009620C6" w:rsidP="004A508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LV-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shControlantisense</w:t>
            </w:r>
            <w:proofErr w:type="spellEnd"/>
          </w:p>
        </w:tc>
        <w:tc>
          <w:tcPr>
            <w:tcW w:w="5185" w:type="dxa"/>
            <w:noWrap/>
            <w:vAlign w:val="center"/>
          </w:tcPr>
          <w:p w14:paraId="64197207" w14:textId="77777777" w:rsidR="009620C6" w:rsidRDefault="009620C6" w:rsidP="004A5088">
            <w:pPr>
              <w:ind w:left="210" w:hangingChars="100" w:hanging="21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5’-aattcAAAAATTCTCCGAACGTGTCACGTCTCGAGACGTGACACGTTCGGAGAA-3’</w:t>
            </w:r>
          </w:p>
        </w:tc>
        <w:tc>
          <w:tcPr>
            <w:tcW w:w="1215" w:type="dxa"/>
            <w:noWrap/>
            <w:vAlign w:val="center"/>
          </w:tcPr>
          <w:p w14:paraId="3F385806" w14:textId="77777777" w:rsidR="009620C6" w:rsidRDefault="009620C6" w:rsidP="004A50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</w:tbl>
    <w:p w14:paraId="5F9034AA" w14:textId="77777777" w:rsidR="009620C6" w:rsidRDefault="009620C6" w:rsidP="009620C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ChIP</w:t>
      </w:r>
      <w:proofErr w:type="spellEnd"/>
      <w:r>
        <w:rPr>
          <w:rFonts w:ascii="Times New Roman" w:hAnsi="Times New Roman"/>
        </w:rPr>
        <w:t xml:space="preserve">, chromatin immunoprecipitation; TCF3; </w:t>
      </w:r>
      <w:proofErr w:type="spellStart"/>
      <w:r>
        <w:rPr>
          <w:rFonts w:ascii="Times New Roman" w:hAnsi="Times New Roman"/>
        </w:rPr>
        <w:t>sh</w:t>
      </w:r>
      <w:proofErr w:type="spellEnd"/>
      <w:r>
        <w:rPr>
          <w:rFonts w:ascii="Times New Roman" w:hAnsi="Times New Roman"/>
        </w:rPr>
        <w:t>/shRNA, short hairpin RNA; MMP11.</w:t>
      </w:r>
    </w:p>
    <w:p w14:paraId="19FCCF4D" w14:textId="77777777" w:rsidR="00A90A26" w:rsidRPr="009620C6" w:rsidRDefault="00A90A26"/>
    <w:sectPr w:rsidR="00A90A26" w:rsidRPr="00962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EB403" w14:textId="77777777" w:rsidR="00D05B31" w:rsidRDefault="00D05B31" w:rsidP="009620C6">
      <w:r>
        <w:separator/>
      </w:r>
    </w:p>
  </w:endnote>
  <w:endnote w:type="continuationSeparator" w:id="0">
    <w:p w14:paraId="59C29DD9" w14:textId="77777777" w:rsidR="00D05B31" w:rsidRDefault="00D05B31" w:rsidP="00962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403ED" w14:textId="77777777" w:rsidR="00D05B31" w:rsidRDefault="00D05B31" w:rsidP="009620C6">
      <w:r>
        <w:separator/>
      </w:r>
    </w:p>
  </w:footnote>
  <w:footnote w:type="continuationSeparator" w:id="0">
    <w:p w14:paraId="62AEB5DB" w14:textId="77777777" w:rsidR="00D05B31" w:rsidRDefault="00D05B31" w:rsidP="00962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A26"/>
    <w:rsid w:val="009620C6"/>
    <w:rsid w:val="00A90A26"/>
    <w:rsid w:val="00D0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7079DDA-5AD9-40AE-869C-576FA5DA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0C6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0C6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9620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20C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9620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广军</dc:creator>
  <cp:keywords/>
  <dc:description/>
  <cp:lastModifiedBy>张 广军</cp:lastModifiedBy>
  <cp:revision>2</cp:revision>
  <dcterms:created xsi:type="dcterms:W3CDTF">2023-06-11T15:35:00Z</dcterms:created>
  <dcterms:modified xsi:type="dcterms:W3CDTF">2023-06-11T15:35:00Z</dcterms:modified>
</cp:coreProperties>
</file>