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AF4429" w14:textId="666C7C57" w:rsidR="005B31A6" w:rsidRPr="000F78EB" w:rsidRDefault="00822D4F" w:rsidP="00506A97">
      <w:pPr>
        <w:pStyle w:val="Heading3"/>
        <w:rPr>
          <w:rStyle w:val="SubtleEmphasis"/>
        </w:rPr>
      </w:pPr>
      <w:r w:rsidRPr="00506A97">
        <w:rPr>
          <w:rFonts w:ascii="Times New Roman" w:hAnsi="Times New Roman" w:cs="Times New Roman"/>
          <w:b/>
          <w:bCs/>
          <w:color w:val="auto"/>
        </w:rPr>
        <w:t xml:space="preserve">Appendix </w:t>
      </w:r>
      <w:r w:rsidR="00B7161A" w:rsidRPr="00506A97">
        <w:rPr>
          <w:rFonts w:ascii="Times New Roman" w:hAnsi="Times New Roman" w:cs="Times New Roman"/>
          <w:b/>
          <w:bCs/>
          <w:color w:val="auto"/>
        </w:rPr>
        <w:t>F</w:t>
      </w:r>
      <w:r w:rsidRPr="00506A97">
        <w:rPr>
          <w:rFonts w:ascii="Times New Roman" w:hAnsi="Times New Roman" w:cs="Times New Roman"/>
          <w:b/>
          <w:bCs/>
          <w:color w:val="auto"/>
        </w:rPr>
        <w:t xml:space="preserve"> - Eligibility criteria</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511"/>
        <w:gridCol w:w="4381"/>
        <w:gridCol w:w="3468"/>
      </w:tblGrid>
      <w:tr w:rsidR="001B5A4E" w:rsidRPr="001B5A4E" w14:paraId="62B21230" w14:textId="77777777" w:rsidTr="005B31A6">
        <w:trPr>
          <w:tblHeader/>
        </w:trPr>
        <w:tc>
          <w:tcPr>
            <w:tcW w:w="1511" w:type="dxa"/>
            <w:shd w:val="clear" w:color="auto" w:fill="BFBFBF" w:themeFill="background1" w:themeFillShade="BF"/>
          </w:tcPr>
          <w:p w14:paraId="0A7BA83C" w14:textId="77777777" w:rsidR="001B5A4E" w:rsidRPr="001B5A4E" w:rsidRDefault="001B5A4E" w:rsidP="005539F0">
            <w:pPr>
              <w:spacing w:line="240" w:lineRule="auto"/>
              <w:rPr>
                <w:rFonts w:cs="Times New Roman"/>
                <w:b/>
                <w:sz w:val="19"/>
                <w:szCs w:val="19"/>
              </w:rPr>
            </w:pPr>
          </w:p>
        </w:tc>
        <w:tc>
          <w:tcPr>
            <w:tcW w:w="4381" w:type="dxa"/>
            <w:shd w:val="clear" w:color="auto" w:fill="BFBFBF" w:themeFill="background1" w:themeFillShade="BF"/>
          </w:tcPr>
          <w:p w14:paraId="44F1CCE7" w14:textId="77777777" w:rsidR="001B5A4E" w:rsidRPr="001B5A4E" w:rsidRDefault="001B5A4E" w:rsidP="005539F0">
            <w:pPr>
              <w:spacing w:line="240" w:lineRule="auto"/>
              <w:rPr>
                <w:rFonts w:cs="Times New Roman"/>
                <w:b/>
                <w:sz w:val="19"/>
                <w:szCs w:val="19"/>
              </w:rPr>
            </w:pPr>
            <w:r w:rsidRPr="001B5A4E">
              <w:rPr>
                <w:rFonts w:cs="Times New Roman"/>
                <w:b/>
                <w:sz w:val="19"/>
                <w:szCs w:val="19"/>
              </w:rPr>
              <w:t>Inclusion</w:t>
            </w:r>
          </w:p>
        </w:tc>
        <w:tc>
          <w:tcPr>
            <w:tcW w:w="3468" w:type="dxa"/>
            <w:shd w:val="clear" w:color="auto" w:fill="BFBFBF" w:themeFill="background1" w:themeFillShade="BF"/>
          </w:tcPr>
          <w:p w14:paraId="0B4EA239" w14:textId="77777777" w:rsidR="001B5A4E" w:rsidRPr="001B5A4E" w:rsidRDefault="001B5A4E" w:rsidP="005539F0">
            <w:pPr>
              <w:spacing w:line="240" w:lineRule="auto"/>
              <w:rPr>
                <w:rFonts w:cs="Times New Roman"/>
                <w:b/>
                <w:sz w:val="19"/>
                <w:szCs w:val="19"/>
              </w:rPr>
            </w:pPr>
            <w:r w:rsidRPr="001B5A4E">
              <w:rPr>
                <w:rFonts w:cs="Times New Roman"/>
                <w:b/>
                <w:sz w:val="19"/>
                <w:szCs w:val="19"/>
              </w:rPr>
              <w:t>Exclusion</w:t>
            </w:r>
          </w:p>
        </w:tc>
      </w:tr>
      <w:tr w:rsidR="001B5A4E" w:rsidRPr="001B5A4E" w14:paraId="7FA66FCE" w14:textId="77777777" w:rsidTr="005B31A6">
        <w:tc>
          <w:tcPr>
            <w:tcW w:w="1511" w:type="dxa"/>
          </w:tcPr>
          <w:p w14:paraId="64709F17" w14:textId="77777777" w:rsidR="001B5A4E" w:rsidRPr="001B5A4E" w:rsidRDefault="001B5A4E" w:rsidP="005539F0">
            <w:pPr>
              <w:spacing w:line="240" w:lineRule="auto"/>
              <w:rPr>
                <w:rFonts w:cs="Times New Roman"/>
                <w:sz w:val="19"/>
                <w:szCs w:val="19"/>
              </w:rPr>
            </w:pPr>
            <w:r w:rsidRPr="001B5A4E">
              <w:rPr>
                <w:rFonts w:cs="Times New Roman"/>
                <w:sz w:val="19"/>
                <w:szCs w:val="19"/>
              </w:rPr>
              <w:t>Population</w:t>
            </w:r>
          </w:p>
        </w:tc>
        <w:tc>
          <w:tcPr>
            <w:tcW w:w="4381" w:type="dxa"/>
          </w:tcPr>
          <w:p w14:paraId="4F942586" w14:textId="77777777" w:rsidR="001B5A4E" w:rsidRPr="001B5A4E" w:rsidRDefault="001B5A4E" w:rsidP="005539F0">
            <w:pPr>
              <w:spacing w:line="240" w:lineRule="auto"/>
              <w:rPr>
                <w:rFonts w:cs="Times New Roman"/>
                <w:sz w:val="19"/>
                <w:szCs w:val="19"/>
              </w:rPr>
            </w:pPr>
            <w:r w:rsidRPr="001B5A4E">
              <w:rPr>
                <w:rFonts w:cs="Times New Roman"/>
                <w:sz w:val="19"/>
                <w:szCs w:val="19"/>
              </w:rPr>
              <w:t>Adults (≥18 years) who are current tobacco smokers (as defined by a given study/review)</w:t>
            </w:r>
          </w:p>
          <w:p w14:paraId="01705C4D" w14:textId="77777777" w:rsidR="001B5A4E" w:rsidRPr="001B5A4E" w:rsidRDefault="001B5A4E" w:rsidP="005539F0">
            <w:pPr>
              <w:spacing w:line="240" w:lineRule="auto"/>
              <w:rPr>
                <w:rFonts w:cs="Times New Roman"/>
                <w:sz w:val="19"/>
                <w:szCs w:val="19"/>
              </w:rPr>
            </w:pPr>
          </w:p>
          <w:p w14:paraId="4E91A88C" w14:textId="77777777" w:rsidR="001B5A4E" w:rsidRPr="001B5A4E" w:rsidRDefault="001B5A4E" w:rsidP="005539F0">
            <w:pPr>
              <w:spacing w:line="240" w:lineRule="auto"/>
              <w:rPr>
                <w:rFonts w:cs="Times New Roman"/>
                <w:sz w:val="19"/>
                <w:szCs w:val="19"/>
              </w:rPr>
            </w:pPr>
            <w:r w:rsidRPr="001B5A4E">
              <w:rPr>
                <w:rFonts w:cs="Times New Roman"/>
                <w:sz w:val="19"/>
                <w:szCs w:val="19"/>
              </w:rPr>
              <w:t>The overview of reviews will seek information on the following population groups:</w:t>
            </w:r>
          </w:p>
          <w:p w14:paraId="44FBF401" w14:textId="77777777" w:rsidR="001B5A4E" w:rsidRPr="001B5A4E" w:rsidRDefault="001B5A4E" w:rsidP="001B5A4E">
            <w:pPr>
              <w:numPr>
                <w:ilvl w:val="0"/>
                <w:numId w:val="8"/>
              </w:numPr>
              <w:spacing w:line="240" w:lineRule="auto"/>
              <w:contextualSpacing/>
              <w:rPr>
                <w:rFonts w:cs="Times New Roman"/>
                <w:sz w:val="19"/>
                <w:szCs w:val="19"/>
              </w:rPr>
            </w:pPr>
            <w:r w:rsidRPr="001B5A4E">
              <w:rPr>
                <w:rFonts w:cs="Times New Roman"/>
                <w:sz w:val="19"/>
                <w:szCs w:val="19"/>
              </w:rPr>
              <w:t xml:space="preserve">General/mixed population of smokers </w:t>
            </w:r>
          </w:p>
          <w:p w14:paraId="10CC93F2" w14:textId="77777777" w:rsidR="001B5A4E" w:rsidRPr="001B5A4E" w:rsidRDefault="001B5A4E" w:rsidP="001B5A4E">
            <w:pPr>
              <w:numPr>
                <w:ilvl w:val="0"/>
                <w:numId w:val="8"/>
              </w:numPr>
              <w:spacing w:line="240" w:lineRule="auto"/>
              <w:contextualSpacing/>
              <w:rPr>
                <w:rFonts w:cs="Times New Roman"/>
                <w:sz w:val="19"/>
                <w:szCs w:val="19"/>
              </w:rPr>
            </w:pPr>
            <w:r w:rsidRPr="001B5A4E">
              <w:rPr>
                <w:rFonts w:cs="Times New Roman"/>
                <w:sz w:val="19"/>
                <w:szCs w:val="19"/>
              </w:rPr>
              <w:t>Smokers motivated to quit</w:t>
            </w:r>
          </w:p>
          <w:p w14:paraId="13546CA1" w14:textId="77777777" w:rsidR="001B5A4E" w:rsidRPr="001B5A4E" w:rsidRDefault="001B5A4E" w:rsidP="001B5A4E">
            <w:pPr>
              <w:numPr>
                <w:ilvl w:val="0"/>
                <w:numId w:val="8"/>
              </w:numPr>
              <w:spacing w:line="240" w:lineRule="auto"/>
              <w:contextualSpacing/>
              <w:rPr>
                <w:rFonts w:cs="Times New Roman"/>
                <w:sz w:val="19"/>
                <w:szCs w:val="19"/>
              </w:rPr>
            </w:pPr>
            <w:r w:rsidRPr="001B5A4E">
              <w:rPr>
                <w:rFonts w:cs="Times New Roman"/>
                <w:sz w:val="19"/>
                <w:szCs w:val="19"/>
              </w:rPr>
              <w:t>Smokers not motivated to quit</w:t>
            </w:r>
          </w:p>
          <w:p w14:paraId="28D81B6E" w14:textId="77777777" w:rsidR="001B5A4E" w:rsidRPr="001B5A4E" w:rsidRDefault="001B5A4E" w:rsidP="001B5A4E">
            <w:pPr>
              <w:numPr>
                <w:ilvl w:val="0"/>
                <w:numId w:val="8"/>
              </w:numPr>
              <w:spacing w:line="240" w:lineRule="auto"/>
              <w:contextualSpacing/>
              <w:rPr>
                <w:rFonts w:cs="Times New Roman"/>
                <w:sz w:val="19"/>
                <w:szCs w:val="19"/>
              </w:rPr>
            </w:pPr>
            <w:r w:rsidRPr="001B5A4E">
              <w:rPr>
                <w:rFonts w:cs="Times New Roman"/>
                <w:sz w:val="19"/>
                <w:szCs w:val="19"/>
              </w:rPr>
              <w:t>Smokers with mental illness</w:t>
            </w:r>
          </w:p>
        </w:tc>
        <w:tc>
          <w:tcPr>
            <w:tcW w:w="3468" w:type="dxa"/>
          </w:tcPr>
          <w:p w14:paraId="05A1149F" w14:textId="77777777" w:rsidR="001B5A4E" w:rsidRPr="001B5A4E" w:rsidRDefault="001B5A4E" w:rsidP="001B5A4E">
            <w:pPr>
              <w:numPr>
                <w:ilvl w:val="0"/>
                <w:numId w:val="2"/>
              </w:numPr>
              <w:spacing w:line="240" w:lineRule="auto"/>
              <w:ind w:left="159" w:hanging="159"/>
              <w:contextualSpacing/>
              <w:rPr>
                <w:rFonts w:eastAsia="Arial," w:cs="Times New Roman"/>
                <w:color w:val="000000" w:themeColor="text1"/>
                <w:sz w:val="19"/>
                <w:szCs w:val="19"/>
              </w:rPr>
            </w:pPr>
            <w:r w:rsidRPr="001B5A4E">
              <w:rPr>
                <w:rFonts w:eastAsia="Arial" w:cs="Times New Roman"/>
                <w:color w:val="000000" w:themeColor="text1"/>
                <w:sz w:val="19"/>
                <w:szCs w:val="19"/>
                <w:shd w:val="clear" w:color="auto" w:fill="FFFFFF"/>
              </w:rPr>
              <w:t>Reviews exclusively in children/adolescents (i.e., under 18 years old)</w:t>
            </w:r>
          </w:p>
          <w:p w14:paraId="0FA0BA15" w14:textId="77777777" w:rsidR="001B5A4E" w:rsidRPr="001B5A4E" w:rsidRDefault="001B5A4E" w:rsidP="005539F0">
            <w:pPr>
              <w:spacing w:line="240" w:lineRule="auto"/>
              <w:ind w:left="159"/>
              <w:contextualSpacing/>
              <w:rPr>
                <w:rFonts w:cs="Times New Roman"/>
                <w:color w:val="000000" w:themeColor="text1"/>
                <w:sz w:val="19"/>
                <w:szCs w:val="19"/>
              </w:rPr>
            </w:pPr>
          </w:p>
          <w:p w14:paraId="78F9E531" w14:textId="77777777" w:rsidR="001B5A4E" w:rsidRPr="00DB3A6D" w:rsidRDefault="001B5A4E" w:rsidP="001B5A4E">
            <w:pPr>
              <w:numPr>
                <w:ilvl w:val="0"/>
                <w:numId w:val="2"/>
              </w:numPr>
              <w:spacing w:line="240" w:lineRule="auto"/>
              <w:ind w:left="159" w:hanging="159"/>
              <w:contextualSpacing/>
              <w:rPr>
                <w:rFonts w:eastAsia="Arial," w:cs="Times New Roman"/>
                <w:color w:val="000000" w:themeColor="text1"/>
                <w:sz w:val="19"/>
                <w:szCs w:val="19"/>
              </w:rPr>
            </w:pPr>
            <w:r w:rsidRPr="001B5A4E">
              <w:rPr>
                <w:rFonts w:eastAsia="Arial" w:cs="Times New Roman"/>
                <w:color w:val="000000" w:themeColor="text1"/>
                <w:sz w:val="19"/>
                <w:szCs w:val="19"/>
                <w:shd w:val="clear" w:color="auto" w:fill="FFFFFF"/>
              </w:rPr>
              <w:t>Reviews that focus solely on interventions targeted to adults other than the tobacco smoker (e.g., partners, healthcare providers)</w:t>
            </w:r>
          </w:p>
          <w:p w14:paraId="25DA937F" w14:textId="77777777" w:rsidR="00DB3A6D" w:rsidRDefault="00DB3A6D" w:rsidP="00DB3A6D">
            <w:pPr>
              <w:pStyle w:val="ListParagraph"/>
              <w:rPr>
                <w:rFonts w:eastAsia="Arial," w:cs="Times New Roman"/>
                <w:color w:val="000000" w:themeColor="text1"/>
                <w:sz w:val="19"/>
                <w:szCs w:val="19"/>
              </w:rPr>
            </w:pPr>
          </w:p>
          <w:p w14:paraId="40505B78" w14:textId="77777777" w:rsidR="00DB3A6D" w:rsidRDefault="00DB3A6D" w:rsidP="001B5A4E">
            <w:pPr>
              <w:numPr>
                <w:ilvl w:val="0"/>
                <w:numId w:val="2"/>
              </w:numPr>
              <w:spacing w:line="240" w:lineRule="auto"/>
              <w:ind w:left="159" w:hanging="159"/>
              <w:contextualSpacing/>
              <w:rPr>
                <w:rFonts w:eastAsia="Arial," w:cs="Times New Roman"/>
                <w:color w:val="000000" w:themeColor="text1"/>
                <w:sz w:val="19"/>
                <w:szCs w:val="19"/>
              </w:rPr>
            </w:pPr>
            <w:r>
              <w:rPr>
                <w:rFonts w:eastAsia="Arial," w:cs="Times New Roman"/>
                <w:color w:val="000000" w:themeColor="text1"/>
                <w:sz w:val="19"/>
                <w:szCs w:val="19"/>
              </w:rPr>
              <w:t>Preg</w:t>
            </w:r>
            <w:r w:rsidR="00DD348B">
              <w:rPr>
                <w:rFonts w:eastAsia="Arial," w:cs="Times New Roman"/>
                <w:color w:val="000000" w:themeColor="text1"/>
                <w:sz w:val="19"/>
                <w:szCs w:val="19"/>
              </w:rPr>
              <w:t xml:space="preserve">nant individuals </w:t>
            </w:r>
          </w:p>
          <w:p w14:paraId="65D1D42C" w14:textId="77777777" w:rsidR="00DD348B" w:rsidRDefault="00DD348B" w:rsidP="00DD348B">
            <w:pPr>
              <w:pStyle w:val="ListParagraph"/>
              <w:rPr>
                <w:rFonts w:eastAsia="Arial," w:cs="Times New Roman"/>
                <w:color w:val="000000" w:themeColor="text1"/>
                <w:sz w:val="19"/>
                <w:szCs w:val="19"/>
              </w:rPr>
            </w:pPr>
          </w:p>
          <w:p w14:paraId="240F7273" w14:textId="65937C39" w:rsidR="00DD348B" w:rsidRPr="001B5A4E" w:rsidRDefault="00DD348B" w:rsidP="001B5A4E">
            <w:pPr>
              <w:numPr>
                <w:ilvl w:val="0"/>
                <w:numId w:val="2"/>
              </w:numPr>
              <w:spacing w:line="240" w:lineRule="auto"/>
              <w:ind w:left="159" w:hanging="159"/>
              <w:contextualSpacing/>
              <w:rPr>
                <w:rFonts w:eastAsia="Arial," w:cs="Times New Roman"/>
                <w:color w:val="000000" w:themeColor="text1"/>
                <w:sz w:val="19"/>
                <w:szCs w:val="19"/>
              </w:rPr>
            </w:pPr>
            <w:r>
              <w:rPr>
                <w:rFonts w:eastAsia="Arial," w:cs="Times New Roman"/>
                <w:color w:val="000000" w:themeColor="text1"/>
                <w:sz w:val="19"/>
                <w:szCs w:val="19"/>
              </w:rPr>
              <w:t>Smokers with comorbidities other than mental illness</w:t>
            </w:r>
          </w:p>
        </w:tc>
      </w:tr>
      <w:tr w:rsidR="001B5A4E" w:rsidRPr="001B5A4E" w14:paraId="75FB6A2A" w14:textId="77777777" w:rsidTr="005B31A6">
        <w:tc>
          <w:tcPr>
            <w:tcW w:w="1511" w:type="dxa"/>
          </w:tcPr>
          <w:p w14:paraId="2F1C1D5C" w14:textId="77777777" w:rsidR="001B5A4E" w:rsidRPr="001B5A4E" w:rsidRDefault="001B5A4E" w:rsidP="005539F0">
            <w:pPr>
              <w:spacing w:line="240" w:lineRule="auto"/>
              <w:rPr>
                <w:rFonts w:cs="Times New Roman"/>
                <w:sz w:val="19"/>
                <w:szCs w:val="19"/>
              </w:rPr>
            </w:pPr>
            <w:r w:rsidRPr="001B5A4E">
              <w:rPr>
                <w:rFonts w:cs="Times New Roman"/>
                <w:sz w:val="19"/>
                <w:szCs w:val="19"/>
              </w:rPr>
              <w:t>Intervention</w:t>
            </w:r>
          </w:p>
        </w:tc>
        <w:tc>
          <w:tcPr>
            <w:tcW w:w="4381" w:type="dxa"/>
          </w:tcPr>
          <w:p w14:paraId="649F1F12" w14:textId="77777777" w:rsidR="001B5A4E" w:rsidRPr="001B5A4E" w:rsidRDefault="001B5A4E" w:rsidP="005539F0">
            <w:pPr>
              <w:spacing w:line="240" w:lineRule="auto"/>
              <w:rPr>
                <w:rFonts w:cs="Times New Roman"/>
                <w:sz w:val="19"/>
                <w:szCs w:val="19"/>
              </w:rPr>
            </w:pPr>
            <w:r w:rsidRPr="001B5A4E">
              <w:rPr>
                <w:rFonts w:cs="Times New Roman"/>
                <w:sz w:val="19"/>
                <w:szCs w:val="19"/>
              </w:rPr>
              <w:t>Interventions to promote abrupt (i.e., ‘all at once’) or gradual (reducing smoking to quit) tobacco smoking cessation that can be directly delivered or referred to by primary care practitioners and are available in Canada</w:t>
            </w:r>
            <w:r w:rsidRPr="001B5A4E">
              <w:rPr>
                <w:rFonts w:cs="Times New Roman"/>
                <w:sz w:val="19"/>
                <w:szCs w:val="19"/>
                <w:vertAlign w:val="superscript"/>
              </w:rPr>
              <w:t>1</w:t>
            </w:r>
            <w:r w:rsidRPr="001B5A4E">
              <w:rPr>
                <w:rFonts w:cs="Times New Roman"/>
                <w:sz w:val="19"/>
                <w:szCs w:val="19"/>
              </w:rPr>
              <w:t xml:space="preserve"> </w:t>
            </w:r>
          </w:p>
          <w:p w14:paraId="4777EEC6" w14:textId="77777777" w:rsidR="001B5A4E" w:rsidRPr="001B5A4E" w:rsidRDefault="001B5A4E" w:rsidP="005539F0">
            <w:pPr>
              <w:spacing w:line="240" w:lineRule="auto"/>
              <w:rPr>
                <w:rFonts w:cs="Times New Roman"/>
                <w:sz w:val="19"/>
                <w:szCs w:val="19"/>
                <w:lang w:eastAsia="en-CA"/>
              </w:rPr>
            </w:pPr>
          </w:p>
          <w:p w14:paraId="5F0FF7B9" w14:textId="77777777" w:rsidR="001B5A4E" w:rsidRPr="001B5A4E" w:rsidRDefault="001B5A4E" w:rsidP="001B5A4E">
            <w:pPr>
              <w:numPr>
                <w:ilvl w:val="0"/>
                <w:numId w:val="4"/>
              </w:numPr>
              <w:spacing w:line="240" w:lineRule="auto"/>
              <w:rPr>
                <w:rFonts w:cs="Times New Roman"/>
                <w:sz w:val="19"/>
                <w:szCs w:val="19"/>
              </w:rPr>
            </w:pPr>
            <w:r w:rsidRPr="001B5A4E">
              <w:rPr>
                <w:rFonts w:cs="Times New Roman"/>
                <w:sz w:val="19"/>
                <w:szCs w:val="19"/>
              </w:rPr>
              <w:t>Practitioner advice (of varying length/intensity, and by various provider types)</w:t>
            </w:r>
          </w:p>
          <w:p w14:paraId="029F4D3A" w14:textId="77777777" w:rsidR="001B5A4E" w:rsidRPr="001B5A4E" w:rsidRDefault="001B5A4E" w:rsidP="001B5A4E">
            <w:pPr>
              <w:numPr>
                <w:ilvl w:val="1"/>
                <w:numId w:val="4"/>
              </w:numPr>
              <w:spacing w:line="240" w:lineRule="auto"/>
              <w:ind w:left="1098"/>
              <w:rPr>
                <w:rFonts w:cs="Times New Roman"/>
                <w:sz w:val="19"/>
                <w:szCs w:val="19"/>
              </w:rPr>
            </w:pPr>
            <w:r w:rsidRPr="001B5A4E">
              <w:rPr>
                <w:rFonts w:cs="Times New Roman"/>
                <w:sz w:val="19"/>
                <w:szCs w:val="19"/>
              </w:rPr>
              <w:t xml:space="preserve">Very brief/minimal advice (as defined by a given review) </w:t>
            </w:r>
          </w:p>
          <w:p w14:paraId="34625574" w14:textId="77777777" w:rsidR="001B5A4E" w:rsidRPr="001B5A4E" w:rsidRDefault="001B5A4E" w:rsidP="001B5A4E">
            <w:pPr>
              <w:numPr>
                <w:ilvl w:val="1"/>
                <w:numId w:val="4"/>
              </w:numPr>
              <w:spacing w:line="240" w:lineRule="auto"/>
              <w:ind w:left="1098"/>
              <w:rPr>
                <w:rFonts w:cs="Times New Roman"/>
                <w:sz w:val="19"/>
                <w:szCs w:val="19"/>
              </w:rPr>
            </w:pPr>
            <w:r w:rsidRPr="001B5A4E">
              <w:rPr>
                <w:rFonts w:cs="Times New Roman"/>
                <w:sz w:val="19"/>
                <w:szCs w:val="19"/>
              </w:rPr>
              <w:t xml:space="preserve">Brief advice (as defined by a given review) </w:t>
            </w:r>
          </w:p>
          <w:p w14:paraId="3B752380" w14:textId="77777777" w:rsidR="001B5A4E" w:rsidRPr="001B5A4E" w:rsidRDefault="001B5A4E" w:rsidP="001B5A4E">
            <w:pPr>
              <w:numPr>
                <w:ilvl w:val="0"/>
                <w:numId w:val="4"/>
              </w:numPr>
              <w:spacing w:line="240" w:lineRule="auto"/>
              <w:rPr>
                <w:rFonts w:cs="Times New Roman"/>
                <w:sz w:val="19"/>
                <w:szCs w:val="19"/>
              </w:rPr>
            </w:pPr>
            <w:r w:rsidRPr="001B5A4E">
              <w:rPr>
                <w:rFonts w:cs="Times New Roman"/>
                <w:sz w:val="19"/>
                <w:szCs w:val="19"/>
              </w:rPr>
              <w:t>Intensive individual counselling (of varying length, of varying number of sessions, and by various provider types)</w:t>
            </w:r>
          </w:p>
          <w:p w14:paraId="17DFC69C" w14:textId="77777777" w:rsidR="001B5A4E" w:rsidRPr="001B5A4E" w:rsidRDefault="001B5A4E" w:rsidP="001B5A4E">
            <w:pPr>
              <w:numPr>
                <w:ilvl w:val="0"/>
                <w:numId w:val="4"/>
              </w:numPr>
              <w:spacing w:line="240" w:lineRule="auto"/>
              <w:rPr>
                <w:rFonts w:cs="Times New Roman"/>
                <w:sz w:val="19"/>
                <w:szCs w:val="19"/>
              </w:rPr>
            </w:pPr>
            <w:r w:rsidRPr="001B5A4E">
              <w:rPr>
                <w:rFonts w:cs="Times New Roman"/>
                <w:sz w:val="19"/>
                <w:szCs w:val="19"/>
              </w:rPr>
              <w:t>Intensive group counselling (of varying length, of varying number of sessions, and by various provider types)</w:t>
            </w:r>
          </w:p>
          <w:p w14:paraId="7ED311BB" w14:textId="77777777" w:rsidR="001B5A4E" w:rsidRPr="001B5A4E" w:rsidRDefault="001B5A4E" w:rsidP="001B5A4E">
            <w:pPr>
              <w:numPr>
                <w:ilvl w:val="0"/>
                <w:numId w:val="4"/>
              </w:numPr>
              <w:spacing w:line="240" w:lineRule="auto"/>
              <w:rPr>
                <w:rFonts w:cs="Times New Roman"/>
                <w:sz w:val="19"/>
                <w:szCs w:val="19"/>
              </w:rPr>
            </w:pPr>
            <w:r w:rsidRPr="001B5A4E">
              <w:rPr>
                <w:rFonts w:cs="Times New Roman"/>
                <w:sz w:val="19"/>
                <w:szCs w:val="19"/>
              </w:rPr>
              <w:t>Self-help interventions</w:t>
            </w:r>
            <w:r w:rsidRPr="001B5A4E">
              <w:rPr>
                <w:rFonts w:cs="Times New Roman"/>
                <w:sz w:val="19"/>
                <w:szCs w:val="19"/>
                <w:vertAlign w:val="superscript"/>
              </w:rPr>
              <w:t>3</w:t>
            </w:r>
            <w:r w:rsidRPr="001B5A4E">
              <w:rPr>
                <w:rFonts w:cs="Times New Roman"/>
                <w:sz w:val="19"/>
                <w:szCs w:val="19"/>
              </w:rPr>
              <w:t xml:space="preserve"> (print-based or web/computer-based)</w:t>
            </w:r>
          </w:p>
          <w:p w14:paraId="025C2295" w14:textId="77777777" w:rsidR="001B5A4E" w:rsidRPr="001B5A4E" w:rsidRDefault="001B5A4E" w:rsidP="001B5A4E">
            <w:pPr>
              <w:numPr>
                <w:ilvl w:val="0"/>
                <w:numId w:val="4"/>
              </w:numPr>
              <w:spacing w:line="240" w:lineRule="auto"/>
              <w:rPr>
                <w:rFonts w:cs="Times New Roman"/>
                <w:sz w:val="19"/>
                <w:szCs w:val="19"/>
              </w:rPr>
            </w:pPr>
            <w:r w:rsidRPr="001B5A4E">
              <w:rPr>
                <w:rFonts w:cs="Times New Roman"/>
                <w:sz w:val="19"/>
                <w:szCs w:val="19"/>
              </w:rPr>
              <w:t>Internet or computer-based interventions with counselling/support</w:t>
            </w:r>
            <w:r w:rsidRPr="001B5A4E">
              <w:rPr>
                <w:rFonts w:cs="Times New Roman"/>
                <w:sz w:val="19"/>
                <w:szCs w:val="19"/>
                <w:vertAlign w:val="superscript"/>
              </w:rPr>
              <w:t>3</w:t>
            </w:r>
          </w:p>
          <w:p w14:paraId="23A7541F" w14:textId="77777777" w:rsidR="001B5A4E" w:rsidRPr="001B5A4E" w:rsidRDefault="001B5A4E" w:rsidP="001B5A4E">
            <w:pPr>
              <w:numPr>
                <w:ilvl w:val="0"/>
                <w:numId w:val="4"/>
              </w:numPr>
              <w:spacing w:line="240" w:lineRule="auto"/>
              <w:rPr>
                <w:rFonts w:cs="Times New Roman"/>
                <w:sz w:val="19"/>
                <w:szCs w:val="19"/>
              </w:rPr>
            </w:pPr>
            <w:r w:rsidRPr="001B5A4E">
              <w:rPr>
                <w:rFonts w:cs="Times New Roman"/>
                <w:sz w:val="19"/>
                <w:szCs w:val="19"/>
              </w:rPr>
              <w:t>Telephone-based interventions (e.g., mobile phone-based, quit lines/help lines) with counselling/support</w:t>
            </w:r>
            <w:r w:rsidRPr="001B5A4E">
              <w:rPr>
                <w:rFonts w:cs="Times New Roman"/>
                <w:sz w:val="19"/>
                <w:szCs w:val="19"/>
                <w:vertAlign w:val="superscript"/>
              </w:rPr>
              <w:t xml:space="preserve"> 3</w:t>
            </w:r>
          </w:p>
          <w:p w14:paraId="6552E042" w14:textId="77777777" w:rsidR="001B5A4E" w:rsidRPr="001B5A4E" w:rsidRDefault="001B5A4E" w:rsidP="001B5A4E">
            <w:pPr>
              <w:numPr>
                <w:ilvl w:val="0"/>
                <w:numId w:val="4"/>
              </w:numPr>
              <w:spacing w:line="240" w:lineRule="auto"/>
              <w:rPr>
                <w:rFonts w:cs="Times New Roman"/>
                <w:sz w:val="19"/>
                <w:szCs w:val="19"/>
              </w:rPr>
            </w:pPr>
            <w:r w:rsidRPr="001B5A4E">
              <w:rPr>
                <w:rFonts w:cs="Times New Roman"/>
                <w:sz w:val="19"/>
                <w:szCs w:val="19"/>
              </w:rPr>
              <w:t>Nicotine receptor partial agonists (varenicline and cytisine</w:t>
            </w:r>
            <w:r w:rsidRPr="001B5A4E">
              <w:rPr>
                <w:rFonts w:cs="Times New Roman"/>
                <w:sz w:val="19"/>
                <w:szCs w:val="19"/>
                <w:vertAlign w:val="superscript"/>
              </w:rPr>
              <w:t>4</w:t>
            </w:r>
            <w:r w:rsidRPr="001B5A4E">
              <w:rPr>
                <w:rFonts w:cs="Times New Roman"/>
                <w:sz w:val="19"/>
                <w:szCs w:val="19"/>
              </w:rPr>
              <w:t>)</w:t>
            </w:r>
          </w:p>
          <w:p w14:paraId="37724142" w14:textId="77777777" w:rsidR="001B5A4E" w:rsidRPr="001B5A4E" w:rsidRDefault="001B5A4E" w:rsidP="001B5A4E">
            <w:pPr>
              <w:numPr>
                <w:ilvl w:val="0"/>
                <w:numId w:val="4"/>
              </w:numPr>
              <w:spacing w:line="240" w:lineRule="auto"/>
              <w:rPr>
                <w:rFonts w:cs="Times New Roman"/>
                <w:sz w:val="19"/>
                <w:szCs w:val="19"/>
              </w:rPr>
            </w:pPr>
            <w:r w:rsidRPr="001B5A4E">
              <w:rPr>
                <w:rFonts w:cs="Times New Roman"/>
                <w:sz w:val="19"/>
                <w:szCs w:val="19"/>
              </w:rPr>
              <w:t xml:space="preserve">Bupropion </w:t>
            </w:r>
          </w:p>
          <w:p w14:paraId="353E4F6D" w14:textId="77777777" w:rsidR="001B5A4E" w:rsidRPr="001B5A4E" w:rsidRDefault="001B5A4E" w:rsidP="001B5A4E">
            <w:pPr>
              <w:numPr>
                <w:ilvl w:val="0"/>
                <w:numId w:val="4"/>
              </w:numPr>
              <w:spacing w:line="240" w:lineRule="auto"/>
              <w:contextualSpacing/>
              <w:rPr>
                <w:rFonts w:cs="Times New Roman"/>
                <w:sz w:val="19"/>
                <w:szCs w:val="19"/>
              </w:rPr>
            </w:pPr>
            <w:r w:rsidRPr="001B5A4E">
              <w:rPr>
                <w:rFonts w:cs="Times New Roman"/>
                <w:sz w:val="19"/>
                <w:szCs w:val="19"/>
              </w:rPr>
              <w:t>Nicotine replacement therapy</w:t>
            </w:r>
            <w:r w:rsidRPr="001B5A4E">
              <w:rPr>
                <w:rFonts w:cs="Times New Roman"/>
                <w:sz w:val="19"/>
                <w:szCs w:val="19"/>
                <w:vertAlign w:val="superscript"/>
              </w:rPr>
              <w:t>5</w:t>
            </w:r>
            <w:r w:rsidRPr="001B5A4E">
              <w:rPr>
                <w:rFonts w:cs="Times New Roman"/>
                <w:sz w:val="19"/>
                <w:szCs w:val="19"/>
              </w:rPr>
              <w:t xml:space="preserve"> (e.g., patch, gum, lozenge, mist, inhaler)</w:t>
            </w:r>
          </w:p>
          <w:p w14:paraId="3279E942" w14:textId="77777777" w:rsidR="001B5A4E" w:rsidRPr="001B5A4E" w:rsidRDefault="001B5A4E" w:rsidP="001B5A4E">
            <w:pPr>
              <w:numPr>
                <w:ilvl w:val="0"/>
                <w:numId w:val="4"/>
              </w:numPr>
              <w:spacing w:line="240" w:lineRule="auto"/>
              <w:contextualSpacing/>
              <w:rPr>
                <w:rFonts w:cs="Times New Roman"/>
                <w:sz w:val="19"/>
                <w:szCs w:val="19"/>
              </w:rPr>
            </w:pPr>
            <w:r w:rsidRPr="001B5A4E">
              <w:rPr>
                <w:rFonts w:cs="Times New Roman"/>
                <w:sz w:val="19"/>
                <w:szCs w:val="19"/>
              </w:rPr>
              <w:t>E-cigarettes</w:t>
            </w:r>
            <w:r w:rsidRPr="001B5A4E">
              <w:rPr>
                <w:rFonts w:cs="Times New Roman"/>
                <w:sz w:val="19"/>
                <w:szCs w:val="19"/>
                <w:vertAlign w:val="superscript"/>
              </w:rPr>
              <w:t>6</w:t>
            </w:r>
            <w:r w:rsidRPr="001B5A4E">
              <w:rPr>
                <w:rFonts w:cs="Times New Roman"/>
                <w:sz w:val="19"/>
                <w:szCs w:val="19"/>
              </w:rPr>
              <w:t xml:space="preserve"> </w:t>
            </w:r>
          </w:p>
          <w:p w14:paraId="09F64898" w14:textId="77777777" w:rsidR="001B5A4E" w:rsidRPr="001B5A4E" w:rsidRDefault="001B5A4E" w:rsidP="001B5A4E">
            <w:pPr>
              <w:numPr>
                <w:ilvl w:val="0"/>
                <w:numId w:val="4"/>
              </w:numPr>
              <w:spacing w:line="240" w:lineRule="auto"/>
              <w:contextualSpacing/>
              <w:rPr>
                <w:rFonts w:cs="Times New Roman"/>
                <w:sz w:val="19"/>
                <w:szCs w:val="19"/>
              </w:rPr>
            </w:pPr>
            <w:r w:rsidRPr="001B5A4E">
              <w:rPr>
                <w:rFonts w:cs="Times New Roman"/>
                <w:sz w:val="19"/>
                <w:szCs w:val="19"/>
              </w:rPr>
              <w:t>Exercise interventions</w:t>
            </w:r>
          </w:p>
          <w:p w14:paraId="484BAADD" w14:textId="77777777" w:rsidR="001B5A4E" w:rsidRPr="001B5A4E" w:rsidRDefault="001B5A4E" w:rsidP="001B5A4E">
            <w:pPr>
              <w:numPr>
                <w:ilvl w:val="0"/>
                <w:numId w:val="4"/>
              </w:numPr>
              <w:spacing w:line="240" w:lineRule="auto"/>
              <w:contextualSpacing/>
              <w:rPr>
                <w:rFonts w:cs="Times New Roman"/>
                <w:sz w:val="19"/>
                <w:szCs w:val="19"/>
              </w:rPr>
            </w:pPr>
            <w:r w:rsidRPr="001B5A4E">
              <w:rPr>
                <w:rFonts w:cs="Times New Roman"/>
                <w:sz w:val="19"/>
                <w:szCs w:val="19"/>
              </w:rPr>
              <w:t>‘Alternative’ therapies (e.g., acupuncture, acupressure, electrostimulation, hypnosis, St. John’s Wort</w:t>
            </w:r>
            <w:r w:rsidRPr="001B5A4E">
              <w:rPr>
                <w:rFonts w:cs="Times New Roman"/>
                <w:sz w:val="19"/>
                <w:szCs w:val="19"/>
                <w:vertAlign w:val="superscript"/>
              </w:rPr>
              <w:t xml:space="preserve">4, </w:t>
            </w:r>
            <w:r w:rsidRPr="001B5A4E">
              <w:rPr>
                <w:rFonts w:eastAsiaTheme="minorEastAsia" w:cs="Times New Roman"/>
                <w:sz w:val="19"/>
                <w:szCs w:val="19"/>
                <w:lang w:val="en-US"/>
              </w:rPr>
              <w:t>S-adenosylmethionine</w:t>
            </w:r>
            <w:r w:rsidRPr="001B5A4E">
              <w:rPr>
                <w:rFonts w:cs="Times New Roman"/>
                <w:sz w:val="19"/>
                <w:szCs w:val="19"/>
                <w:vertAlign w:val="superscript"/>
              </w:rPr>
              <w:t>4</w:t>
            </w:r>
            <w:r w:rsidRPr="001B5A4E">
              <w:rPr>
                <w:rFonts w:cs="Times New Roman"/>
                <w:sz w:val="19"/>
                <w:szCs w:val="19"/>
              </w:rPr>
              <w:t>)</w:t>
            </w:r>
          </w:p>
          <w:p w14:paraId="19E6AA3E" w14:textId="77777777" w:rsidR="001B5A4E" w:rsidRPr="001B5A4E" w:rsidRDefault="001B5A4E" w:rsidP="001B5A4E">
            <w:pPr>
              <w:numPr>
                <w:ilvl w:val="0"/>
                <w:numId w:val="4"/>
              </w:numPr>
              <w:spacing w:line="240" w:lineRule="auto"/>
              <w:contextualSpacing/>
              <w:rPr>
                <w:rFonts w:cs="Times New Roman"/>
                <w:sz w:val="19"/>
                <w:szCs w:val="19"/>
              </w:rPr>
            </w:pPr>
            <w:r w:rsidRPr="001B5A4E">
              <w:rPr>
                <w:rFonts w:cs="Times New Roman"/>
                <w:sz w:val="19"/>
                <w:szCs w:val="19"/>
              </w:rPr>
              <w:t xml:space="preserve">Combinations of interventions </w:t>
            </w:r>
          </w:p>
          <w:p w14:paraId="411DCAB7" w14:textId="77777777" w:rsidR="001B5A4E" w:rsidRPr="001B5A4E" w:rsidRDefault="001B5A4E" w:rsidP="005539F0">
            <w:pPr>
              <w:spacing w:line="240" w:lineRule="auto"/>
              <w:rPr>
                <w:rFonts w:cs="Times New Roman"/>
                <w:sz w:val="19"/>
                <w:szCs w:val="19"/>
              </w:rPr>
            </w:pPr>
          </w:p>
          <w:p w14:paraId="2EF69F2E" w14:textId="77777777" w:rsidR="001B5A4E" w:rsidRPr="001B5A4E" w:rsidRDefault="001B5A4E" w:rsidP="005539F0">
            <w:pPr>
              <w:spacing w:line="240" w:lineRule="auto"/>
              <w:rPr>
                <w:rFonts w:cs="Times New Roman"/>
                <w:sz w:val="19"/>
                <w:szCs w:val="19"/>
              </w:rPr>
            </w:pPr>
            <w:r w:rsidRPr="001B5A4E">
              <w:rPr>
                <w:rFonts w:cs="Times New Roman"/>
                <w:sz w:val="19"/>
                <w:szCs w:val="19"/>
              </w:rPr>
              <w:lastRenderedPageBreak/>
              <w:t>Other interventions encountered in the literature were assessed on a case-by-case basis in consultation with the WG.</w:t>
            </w:r>
          </w:p>
          <w:p w14:paraId="4645733D" w14:textId="77777777" w:rsidR="001B5A4E" w:rsidRPr="001B5A4E" w:rsidRDefault="001B5A4E" w:rsidP="005539F0">
            <w:pPr>
              <w:spacing w:line="240" w:lineRule="auto"/>
              <w:rPr>
                <w:rFonts w:cs="Times New Roman"/>
                <w:sz w:val="19"/>
                <w:szCs w:val="19"/>
              </w:rPr>
            </w:pPr>
          </w:p>
          <w:p w14:paraId="7162C898" w14:textId="77777777" w:rsidR="001B5A4E" w:rsidRPr="001B5A4E" w:rsidRDefault="001B5A4E" w:rsidP="005539F0">
            <w:pPr>
              <w:spacing w:line="240" w:lineRule="auto"/>
              <w:rPr>
                <w:rFonts w:cs="Times New Roman"/>
                <w:sz w:val="19"/>
                <w:szCs w:val="19"/>
              </w:rPr>
            </w:pPr>
            <w:r w:rsidRPr="001B5A4E">
              <w:rPr>
                <w:rFonts w:cs="Times New Roman"/>
                <w:sz w:val="19"/>
                <w:szCs w:val="19"/>
              </w:rPr>
              <w:t>Information on the effects of variations in the delivery of stop smoking interventions (e.g., dose, duration of intervention, number of session) was also included, where reported.</w:t>
            </w:r>
          </w:p>
        </w:tc>
        <w:tc>
          <w:tcPr>
            <w:tcW w:w="3468" w:type="dxa"/>
          </w:tcPr>
          <w:p w14:paraId="75B65C76" w14:textId="77777777" w:rsidR="001B5A4E" w:rsidRPr="001B5A4E" w:rsidRDefault="001B5A4E" w:rsidP="005539F0">
            <w:pPr>
              <w:spacing w:line="240" w:lineRule="auto"/>
              <w:rPr>
                <w:rFonts w:cs="Times New Roman"/>
                <w:sz w:val="19"/>
                <w:szCs w:val="19"/>
              </w:rPr>
            </w:pPr>
            <w:r w:rsidRPr="001B5A4E">
              <w:rPr>
                <w:rFonts w:cs="Times New Roman"/>
                <w:sz w:val="19"/>
                <w:szCs w:val="19"/>
              </w:rPr>
              <w:lastRenderedPageBreak/>
              <w:t>Interventions that cannot feasibly or readily be delivered or referred to by a wide variety of primary care practitioners:</w:t>
            </w:r>
          </w:p>
          <w:p w14:paraId="700614C6" w14:textId="77777777" w:rsidR="001B5A4E" w:rsidRPr="001B5A4E" w:rsidRDefault="001B5A4E" w:rsidP="005539F0">
            <w:pPr>
              <w:spacing w:line="240" w:lineRule="auto"/>
              <w:rPr>
                <w:rFonts w:cs="Times New Roman"/>
                <w:sz w:val="19"/>
                <w:szCs w:val="19"/>
              </w:rPr>
            </w:pPr>
          </w:p>
          <w:p w14:paraId="3457DE26" w14:textId="77777777" w:rsidR="001B5A4E" w:rsidRPr="001B5A4E" w:rsidRDefault="001B5A4E" w:rsidP="001B5A4E">
            <w:pPr>
              <w:numPr>
                <w:ilvl w:val="0"/>
                <w:numId w:val="3"/>
              </w:numPr>
              <w:spacing w:line="240" w:lineRule="auto"/>
              <w:contextualSpacing/>
              <w:rPr>
                <w:rFonts w:cs="Times New Roman"/>
                <w:sz w:val="19"/>
                <w:szCs w:val="19"/>
              </w:rPr>
            </w:pPr>
            <w:r w:rsidRPr="001B5A4E">
              <w:rPr>
                <w:rFonts w:cs="Times New Roman"/>
                <w:sz w:val="19"/>
                <w:szCs w:val="19"/>
              </w:rPr>
              <w:t>Quit-to-win contests</w:t>
            </w:r>
          </w:p>
          <w:p w14:paraId="29F23923" w14:textId="77777777" w:rsidR="001B5A4E" w:rsidRPr="001B5A4E" w:rsidRDefault="001B5A4E" w:rsidP="001B5A4E">
            <w:pPr>
              <w:numPr>
                <w:ilvl w:val="0"/>
                <w:numId w:val="3"/>
              </w:numPr>
              <w:spacing w:line="240" w:lineRule="auto"/>
              <w:contextualSpacing/>
              <w:rPr>
                <w:rFonts w:cs="Times New Roman"/>
                <w:sz w:val="19"/>
                <w:szCs w:val="19"/>
              </w:rPr>
            </w:pPr>
            <w:r w:rsidRPr="001B5A4E">
              <w:rPr>
                <w:rFonts w:cs="Times New Roman"/>
                <w:sz w:val="19"/>
                <w:szCs w:val="19"/>
              </w:rPr>
              <w:t>Biomedical risk assessment</w:t>
            </w:r>
          </w:p>
          <w:p w14:paraId="4C86CBAE" w14:textId="77777777" w:rsidR="001B5A4E" w:rsidRPr="001B5A4E" w:rsidRDefault="001B5A4E" w:rsidP="001B5A4E">
            <w:pPr>
              <w:numPr>
                <w:ilvl w:val="0"/>
                <w:numId w:val="3"/>
              </w:numPr>
              <w:spacing w:line="240" w:lineRule="auto"/>
              <w:contextualSpacing/>
              <w:rPr>
                <w:rFonts w:cs="Times New Roman"/>
                <w:sz w:val="19"/>
                <w:szCs w:val="19"/>
              </w:rPr>
            </w:pPr>
            <w:r w:rsidRPr="001B5A4E">
              <w:rPr>
                <w:rFonts w:cs="Times New Roman"/>
                <w:sz w:val="19"/>
                <w:szCs w:val="19"/>
              </w:rPr>
              <w:t>Aversive smoking (e.g., rapid smoking)</w:t>
            </w:r>
          </w:p>
          <w:p w14:paraId="6A40B57D" w14:textId="77777777" w:rsidR="001B5A4E" w:rsidRPr="001B5A4E" w:rsidRDefault="001B5A4E" w:rsidP="001B5A4E">
            <w:pPr>
              <w:numPr>
                <w:ilvl w:val="0"/>
                <w:numId w:val="3"/>
              </w:numPr>
              <w:spacing w:line="240" w:lineRule="auto"/>
              <w:contextualSpacing/>
              <w:rPr>
                <w:rFonts w:cs="Times New Roman"/>
                <w:sz w:val="19"/>
                <w:szCs w:val="19"/>
              </w:rPr>
            </w:pPr>
            <w:r w:rsidRPr="001B5A4E">
              <w:rPr>
                <w:rFonts w:cs="Times New Roman"/>
                <w:sz w:val="19"/>
                <w:szCs w:val="19"/>
              </w:rPr>
              <w:t>Incentivized cessation</w:t>
            </w:r>
          </w:p>
          <w:p w14:paraId="4F7F7019" w14:textId="77777777" w:rsidR="001B5A4E" w:rsidRPr="001B5A4E" w:rsidRDefault="001B5A4E" w:rsidP="005539F0">
            <w:pPr>
              <w:spacing w:line="240" w:lineRule="auto"/>
              <w:rPr>
                <w:rFonts w:cs="Times New Roman"/>
                <w:sz w:val="19"/>
                <w:szCs w:val="19"/>
              </w:rPr>
            </w:pPr>
          </w:p>
          <w:p w14:paraId="66FC5A4D" w14:textId="77777777" w:rsidR="001B5A4E" w:rsidRPr="001B5A4E" w:rsidRDefault="001B5A4E" w:rsidP="005539F0">
            <w:pPr>
              <w:spacing w:line="240" w:lineRule="auto"/>
              <w:rPr>
                <w:rFonts w:cs="Times New Roman"/>
                <w:sz w:val="19"/>
                <w:szCs w:val="19"/>
              </w:rPr>
            </w:pPr>
            <w:r w:rsidRPr="001B5A4E">
              <w:rPr>
                <w:rFonts w:cs="Times New Roman"/>
                <w:sz w:val="19"/>
                <w:szCs w:val="19"/>
              </w:rPr>
              <w:t>Reviews that focus solely on specialized behavioural counselling interventions (e.g., motivational interviewing, stage of change-based interventions).</w:t>
            </w:r>
            <w:r w:rsidRPr="001B5A4E">
              <w:rPr>
                <w:rFonts w:cs="Times New Roman"/>
                <w:sz w:val="19"/>
                <w:szCs w:val="19"/>
                <w:vertAlign w:val="superscript"/>
              </w:rPr>
              <w:t>2</w:t>
            </w:r>
          </w:p>
          <w:p w14:paraId="7A213966" w14:textId="77777777" w:rsidR="001B5A4E" w:rsidRPr="001B5A4E" w:rsidRDefault="001B5A4E" w:rsidP="005539F0">
            <w:pPr>
              <w:spacing w:line="240" w:lineRule="auto"/>
              <w:rPr>
                <w:rFonts w:cs="Times New Roman"/>
                <w:sz w:val="19"/>
                <w:szCs w:val="19"/>
              </w:rPr>
            </w:pPr>
          </w:p>
          <w:p w14:paraId="67A400CD" w14:textId="77777777" w:rsidR="001B5A4E" w:rsidRPr="001B5A4E" w:rsidRDefault="001B5A4E" w:rsidP="005539F0">
            <w:pPr>
              <w:spacing w:line="240" w:lineRule="auto"/>
              <w:rPr>
                <w:rFonts w:cs="Times New Roman"/>
                <w:sz w:val="19"/>
                <w:szCs w:val="19"/>
              </w:rPr>
            </w:pPr>
            <w:r w:rsidRPr="001B5A4E">
              <w:rPr>
                <w:rFonts w:cs="Times New Roman"/>
                <w:sz w:val="19"/>
                <w:szCs w:val="19"/>
              </w:rPr>
              <w:t xml:space="preserve">Pharmacotherapies that are not approved by Health Canada as smoking cessation aids (e.g., clonidine, lobeline, anxiolytics, nortriptyline, opioid antagonists, silver acetate, rimonabant) or not available in Canada (e.g., Nicobrevin, </w:t>
            </w:r>
            <w:proofErr w:type="spellStart"/>
            <w:r w:rsidRPr="001B5A4E">
              <w:rPr>
                <w:rFonts w:cs="Times New Roman"/>
                <w:sz w:val="19"/>
                <w:szCs w:val="19"/>
              </w:rPr>
              <w:t>Nicobloc</w:t>
            </w:r>
            <w:proofErr w:type="spellEnd"/>
            <w:r w:rsidRPr="001B5A4E">
              <w:rPr>
                <w:rFonts w:cs="Times New Roman"/>
                <w:sz w:val="19"/>
                <w:szCs w:val="19"/>
              </w:rPr>
              <w:t>, nicotine vaccines, mecamylamine)</w:t>
            </w:r>
          </w:p>
          <w:p w14:paraId="19BFB754" w14:textId="77777777" w:rsidR="001B5A4E" w:rsidRPr="001B5A4E" w:rsidRDefault="001B5A4E" w:rsidP="005539F0">
            <w:pPr>
              <w:spacing w:line="240" w:lineRule="auto"/>
              <w:rPr>
                <w:rFonts w:cs="Times New Roman"/>
                <w:sz w:val="19"/>
                <w:szCs w:val="19"/>
              </w:rPr>
            </w:pPr>
          </w:p>
          <w:p w14:paraId="6AE8D8D8" w14:textId="77777777" w:rsidR="001B5A4E" w:rsidRPr="001B5A4E" w:rsidRDefault="001B5A4E" w:rsidP="005539F0">
            <w:pPr>
              <w:spacing w:line="240" w:lineRule="auto"/>
              <w:rPr>
                <w:rFonts w:cs="Times New Roman"/>
                <w:sz w:val="19"/>
                <w:szCs w:val="19"/>
              </w:rPr>
            </w:pPr>
            <w:r w:rsidRPr="001B5A4E">
              <w:rPr>
                <w:rFonts w:cs="Times New Roman"/>
                <w:sz w:val="19"/>
                <w:szCs w:val="19"/>
              </w:rPr>
              <w:t>Broader public health interventions (e.g., mass media, taxation, packaging restrictions)</w:t>
            </w:r>
          </w:p>
          <w:p w14:paraId="01D3D3AE" w14:textId="77777777" w:rsidR="001B5A4E" w:rsidRPr="001B5A4E" w:rsidRDefault="001B5A4E" w:rsidP="005539F0">
            <w:pPr>
              <w:spacing w:line="240" w:lineRule="auto"/>
              <w:rPr>
                <w:rFonts w:cs="Times New Roman"/>
                <w:sz w:val="19"/>
                <w:szCs w:val="19"/>
              </w:rPr>
            </w:pPr>
          </w:p>
          <w:p w14:paraId="366C5B68" w14:textId="77777777" w:rsidR="001B5A4E" w:rsidRPr="001B5A4E" w:rsidRDefault="001B5A4E" w:rsidP="005539F0">
            <w:pPr>
              <w:spacing w:line="240" w:lineRule="auto"/>
              <w:rPr>
                <w:rFonts w:cs="Times New Roman"/>
                <w:sz w:val="19"/>
                <w:szCs w:val="19"/>
              </w:rPr>
            </w:pPr>
            <w:r w:rsidRPr="001B5A4E">
              <w:rPr>
                <w:rFonts w:cs="Times New Roman"/>
                <w:sz w:val="19"/>
                <w:szCs w:val="19"/>
              </w:rPr>
              <w:t>Reviews on broad lifestyle interventions not specific to tobacco smoking behaviour, and that do not attempt to isolate for the effect of our included interventions (when delivered as part of a multifaceted lifestyle intervention, for example)</w:t>
            </w:r>
          </w:p>
        </w:tc>
      </w:tr>
      <w:tr w:rsidR="001B5A4E" w:rsidRPr="001B5A4E" w14:paraId="521A530A" w14:textId="77777777" w:rsidTr="005B31A6">
        <w:tc>
          <w:tcPr>
            <w:tcW w:w="1511" w:type="dxa"/>
          </w:tcPr>
          <w:p w14:paraId="4924C5BE" w14:textId="77777777" w:rsidR="001B5A4E" w:rsidRPr="001B5A4E" w:rsidRDefault="001B5A4E" w:rsidP="005539F0">
            <w:pPr>
              <w:spacing w:line="240" w:lineRule="auto"/>
              <w:rPr>
                <w:rFonts w:cs="Times New Roman"/>
                <w:sz w:val="19"/>
                <w:szCs w:val="19"/>
              </w:rPr>
            </w:pPr>
            <w:r w:rsidRPr="001B5A4E">
              <w:rPr>
                <w:rFonts w:cs="Times New Roman"/>
                <w:sz w:val="19"/>
                <w:szCs w:val="19"/>
              </w:rPr>
              <w:t>Comparator</w:t>
            </w:r>
          </w:p>
        </w:tc>
        <w:tc>
          <w:tcPr>
            <w:tcW w:w="4381" w:type="dxa"/>
          </w:tcPr>
          <w:p w14:paraId="22C2E6DD" w14:textId="77777777" w:rsidR="001B5A4E" w:rsidRPr="001B5A4E" w:rsidRDefault="001B5A4E" w:rsidP="001B5A4E">
            <w:pPr>
              <w:numPr>
                <w:ilvl w:val="0"/>
                <w:numId w:val="6"/>
              </w:numPr>
              <w:spacing w:line="240" w:lineRule="auto"/>
              <w:contextualSpacing/>
              <w:rPr>
                <w:rFonts w:cs="Times New Roman"/>
                <w:sz w:val="19"/>
                <w:szCs w:val="19"/>
              </w:rPr>
            </w:pPr>
            <w:r w:rsidRPr="001B5A4E">
              <w:rPr>
                <w:rFonts w:cs="Times New Roman"/>
                <w:sz w:val="19"/>
                <w:szCs w:val="19"/>
              </w:rPr>
              <w:t>Placebo</w:t>
            </w:r>
          </w:p>
          <w:p w14:paraId="2A1F61C9" w14:textId="77777777" w:rsidR="001B5A4E" w:rsidRPr="001B5A4E" w:rsidRDefault="001B5A4E" w:rsidP="001B5A4E">
            <w:pPr>
              <w:numPr>
                <w:ilvl w:val="0"/>
                <w:numId w:val="6"/>
              </w:numPr>
              <w:spacing w:line="240" w:lineRule="auto"/>
              <w:contextualSpacing/>
              <w:rPr>
                <w:rFonts w:cs="Times New Roman"/>
                <w:sz w:val="19"/>
                <w:szCs w:val="19"/>
              </w:rPr>
            </w:pPr>
            <w:r w:rsidRPr="001B5A4E">
              <w:rPr>
                <w:rFonts w:cs="Times New Roman"/>
                <w:sz w:val="19"/>
                <w:szCs w:val="19"/>
              </w:rPr>
              <w:t xml:space="preserve">No intervention </w:t>
            </w:r>
          </w:p>
          <w:p w14:paraId="10F72A06" w14:textId="77777777" w:rsidR="001B5A4E" w:rsidRPr="001B5A4E" w:rsidRDefault="001B5A4E" w:rsidP="001B5A4E">
            <w:pPr>
              <w:numPr>
                <w:ilvl w:val="0"/>
                <w:numId w:val="6"/>
              </w:numPr>
              <w:spacing w:line="240" w:lineRule="auto"/>
              <w:contextualSpacing/>
              <w:rPr>
                <w:rFonts w:cs="Times New Roman"/>
                <w:sz w:val="19"/>
                <w:szCs w:val="19"/>
              </w:rPr>
            </w:pPr>
            <w:r w:rsidRPr="001B5A4E">
              <w:rPr>
                <w:rFonts w:cs="Times New Roman"/>
                <w:sz w:val="19"/>
                <w:szCs w:val="19"/>
              </w:rPr>
              <w:t>Usual care</w:t>
            </w:r>
          </w:p>
          <w:p w14:paraId="7513DF06" w14:textId="77777777" w:rsidR="001B5A4E" w:rsidRPr="001B5A4E" w:rsidRDefault="001B5A4E" w:rsidP="001B5A4E">
            <w:pPr>
              <w:numPr>
                <w:ilvl w:val="0"/>
                <w:numId w:val="6"/>
              </w:numPr>
              <w:spacing w:line="240" w:lineRule="auto"/>
              <w:contextualSpacing/>
              <w:rPr>
                <w:rFonts w:cs="Times New Roman"/>
                <w:sz w:val="19"/>
                <w:szCs w:val="19"/>
              </w:rPr>
            </w:pPr>
            <w:r w:rsidRPr="001B5A4E">
              <w:rPr>
                <w:rFonts w:cs="Times New Roman"/>
                <w:sz w:val="19"/>
                <w:szCs w:val="19"/>
              </w:rPr>
              <w:t>Waitlist</w:t>
            </w:r>
          </w:p>
          <w:p w14:paraId="165FE7E3" w14:textId="77777777" w:rsidR="001B5A4E" w:rsidRPr="001B5A4E" w:rsidRDefault="001B5A4E" w:rsidP="001B5A4E">
            <w:pPr>
              <w:numPr>
                <w:ilvl w:val="0"/>
                <w:numId w:val="6"/>
              </w:numPr>
              <w:spacing w:line="240" w:lineRule="auto"/>
              <w:contextualSpacing/>
              <w:rPr>
                <w:rFonts w:cs="Times New Roman"/>
                <w:sz w:val="19"/>
                <w:szCs w:val="19"/>
              </w:rPr>
            </w:pPr>
            <w:r w:rsidRPr="001B5A4E">
              <w:rPr>
                <w:rFonts w:cs="Times New Roman"/>
                <w:sz w:val="19"/>
                <w:szCs w:val="19"/>
              </w:rPr>
              <w:t>Minimal intervention</w:t>
            </w:r>
          </w:p>
          <w:p w14:paraId="784FA8EF" w14:textId="77777777" w:rsidR="001B5A4E" w:rsidRPr="001B5A4E" w:rsidRDefault="001B5A4E" w:rsidP="005539F0">
            <w:pPr>
              <w:spacing w:line="240" w:lineRule="auto"/>
              <w:ind w:left="171"/>
              <w:rPr>
                <w:rFonts w:cs="Times New Roman"/>
                <w:sz w:val="19"/>
                <w:szCs w:val="19"/>
              </w:rPr>
            </w:pPr>
          </w:p>
          <w:p w14:paraId="2310BEE1" w14:textId="77777777" w:rsidR="001B5A4E" w:rsidRPr="001B5A4E" w:rsidRDefault="001B5A4E" w:rsidP="005539F0">
            <w:pPr>
              <w:spacing w:line="240" w:lineRule="auto"/>
              <w:rPr>
                <w:rFonts w:cs="Times New Roman"/>
                <w:sz w:val="19"/>
                <w:szCs w:val="19"/>
              </w:rPr>
            </w:pPr>
          </w:p>
        </w:tc>
        <w:tc>
          <w:tcPr>
            <w:tcW w:w="3468" w:type="dxa"/>
          </w:tcPr>
          <w:p w14:paraId="54778080" w14:textId="77777777" w:rsidR="001B5A4E" w:rsidRPr="001B5A4E" w:rsidRDefault="001B5A4E" w:rsidP="001B5A4E">
            <w:pPr>
              <w:numPr>
                <w:ilvl w:val="0"/>
                <w:numId w:val="6"/>
              </w:numPr>
              <w:spacing w:line="240" w:lineRule="auto"/>
              <w:contextualSpacing/>
              <w:rPr>
                <w:rFonts w:cs="Times New Roman"/>
                <w:sz w:val="19"/>
                <w:szCs w:val="19"/>
              </w:rPr>
            </w:pPr>
            <w:r w:rsidRPr="001B5A4E">
              <w:rPr>
                <w:rFonts w:cs="Times New Roman"/>
                <w:sz w:val="19"/>
                <w:szCs w:val="19"/>
              </w:rPr>
              <w:t>Other intervention (e.g., head-to-head comparisons, comparisons of types or intensities of advice/counselling)</w:t>
            </w:r>
          </w:p>
          <w:p w14:paraId="07898246" w14:textId="77777777" w:rsidR="001B5A4E" w:rsidRPr="001B5A4E" w:rsidRDefault="001B5A4E" w:rsidP="001B5A4E">
            <w:pPr>
              <w:numPr>
                <w:ilvl w:val="0"/>
                <w:numId w:val="6"/>
              </w:numPr>
              <w:spacing w:line="240" w:lineRule="auto"/>
              <w:contextualSpacing/>
              <w:rPr>
                <w:rFonts w:cs="Times New Roman"/>
                <w:sz w:val="19"/>
                <w:szCs w:val="19"/>
              </w:rPr>
            </w:pPr>
            <w:r w:rsidRPr="001B5A4E">
              <w:rPr>
                <w:rFonts w:cs="Times New Roman"/>
                <w:sz w:val="19"/>
                <w:szCs w:val="19"/>
              </w:rPr>
              <w:t xml:space="preserve">Other combination of interventions </w:t>
            </w:r>
          </w:p>
          <w:p w14:paraId="41576DC1" w14:textId="77777777" w:rsidR="001B5A4E" w:rsidRPr="001B5A4E" w:rsidRDefault="001B5A4E" w:rsidP="001B5A4E">
            <w:pPr>
              <w:numPr>
                <w:ilvl w:val="0"/>
                <w:numId w:val="6"/>
              </w:numPr>
              <w:spacing w:line="240" w:lineRule="auto"/>
              <w:contextualSpacing/>
              <w:rPr>
                <w:rFonts w:cs="Times New Roman"/>
                <w:sz w:val="19"/>
                <w:szCs w:val="19"/>
              </w:rPr>
            </w:pPr>
            <w:r w:rsidRPr="001B5A4E">
              <w:rPr>
                <w:rFonts w:cs="Times New Roman"/>
                <w:sz w:val="19"/>
                <w:szCs w:val="19"/>
              </w:rPr>
              <w:t>The same intervention, but used to promote cessation by reducing smoking to quit as opposed to quitting abruptly or vice versa</w:t>
            </w:r>
          </w:p>
        </w:tc>
      </w:tr>
      <w:tr w:rsidR="001B5A4E" w:rsidRPr="001B5A4E" w14:paraId="7005940D" w14:textId="77777777" w:rsidTr="005B31A6">
        <w:tc>
          <w:tcPr>
            <w:tcW w:w="1511" w:type="dxa"/>
          </w:tcPr>
          <w:p w14:paraId="56F07CE0" w14:textId="77777777" w:rsidR="001B5A4E" w:rsidRPr="001B5A4E" w:rsidRDefault="001B5A4E" w:rsidP="005539F0">
            <w:pPr>
              <w:spacing w:line="240" w:lineRule="auto"/>
              <w:rPr>
                <w:rFonts w:cs="Times New Roman"/>
                <w:sz w:val="19"/>
                <w:szCs w:val="19"/>
              </w:rPr>
            </w:pPr>
            <w:r w:rsidRPr="001B5A4E">
              <w:rPr>
                <w:rFonts w:cs="Times New Roman"/>
                <w:sz w:val="19"/>
                <w:szCs w:val="19"/>
              </w:rPr>
              <w:t>Outcomes</w:t>
            </w:r>
          </w:p>
        </w:tc>
        <w:tc>
          <w:tcPr>
            <w:tcW w:w="4381" w:type="dxa"/>
          </w:tcPr>
          <w:p w14:paraId="62F379D6" w14:textId="77777777" w:rsidR="001B5A4E" w:rsidRPr="001B5A4E" w:rsidRDefault="001B5A4E" w:rsidP="005539F0">
            <w:pPr>
              <w:spacing w:line="240" w:lineRule="auto"/>
              <w:rPr>
                <w:rFonts w:cs="Times New Roman"/>
                <w:sz w:val="19"/>
                <w:szCs w:val="19"/>
                <w:u w:val="single"/>
              </w:rPr>
            </w:pPr>
            <w:r w:rsidRPr="001B5A4E">
              <w:rPr>
                <w:rFonts w:cs="Times New Roman"/>
                <w:sz w:val="19"/>
                <w:szCs w:val="19"/>
                <w:u w:val="single"/>
              </w:rPr>
              <w:t>Critical</w:t>
            </w:r>
          </w:p>
          <w:p w14:paraId="3195E621" w14:textId="77777777" w:rsidR="001B5A4E" w:rsidRPr="001B5A4E" w:rsidRDefault="001B5A4E" w:rsidP="001B5A4E">
            <w:pPr>
              <w:numPr>
                <w:ilvl w:val="0"/>
                <w:numId w:val="9"/>
              </w:numPr>
              <w:spacing w:line="240" w:lineRule="auto"/>
              <w:contextualSpacing/>
              <w:rPr>
                <w:rFonts w:cs="Times New Roman"/>
                <w:sz w:val="19"/>
                <w:szCs w:val="19"/>
              </w:rPr>
            </w:pPr>
            <w:r w:rsidRPr="001B5A4E">
              <w:rPr>
                <w:rFonts w:cs="Times New Roman"/>
                <w:sz w:val="19"/>
                <w:szCs w:val="19"/>
              </w:rPr>
              <w:t>Tobacco use abstinence (as defined in a given review)</w:t>
            </w:r>
          </w:p>
          <w:p w14:paraId="5EAA3C3B" w14:textId="77777777" w:rsidR="001B5A4E" w:rsidRPr="001B5A4E" w:rsidRDefault="001B5A4E" w:rsidP="005539F0">
            <w:pPr>
              <w:spacing w:line="240" w:lineRule="auto"/>
              <w:rPr>
                <w:rFonts w:cs="Times New Roman"/>
                <w:sz w:val="19"/>
                <w:szCs w:val="19"/>
                <w:u w:val="single"/>
              </w:rPr>
            </w:pPr>
            <w:r w:rsidRPr="001B5A4E">
              <w:rPr>
                <w:rFonts w:cs="Times New Roman"/>
                <w:sz w:val="19"/>
                <w:szCs w:val="19"/>
                <w:u w:val="single"/>
              </w:rPr>
              <w:t>Important</w:t>
            </w:r>
          </w:p>
          <w:p w14:paraId="43D57EC5" w14:textId="77777777" w:rsidR="001B5A4E" w:rsidRPr="001B5A4E" w:rsidRDefault="001B5A4E" w:rsidP="001B5A4E">
            <w:pPr>
              <w:numPr>
                <w:ilvl w:val="0"/>
                <w:numId w:val="7"/>
              </w:numPr>
              <w:spacing w:line="240" w:lineRule="auto"/>
              <w:contextualSpacing/>
              <w:rPr>
                <w:rFonts w:cs="Times New Roman"/>
                <w:sz w:val="19"/>
                <w:szCs w:val="19"/>
              </w:rPr>
            </w:pPr>
            <w:r w:rsidRPr="001B5A4E">
              <w:rPr>
                <w:rFonts w:cs="Times New Roman"/>
                <w:sz w:val="19"/>
                <w:szCs w:val="19"/>
              </w:rPr>
              <w:t>Reduction in tobacco smoking frequency/quantity</w:t>
            </w:r>
          </w:p>
          <w:p w14:paraId="706D3583" w14:textId="77777777" w:rsidR="001B5A4E" w:rsidRPr="001B5A4E" w:rsidRDefault="001B5A4E" w:rsidP="001B5A4E">
            <w:pPr>
              <w:numPr>
                <w:ilvl w:val="0"/>
                <w:numId w:val="7"/>
              </w:numPr>
              <w:spacing w:line="240" w:lineRule="auto"/>
              <w:rPr>
                <w:rFonts w:cs="Times New Roman"/>
                <w:sz w:val="19"/>
                <w:szCs w:val="19"/>
              </w:rPr>
            </w:pPr>
            <w:r w:rsidRPr="001B5A4E">
              <w:rPr>
                <w:rFonts w:cs="Times New Roman"/>
                <w:sz w:val="19"/>
                <w:szCs w:val="19"/>
              </w:rPr>
              <w:t>Quality of life (using validated scales)</w:t>
            </w:r>
          </w:p>
          <w:p w14:paraId="28AADCA6" w14:textId="77777777" w:rsidR="001B5A4E" w:rsidRPr="001B5A4E" w:rsidRDefault="001B5A4E" w:rsidP="001B5A4E">
            <w:pPr>
              <w:numPr>
                <w:ilvl w:val="0"/>
                <w:numId w:val="7"/>
              </w:numPr>
              <w:spacing w:line="240" w:lineRule="auto"/>
              <w:rPr>
                <w:rFonts w:cs="Times New Roman"/>
                <w:sz w:val="19"/>
                <w:szCs w:val="19"/>
              </w:rPr>
            </w:pPr>
            <w:r w:rsidRPr="001B5A4E">
              <w:rPr>
                <w:rFonts w:cs="Times New Roman"/>
                <w:sz w:val="19"/>
                <w:szCs w:val="19"/>
              </w:rPr>
              <w:t>Adverse events (as defined in a given review)</w:t>
            </w:r>
          </w:p>
          <w:p w14:paraId="3DDFA219" w14:textId="77777777" w:rsidR="001B5A4E" w:rsidRPr="001B5A4E" w:rsidRDefault="001B5A4E" w:rsidP="001B5A4E">
            <w:pPr>
              <w:numPr>
                <w:ilvl w:val="0"/>
                <w:numId w:val="7"/>
              </w:numPr>
              <w:spacing w:line="240" w:lineRule="auto"/>
              <w:rPr>
                <w:rFonts w:cs="Times New Roman"/>
                <w:sz w:val="19"/>
                <w:szCs w:val="19"/>
              </w:rPr>
            </w:pPr>
            <w:r w:rsidRPr="001B5A4E">
              <w:rPr>
                <w:rFonts w:cs="Times New Roman"/>
                <w:sz w:val="19"/>
                <w:szCs w:val="19"/>
              </w:rPr>
              <w:t>Possible adverse outcomes:</w:t>
            </w:r>
          </w:p>
          <w:p w14:paraId="475A7219" w14:textId="77777777" w:rsidR="001B5A4E" w:rsidRPr="001B5A4E" w:rsidRDefault="001B5A4E" w:rsidP="001B5A4E">
            <w:pPr>
              <w:numPr>
                <w:ilvl w:val="0"/>
                <w:numId w:val="10"/>
              </w:numPr>
              <w:spacing w:line="240" w:lineRule="auto"/>
              <w:contextualSpacing/>
              <w:rPr>
                <w:rFonts w:cs="Times New Roman"/>
                <w:sz w:val="19"/>
                <w:szCs w:val="19"/>
                <w:lang w:val="en-US"/>
              </w:rPr>
            </w:pPr>
            <w:r w:rsidRPr="001B5A4E">
              <w:rPr>
                <w:rFonts w:cs="Times New Roman"/>
                <w:sz w:val="19"/>
                <w:szCs w:val="19"/>
                <w:lang w:val="en-US"/>
              </w:rPr>
              <w:t xml:space="preserve">Weight gain </w:t>
            </w:r>
          </w:p>
          <w:p w14:paraId="73D7FAD3" w14:textId="77777777" w:rsidR="001B5A4E" w:rsidRPr="001B5A4E" w:rsidRDefault="001B5A4E" w:rsidP="001B5A4E">
            <w:pPr>
              <w:numPr>
                <w:ilvl w:val="0"/>
                <w:numId w:val="10"/>
              </w:numPr>
              <w:spacing w:line="240" w:lineRule="auto"/>
              <w:contextualSpacing/>
              <w:rPr>
                <w:rFonts w:cs="Times New Roman"/>
                <w:sz w:val="19"/>
                <w:szCs w:val="19"/>
                <w:lang w:val="en-US"/>
              </w:rPr>
            </w:pPr>
            <w:r w:rsidRPr="001B5A4E">
              <w:rPr>
                <w:rFonts w:cs="Times New Roman"/>
                <w:sz w:val="19"/>
                <w:szCs w:val="19"/>
                <w:lang w:val="en-US"/>
              </w:rPr>
              <w:t xml:space="preserve">Changes in emotional state (e.g., increases in anxiety, changes in mood, irritability) </w:t>
            </w:r>
          </w:p>
          <w:p w14:paraId="3FBE7760" w14:textId="77777777" w:rsidR="001B5A4E" w:rsidRPr="001B5A4E" w:rsidRDefault="001B5A4E" w:rsidP="001B5A4E">
            <w:pPr>
              <w:numPr>
                <w:ilvl w:val="0"/>
                <w:numId w:val="10"/>
              </w:numPr>
              <w:spacing w:line="240" w:lineRule="auto"/>
              <w:contextualSpacing/>
              <w:rPr>
                <w:rFonts w:cs="Times New Roman"/>
                <w:sz w:val="19"/>
                <w:szCs w:val="19"/>
                <w:lang w:val="en-US"/>
              </w:rPr>
            </w:pPr>
            <w:r w:rsidRPr="001B5A4E">
              <w:rPr>
                <w:rFonts w:cs="Times New Roman"/>
                <w:sz w:val="19"/>
                <w:szCs w:val="19"/>
                <w:lang w:val="en-US"/>
              </w:rPr>
              <w:t>Loss of social group</w:t>
            </w:r>
            <w:r w:rsidRPr="001B5A4E">
              <w:rPr>
                <w:rFonts w:cs="Times New Roman"/>
                <w:sz w:val="19"/>
                <w:szCs w:val="19"/>
                <w:vertAlign w:val="superscript"/>
                <w:lang w:val="en-US"/>
              </w:rPr>
              <w:t>7</w:t>
            </w:r>
          </w:p>
        </w:tc>
        <w:tc>
          <w:tcPr>
            <w:tcW w:w="3468" w:type="dxa"/>
          </w:tcPr>
          <w:p w14:paraId="08F66822" w14:textId="31A4F758" w:rsidR="001B5A4E" w:rsidRPr="001B5A4E" w:rsidRDefault="00146739" w:rsidP="005539F0">
            <w:pPr>
              <w:spacing w:line="240" w:lineRule="auto"/>
              <w:rPr>
                <w:rFonts w:cs="Times New Roman"/>
                <w:sz w:val="19"/>
                <w:szCs w:val="19"/>
              </w:rPr>
            </w:pPr>
            <w:r>
              <w:rPr>
                <w:rFonts w:cs="Times New Roman"/>
                <w:sz w:val="19"/>
                <w:szCs w:val="19"/>
              </w:rPr>
              <w:t>N/A</w:t>
            </w:r>
          </w:p>
        </w:tc>
      </w:tr>
      <w:tr w:rsidR="001B5A4E" w:rsidRPr="001B5A4E" w14:paraId="4A990379" w14:textId="77777777" w:rsidTr="005B31A6">
        <w:tc>
          <w:tcPr>
            <w:tcW w:w="1511" w:type="dxa"/>
          </w:tcPr>
          <w:p w14:paraId="210D9D4D" w14:textId="77777777" w:rsidR="001B5A4E" w:rsidRPr="001B5A4E" w:rsidRDefault="001B5A4E" w:rsidP="005539F0">
            <w:pPr>
              <w:spacing w:line="240" w:lineRule="auto"/>
              <w:rPr>
                <w:rFonts w:cs="Times New Roman"/>
                <w:sz w:val="19"/>
                <w:szCs w:val="19"/>
              </w:rPr>
            </w:pPr>
            <w:r w:rsidRPr="001B5A4E">
              <w:rPr>
                <w:rFonts w:cs="Times New Roman"/>
                <w:sz w:val="19"/>
                <w:szCs w:val="19"/>
              </w:rPr>
              <w:t>Timing of outcome assessment</w:t>
            </w:r>
          </w:p>
        </w:tc>
        <w:tc>
          <w:tcPr>
            <w:tcW w:w="4381" w:type="dxa"/>
          </w:tcPr>
          <w:p w14:paraId="22586013" w14:textId="77777777" w:rsidR="001B5A4E" w:rsidRPr="001B5A4E" w:rsidRDefault="001B5A4E" w:rsidP="005539F0">
            <w:pPr>
              <w:spacing w:line="240" w:lineRule="auto"/>
              <w:contextualSpacing/>
              <w:rPr>
                <w:rFonts w:cs="Times New Roman"/>
                <w:sz w:val="19"/>
                <w:szCs w:val="19"/>
              </w:rPr>
            </w:pPr>
            <w:r w:rsidRPr="001B5A4E">
              <w:rPr>
                <w:rFonts w:cs="Times New Roman"/>
                <w:sz w:val="19"/>
                <w:szCs w:val="19"/>
              </w:rPr>
              <w:t>For abstinence, reduction, and quality of life outcomes:</w:t>
            </w:r>
          </w:p>
          <w:p w14:paraId="336A8F39" w14:textId="77777777" w:rsidR="001B5A4E" w:rsidRPr="001B5A4E" w:rsidRDefault="001B5A4E" w:rsidP="005539F0">
            <w:pPr>
              <w:spacing w:line="240" w:lineRule="auto"/>
              <w:ind w:left="46"/>
              <w:contextualSpacing/>
              <w:rPr>
                <w:rFonts w:cs="Times New Roman"/>
                <w:color w:val="FF0000"/>
                <w:sz w:val="19"/>
                <w:szCs w:val="19"/>
              </w:rPr>
            </w:pPr>
            <w:r w:rsidRPr="001B5A4E">
              <w:rPr>
                <w:rFonts w:cs="Times New Roman"/>
                <w:sz w:val="19"/>
                <w:szCs w:val="19"/>
              </w:rPr>
              <w:t>Minimum six months from quit date (if reported) or from initiation of intervention (if quit date not specified)</w:t>
            </w:r>
          </w:p>
          <w:p w14:paraId="1A053AC7" w14:textId="77777777" w:rsidR="001B5A4E" w:rsidRPr="001B5A4E" w:rsidRDefault="001B5A4E" w:rsidP="005539F0">
            <w:pPr>
              <w:spacing w:line="240" w:lineRule="auto"/>
              <w:ind w:left="46"/>
              <w:contextualSpacing/>
              <w:rPr>
                <w:rFonts w:cs="Times New Roman"/>
                <w:sz w:val="19"/>
                <w:szCs w:val="19"/>
              </w:rPr>
            </w:pPr>
            <w:r w:rsidRPr="001B5A4E">
              <w:rPr>
                <w:rFonts w:cs="Times New Roman"/>
                <w:sz w:val="19"/>
                <w:szCs w:val="19"/>
              </w:rPr>
              <w:t>All other outcomes:</w:t>
            </w:r>
          </w:p>
          <w:p w14:paraId="55AC9931" w14:textId="77777777" w:rsidR="001B5A4E" w:rsidRPr="001B5A4E" w:rsidRDefault="001B5A4E" w:rsidP="005539F0">
            <w:pPr>
              <w:spacing w:line="240" w:lineRule="auto"/>
              <w:ind w:left="46"/>
              <w:rPr>
                <w:rFonts w:cs="Times New Roman"/>
                <w:sz w:val="19"/>
                <w:szCs w:val="19"/>
              </w:rPr>
            </w:pPr>
            <w:r w:rsidRPr="001B5A4E">
              <w:rPr>
                <w:rFonts w:cs="Times New Roman"/>
                <w:sz w:val="19"/>
                <w:szCs w:val="19"/>
              </w:rPr>
              <w:t>Any point after initiation of intervention</w:t>
            </w:r>
          </w:p>
        </w:tc>
        <w:tc>
          <w:tcPr>
            <w:tcW w:w="3468" w:type="dxa"/>
          </w:tcPr>
          <w:p w14:paraId="597DCFC8" w14:textId="129F611D" w:rsidR="001B5A4E" w:rsidRPr="001B5A4E" w:rsidRDefault="00146739" w:rsidP="005539F0">
            <w:pPr>
              <w:spacing w:line="240" w:lineRule="auto"/>
              <w:rPr>
                <w:rFonts w:cs="Times New Roman"/>
                <w:sz w:val="19"/>
                <w:szCs w:val="19"/>
              </w:rPr>
            </w:pPr>
            <w:r>
              <w:rPr>
                <w:rFonts w:cs="Times New Roman"/>
                <w:sz w:val="19"/>
                <w:szCs w:val="19"/>
              </w:rPr>
              <w:t>N/A</w:t>
            </w:r>
          </w:p>
        </w:tc>
      </w:tr>
      <w:tr w:rsidR="001B5A4E" w:rsidRPr="001B5A4E" w14:paraId="6BC43D6B" w14:textId="77777777" w:rsidTr="005B31A6">
        <w:tc>
          <w:tcPr>
            <w:tcW w:w="1511" w:type="dxa"/>
          </w:tcPr>
          <w:p w14:paraId="6B270E4C" w14:textId="77777777" w:rsidR="001B5A4E" w:rsidRPr="001B5A4E" w:rsidRDefault="001B5A4E" w:rsidP="005539F0">
            <w:pPr>
              <w:spacing w:line="240" w:lineRule="auto"/>
              <w:rPr>
                <w:rFonts w:cs="Times New Roman"/>
                <w:sz w:val="19"/>
                <w:szCs w:val="19"/>
              </w:rPr>
            </w:pPr>
            <w:r w:rsidRPr="001B5A4E">
              <w:rPr>
                <w:rFonts w:cs="Times New Roman"/>
                <w:sz w:val="19"/>
                <w:szCs w:val="19"/>
              </w:rPr>
              <w:t>Setting</w:t>
            </w:r>
          </w:p>
        </w:tc>
        <w:tc>
          <w:tcPr>
            <w:tcW w:w="4381" w:type="dxa"/>
          </w:tcPr>
          <w:p w14:paraId="545C758A" w14:textId="77777777" w:rsidR="001B5A4E" w:rsidRPr="001B5A4E" w:rsidRDefault="001B5A4E" w:rsidP="005539F0">
            <w:pPr>
              <w:spacing w:line="240" w:lineRule="auto"/>
              <w:contextualSpacing/>
              <w:rPr>
                <w:rFonts w:cs="Times New Roman"/>
                <w:sz w:val="19"/>
                <w:szCs w:val="19"/>
              </w:rPr>
            </w:pPr>
            <w:r w:rsidRPr="001B5A4E">
              <w:rPr>
                <w:rFonts w:cs="Times New Roman"/>
                <w:sz w:val="19"/>
                <w:szCs w:val="19"/>
              </w:rPr>
              <w:t>Reviews in which some or all of the included studies are in settings that could serve as the primary point of contact for individuals to receive smoking cessation advice, including:</w:t>
            </w:r>
          </w:p>
          <w:p w14:paraId="7A1619C1" w14:textId="77777777" w:rsidR="001B5A4E" w:rsidRPr="001B5A4E" w:rsidRDefault="001B5A4E" w:rsidP="001B5A4E">
            <w:pPr>
              <w:numPr>
                <w:ilvl w:val="1"/>
                <w:numId w:val="1"/>
              </w:numPr>
              <w:spacing w:line="240" w:lineRule="auto"/>
              <w:contextualSpacing/>
              <w:rPr>
                <w:rFonts w:cs="Times New Roman"/>
                <w:sz w:val="19"/>
                <w:szCs w:val="19"/>
              </w:rPr>
            </w:pPr>
            <w:r w:rsidRPr="001B5A4E">
              <w:rPr>
                <w:rFonts w:cs="Times New Roman"/>
                <w:sz w:val="19"/>
                <w:szCs w:val="19"/>
              </w:rPr>
              <w:t>Family medicine clinics</w:t>
            </w:r>
          </w:p>
          <w:p w14:paraId="3CE6ED29" w14:textId="77777777" w:rsidR="001B5A4E" w:rsidRPr="001B5A4E" w:rsidRDefault="001B5A4E" w:rsidP="001B5A4E">
            <w:pPr>
              <w:numPr>
                <w:ilvl w:val="1"/>
                <w:numId w:val="1"/>
              </w:numPr>
              <w:spacing w:line="240" w:lineRule="auto"/>
              <w:contextualSpacing/>
              <w:rPr>
                <w:rFonts w:cs="Times New Roman"/>
                <w:sz w:val="19"/>
                <w:szCs w:val="19"/>
              </w:rPr>
            </w:pPr>
            <w:r w:rsidRPr="001B5A4E">
              <w:rPr>
                <w:rFonts w:cs="Times New Roman"/>
                <w:sz w:val="19"/>
                <w:szCs w:val="19"/>
              </w:rPr>
              <w:t>Walk-in clinics</w:t>
            </w:r>
          </w:p>
          <w:p w14:paraId="0225150A" w14:textId="77777777" w:rsidR="001B5A4E" w:rsidRPr="001B5A4E" w:rsidRDefault="001B5A4E" w:rsidP="001B5A4E">
            <w:pPr>
              <w:numPr>
                <w:ilvl w:val="1"/>
                <w:numId w:val="1"/>
              </w:numPr>
              <w:spacing w:line="240" w:lineRule="auto"/>
              <w:contextualSpacing/>
              <w:rPr>
                <w:rFonts w:cs="Times New Roman"/>
                <w:sz w:val="19"/>
                <w:szCs w:val="19"/>
              </w:rPr>
            </w:pPr>
            <w:r w:rsidRPr="001B5A4E">
              <w:rPr>
                <w:rFonts w:cs="Times New Roman"/>
                <w:sz w:val="19"/>
                <w:szCs w:val="19"/>
              </w:rPr>
              <w:t>Smoking cessation clinics</w:t>
            </w:r>
          </w:p>
          <w:p w14:paraId="63A4DD9F" w14:textId="77777777" w:rsidR="001B5A4E" w:rsidRPr="001B5A4E" w:rsidRDefault="001B5A4E" w:rsidP="001B5A4E">
            <w:pPr>
              <w:numPr>
                <w:ilvl w:val="1"/>
                <w:numId w:val="1"/>
              </w:numPr>
              <w:spacing w:line="240" w:lineRule="auto"/>
              <w:contextualSpacing/>
              <w:rPr>
                <w:rFonts w:cs="Times New Roman"/>
                <w:sz w:val="19"/>
                <w:szCs w:val="19"/>
              </w:rPr>
            </w:pPr>
            <w:r w:rsidRPr="001B5A4E">
              <w:rPr>
                <w:rFonts w:cs="Times New Roman"/>
                <w:sz w:val="19"/>
                <w:szCs w:val="19"/>
              </w:rPr>
              <w:t>Urgent care facilities</w:t>
            </w:r>
          </w:p>
          <w:p w14:paraId="46D7176C" w14:textId="77777777" w:rsidR="001B5A4E" w:rsidRPr="001B5A4E" w:rsidRDefault="001B5A4E" w:rsidP="001B5A4E">
            <w:pPr>
              <w:numPr>
                <w:ilvl w:val="1"/>
                <w:numId w:val="1"/>
              </w:numPr>
              <w:spacing w:line="240" w:lineRule="auto"/>
              <w:contextualSpacing/>
              <w:rPr>
                <w:rFonts w:cs="Times New Roman"/>
                <w:sz w:val="19"/>
                <w:szCs w:val="19"/>
              </w:rPr>
            </w:pPr>
            <w:r w:rsidRPr="001B5A4E">
              <w:rPr>
                <w:rFonts w:cs="Times New Roman"/>
                <w:sz w:val="19"/>
                <w:szCs w:val="19"/>
              </w:rPr>
              <w:t>Emergency departments</w:t>
            </w:r>
          </w:p>
          <w:p w14:paraId="44AA61FA" w14:textId="77777777" w:rsidR="001B5A4E" w:rsidRPr="001B5A4E" w:rsidRDefault="001B5A4E" w:rsidP="001B5A4E">
            <w:pPr>
              <w:numPr>
                <w:ilvl w:val="1"/>
                <w:numId w:val="1"/>
              </w:numPr>
              <w:spacing w:line="240" w:lineRule="auto"/>
              <w:contextualSpacing/>
              <w:rPr>
                <w:rFonts w:cs="Times New Roman"/>
                <w:sz w:val="19"/>
                <w:szCs w:val="19"/>
              </w:rPr>
            </w:pPr>
            <w:r w:rsidRPr="001B5A4E">
              <w:rPr>
                <w:rFonts w:cs="Times New Roman"/>
                <w:sz w:val="19"/>
                <w:szCs w:val="19"/>
              </w:rPr>
              <w:t>Public health units</w:t>
            </w:r>
          </w:p>
          <w:p w14:paraId="577D8232" w14:textId="77777777" w:rsidR="001B5A4E" w:rsidRPr="001B5A4E" w:rsidRDefault="001B5A4E" w:rsidP="001B5A4E">
            <w:pPr>
              <w:numPr>
                <w:ilvl w:val="1"/>
                <w:numId w:val="1"/>
              </w:numPr>
              <w:spacing w:line="240" w:lineRule="auto"/>
              <w:contextualSpacing/>
              <w:rPr>
                <w:rFonts w:cs="Times New Roman"/>
                <w:sz w:val="19"/>
                <w:szCs w:val="19"/>
              </w:rPr>
            </w:pPr>
            <w:r w:rsidRPr="001B5A4E">
              <w:rPr>
                <w:rFonts w:cs="Times New Roman"/>
                <w:sz w:val="19"/>
                <w:szCs w:val="19"/>
              </w:rPr>
              <w:t>Pharmacies</w:t>
            </w:r>
          </w:p>
          <w:p w14:paraId="04F891DB" w14:textId="77777777" w:rsidR="001B5A4E" w:rsidRPr="001B5A4E" w:rsidRDefault="001B5A4E" w:rsidP="001B5A4E">
            <w:pPr>
              <w:numPr>
                <w:ilvl w:val="1"/>
                <w:numId w:val="1"/>
              </w:numPr>
              <w:spacing w:line="240" w:lineRule="auto"/>
              <w:contextualSpacing/>
              <w:rPr>
                <w:rFonts w:cs="Times New Roman"/>
                <w:sz w:val="19"/>
                <w:szCs w:val="19"/>
              </w:rPr>
            </w:pPr>
            <w:r w:rsidRPr="001B5A4E">
              <w:rPr>
                <w:rFonts w:cs="Times New Roman"/>
                <w:sz w:val="19"/>
                <w:szCs w:val="19"/>
              </w:rPr>
              <w:t>Dental offices</w:t>
            </w:r>
          </w:p>
          <w:p w14:paraId="4F00424B" w14:textId="77777777" w:rsidR="001B5A4E" w:rsidRPr="001B5A4E" w:rsidRDefault="001B5A4E" w:rsidP="001B5A4E">
            <w:pPr>
              <w:numPr>
                <w:ilvl w:val="1"/>
                <w:numId w:val="1"/>
              </w:numPr>
              <w:spacing w:line="240" w:lineRule="auto"/>
              <w:contextualSpacing/>
              <w:rPr>
                <w:rFonts w:cs="Times New Roman"/>
                <w:sz w:val="19"/>
                <w:szCs w:val="19"/>
              </w:rPr>
            </w:pPr>
            <w:r w:rsidRPr="001B5A4E">
              <w:rPr>
                <w:rFonts w:cs="Times New Roman"/>
                <w:sz w:val="19"/>
                <w:szCs w:val="19"/>
              </w:rPr>
              <w:t>Behavioural health/substance use treatment facilities (ambulatory or outpatient)</w:t>
            </w:r>
          </w:p>
          <w:p w14:paraId="57FC18E0" w14:textId="77777777" w:rsidR="001B5A4E" w:rsidRPr="001B5A4E" w:rsidRDefault="001B5A4E" w:rsidP="001B5A4E">
            <w:pPr>
              <w:numPr>
                <w:ilvl w:val="1"/>
                <w:numId w:val="1"/>
              </w:numPr>
              <w:spacing w:line="240" w:lineRule="auto"/>
              <w:contextualSpacing/>
              <w:rPr>
                <w:rFonts w:cs="Times New Roman"/>
                <w:sz w:val="19"/>
                <w:szCs w:val="19"/>
              </w:rPr>
            </w:pPr>
            <w:r w:rsidRPr="001B5A4E">
              <w:rPr>
                <w:rFonts w:cs="Times New Roman"/>
                <w:sz w:val="19"/>
                <w:szCs w:val="19"/>
              </w:rPr>
              <w:t>Telehealth</w:t>
            </w:r>
          </w:p>
          <w:p w14:paraId="7D533D36" w14:textId="77777777" w:rsidR="001B5A4E" w:rsidRPr="001B5A4E" w:rsidRDefault="001B5A4E" w:rsidP="001B5A4E">
            <w:pPr>
              <w:numPr>
                <w:ilvl w:val="1"/>
                <w:numId w:val="1"/>
              </w:numPr>
              <w:spacing w:line="240" w:lineRule="auto"/>
              <w:contextualSpacing/>
              <w:rPr>
                <w:rFonts w:cs="Times New Roman"/>
                <w:sz w:val="19"/>
                <w:szCs w:val="19"/>
              </w:rPr>
            </w:pPr>
            <w:r w:rsidRPr="001B5A4E">
              <w:rPr>
                <w:rFonts w:cs="Times New Roman"/>
                <w:sz w:val="19"/>
                <w:szCs w:val="19"/>
              </w:rPr>
              <w:t xml:space="preserve">Academic research settings </w:t>
            </w:r>
          </w:p>
          <w:p w14:paraId="7D6039C6" w14:textId="77777777" w:rsidR="001B5A4E" w:rsidRPr="001B5A4E" w:rsidRDefault="001B5A4E" w:rsidP="005539F0">
            <w:pPr>
              <w:spacing w:line="240" w:lineRule="auto"/>
              <w:contextualSpacing/>
              <w:rPr>
                <w:rFonts w:cs="Times New Roman"/>
                <w:sz w:val="19"/>
                <w:szCs w:val="19"/>
              </w:rPr>
            </w:pPr>
            <w:r w:rsidRPr="001B5A4E">
              <w:rPr>
                <w:rFonts w:cs="Times New Roman"/>
                <w:sz w:val="19"/>
                <w:szCs w:val="19"/>
              </w:rPr>
              <w:t>Information on the effects of various settings was included, where reported.</w:t>
            </w:r>
          </w:p>
        </w:tc>
        <w:tc>
          <w:tcPr>
            <w:tcW w:w="3468" w:type="dxa"/>
          </w:tcPr>
          <w:p w14:paraId="6F955631" w14:textId="77777777" w:rsidR="001B5A4E" w:rsidRPr="001B5A4E" w:rsidRDefault="001B5A4E" w:rsidP="001B5A4E">
            <w:pPr>
              <w:numPr>
                <w:ilvl w:val="0"/>
                <w:numId w:val="1"/>
              </w:numPr>
              <w:spacing w:line="240" w:lineRule="auto"/>
              <w:contextualSpacing/>
              <w:rPr>
                <w:rFonts w:cs="Times New Roman"/>
                <w:sz w:val="19"/>
                <w:szCs w:val="19"/>
              </w:rPr>
            </w:pPr>
            <w:r w:rsidRPr="001B5A4E">
              <w:rPr>
                <w:rFonts w:cs="Times New Roman"/>
                <w:sz w:val="19"/>
                <w:szCs w:val="19"/>
              </w:rPr>
              <w:t xml:space="preserve">Reviews exclusively in settings not relevant to primary care including workplaces, schools, inpatient settings, and medical specialist settings </w:t>
            </w:r>
          </w:p>
          <w:p w14:paraId="4F1879FB" w14:textId="77777777" w:rsidR="001B5A4E" w:rsidRPr="001B5A4E" w:rsidRDefault="001B5A4E" w:rsidP="001B5A4E">
            <w:pPr>
              <w:numPr>
                <w:ilvl w:val="0"/>
                <w:numId w:val="1"/>
              </w:numPr>
              <w:spacing w:line="240" w:lineRule="auto"/>
              <w:contextualSpacing/>
              <w:rPr>
                <w:rFonts w:cs="Times New Roman"/>
                <w:sz w:val="19"/>
                <w:szCs w:val="19"/>
              </w:rPr>
            </w:pPr>
            <w:r w:rsidRPr="001B5A4E">
              <w:rPr>
                <w:rFonts w:cs="Times New Roman"/>
                <w:sz w:val="19"/>
                <w:szCs w:val="19"/>
              </w:rPr>
              <w:t xml:space="preserve">Reviews in which &gt;50% of included studies took place in countries “high”, “medium”, or “low” on the Human Development Index </w:t>
            </w:r>
            <w:hyperlink r:id="rId10">
              <w:r w:rsidRPr="001B5A4E">
                <w:rPr>
                  <w:rFonts w:cs="Times New Roman"/>
                  <w:color w:val="0563C1" w:themeColor="hyperlink"/>
                  <w:sz w:val="19"/>
                  <w:szCs w:val="19"/>
                  <w:u w:val="single"/>
                </w:rPr>
                <w:t>http://hdr.undp.org/en/composite/HDI</w:t>
              </w:r>
            </w:hyperlink>
          </w:p>
          <w:p w14:paraId="790C667A" w14:textId="77777777" w:rsidR="001B5A4E" w:rsidRPr="001B5A4E" w:rsidRDefault="001B5A4E" w:rsidP="005539F0">
            <w:pPr>
              <w:spacing w:line="240" w:lineRule="auto"/>
              <w:rPr>
                <w:rFonts w:cs="Times New Roman"/>
                <w:sz w:val="19"/>
                <w:szCs w:val="19"/>
              </w:rPr>
            </w:pPr>
          </w:p>
        </w:tc>
      </w:tr>
      <w:tr w:rsidR="001B5A4E" w:rsidRPr="001B5A4E" w14:paraId="0FA19A25" w14:textId="77777777" w:rsidTr="005B31A6">
        <w:trPr>
          <w:trHeight w:val="726"/>
        </w:trPr>
        <w:tc>
          <w:tcPr>
            <w:tcW w:w="1511" w:type="dxa"/>
          </w:tcPr>
          <w:p w14:paraId="62752FAD" w14:textId="77777777" w:rsidR="001B5A4E" w:rsidRPr="001B5A4E" w:rsidRDefault="001B5A4E" w:rsidP="005539F0">
            <w:pPr>
              <w:spacing w:line="240" w:lineRule="auto"/>
              <w:rPr>
                <w:rFonts w:cs="Times New Roman"/>
                <w:sz w:val="19"/>
                <w:szCs w:val="19"/>
              </w:rPr>
            </w:pPr>
            <w:r w:rsidRPr="001B5A4E">
              <w:rPr>
                <w:rFonts w:cs="Times New Roman"/>
                <w:sz w:val="19"/>
                <w:szCs w:val="19"/>
              </w:rPr>
              <w:lastRenderedPageBreak/>
              <w:t>Study design</w:t>
            </w:r>
          </w:p>
        </w:tc>
        <w:tc>
          <w:tcPr>
            <w:tcW w:w="4381" w:type="dxa"/>
          </w:tcPr>
          <w:p w14:paraId="44B2D8CA" w14:textId="77777777" w:rsidR="001B5A4E" w:rsidRPr="001B5A4E" w:rsidRDefault="001B5A4E" w:rsidP="005539F0">
            <w:pPr>
              <w:spacing w:line="240" w:lineRule="auto"/>
              <w:rPr>
                <w:rFonts w:cs="Times New Roman"/>
                <w:sz w:val="19"/>
                <w:szCs w:val="19"/>
              </w:rPr>
            </w:pPr>
            <w:r w:rsidRPr="001B5A4E">
              <w:rPr>
                <w:rFonts w:cs="Times New Roman"/>
                <w:sz w:val="19"/>
                <w:szCs w:val="19"/>
              </w:rPr>
              <w:t>Systematic</w:t>
            </w:r>
            <w:r w:rsidRPr="001B5A4E">
              <w:rPr>
                <w:rFonts w:cs="Times New Roman"/>
                <w:sz w:val="19"/>
                <w:szCs w:val="19"/>
                <w:vertAlign w:val="superscript"/>
              </w:rPr>
              <w:t>9</w:t>
            </w:r>
            <w:r w:rsidRPr="001B5A4E">
              <w:rPr>
                <w:rFonts w:cs="Times New Roman"/>
                <w:sz w:val="19"/>
                <w:szCs w:val="19"/>
              </w:rPr>
              <w:t xml:space="preserve"> reviews </w:t>
            </w:r>
          </w:p>
          <w:p w14:paraId="1C33882A" w14:textId="77777777" w:rsidR="001B5A4E" w:rsidRPr="001B5A4E" w:rsidRDefault="001B5A4E" w:rsidP="005539F0">
            <w:pPr>
              <w:spacing w:line="240" w:lineRule="auto"/>
              <w:contextualSpacing/>
              <w:rPr>
                <w:rFonts w:cs="Times New Roman"/>
                <w:sz w:val="19"/>
                <w:szCs w:val="19"/>
              </w:rPr>
            </w:pPr>
            <w:r w:rsidRPr="001B5A4E">
              <w:rPr>
                <w:rFonts w:cs="Times New Roman"/>
                <w:sz w:val="19"/>
                <w:szCs w:val="19"/>
              </w:rPr>
              <w:t>Overviews</w:t>
            </w:r>
            <w:r w:rsidRPr="001B5A4E">
              <w:rPr>
                <w:rFonts w:cs="Times New Roman"/>
                <w:sz w:val="19"/>
                <w:szCs w:val="19"/>
                <w:vertAlign w:val="superscript"/>
              </w:rPr>
              <w:t>10</w:t>
            </w:r>
            <w:r w:rsidRPr="001B5A4E">
              <w:rPr>
                <w:rFonts w:cs="Times New Roman"/>
                <w:sz w:val="19"/>
                <w:szCs w:val="19"/>
              </w:rPr>
              <w:t xml:space="preserve"> of systematic</w:t>
            </w:r>
            <w:r w:rsidRPr="001B5A4E">
              <w:rPr>
                <w:rFonts w:cs="Times New Roman"/>
                <w:sz w:val="19"/>
                <w:szCs w:val="19"/>
                <w:vertAlign w:val="superscript"/>
              </w:rPr>
              <w:t>8</w:t>
            </w:r>
            <w:r w:rsidRPr="001B5A4E">
              <w:rPr>
                <w:rFonts w:cs="Times New Roman"/>
                <w:sz w:val="19"/>
                <w:szCs w:val="19"/>
              </w:rPr>
              <w:t xml:space="preserve"> reviews that include a network meta-analysis </w:t>
            </w:r>
          </w:p>
        </w:tc>
        <w:tc>
          <w:tcPr>
            <w:tcW w:w="3468" w:type="dxa"/>
          </w:tcPr>
          <w:p w14:paraId="7FFB715F" w14:textId="77777777" w:rsidR="001B5A4E" w:rsidRPr="001B5A4E" w:rsidRDefault="001B5A4E" w:rsidP="001B5A4E">
            <w:pPr>
              <w:numPr>
                <w:ilvl w:val="0"/>
                <w:numId w:val="5"/>
              </w:numPr>
              <w:spacing w:line="240" w:lineRule="auto"/>
              <w:contextualSpacing/>
              <w:rPr>
                <w:rFonts w:cs="Times New Roman"/>
                <w:sz w:val="19"/>
                <w:szCs w:val="19"/>
              </w:rPr>
            </w:pPr>
            <w:r w:rsidRPr="001B5A4E">
              <w:rPr>
                <w:rFonts w:cs="Times New Roman"/>
                <w:sz w:val="19"/>
                <w:szCs w:val="19"/>
              </w:rPr>
              <w:t>Primary studies</w:t>
            </w:r>
          </w:p>
          <w:p w14:paraId="6C39399A" w14:textId="77777777" w:rsidR="001B5A4E" w:rsidRPr="001B5A4E" w:rsidRDefault="001B5A4E" w:rsidP="001B5A4E">
            <w:pPr>
              <w:numPr>
                <w:ilvl w:val="0"/>
                <w:numId w:val="5"/>
              </w:numPr>
              <w:spacing w:line="240" w:lineRule="auto"/>
              <w:contextualSpacing/>
              <w:rPr>
                <w:rFonts w:cs="Times New Roman"/>
                <w:sz w:val="19"/>
                <w:szCs w:val="19"/>
              </w:rPr>
            </w:pPr>
            <w:r w:rsidRPr="001B5A4E">
              <w:rPr>
                <w:rFonts w:cs="Times New Roman"/>
                <w:sz w:val="19"/>
                <w:szCs w:val="19"/>
              </w:rPr>
              <w:t>Editorials</w:t>
            </w:r>
          </w:p>
          <w:p w14:paraId="6A63BEF5" w14:textId="77777777" w:rsidR="001B5A4E" w:rsidRPr="001B5A4E" w:rsidRDefault="001B5A4E" w:rsidP="001B5A4E">
            <w:pPr>
              <w:numPr>
                <w:ilvl w:val="0"/>
                <w:numId w:val="5"/>
              </w:numPr>
              <w:spacing w:line="240" w:lineRule="auto"/>
              <w:contextualSpacing/>
              <w:rPr>
                <w:rFonts w:cs="Times New Roman"/>
                <w:sz w:val="19"/>
                <w:szCs w:val="19"/>
              </w:rPr>
            </w:pPr>
            <w:r w:rsidRPr="001B5A4E">
              <w:rPr>
                <w:rFonts w:cs="Times New Roman"/>
                <w:sz w:val="19"/>
                <w:szCs w:val="19"/>
              </w:rPr>
              <w:t>Commentaries</w:t>
            </w:r>
          </w:p>
        </w:tc>
      </w:tr>
      <w:tr w:rsidR="001B5A4E" w:rsidRPr="001B5A4E" w14:paraId="511EBADB" w14:textId="77777777" w:rsidTr="005B31A6">
        <w:tc>
          <w:tcPr>
            <w:tcW w:w="1511" w:type="dxa"/>
            <w:tcBorders>
              <w:bottom w:val="single" w:sz="4" w:space="0" w:color="auto"/>
            </w:tcBorders>
          </w:tcPr>
          <w:p w14:paraId="45A32873" w14:textId="77777777" w:rsidR="001B5A4E" w:rsidRPr="001B5A4E" w:rsidRDefault="001B5A4E" w:rsidP="005539F0">
            <w:pPr>
              <w:spacing w:line="240" w:lineRule="auto"/>
              <w:rPr>
                <w:rFonts w:cs="Times New Roman"/>
                <w:sz w:val="19"/>
                <w:szCs w:val="19"/>
              </w:rPr>
            </w:pPr>
            <w:r w:rsidRPr="001B5A4E">
              <w:rPr>
                <w:rFonts w:cs="Times New Roman"/>
                <w:sz w:val="19"/>
                <w:szCs w:val="19"/>
              </w:rPr>
              <w:t>Language</w:t>
            </w:r>
          </w:p>
        </w:tc>
        <w:tc>
          <w:tcPr>
            <w:tcW w:w="4381" w:type="dxa"/>
            <w:tcBorders>
              <w:bottom w:val="single" w:sz="4" w:space="0" w:color="auto"/>
            </w:tcBorders>
          </w:tcPr>
          <w:p w14:paraId="1F53A7A9" w14:textId="77777777" w:rsidR="001B5A4E" w:rsidRPr="001B5A4E" w:rsidRDefault="001B5A4E" w:rsidP="001B5A4E">
            <w:pPr>
              <w:numPr>
                <w:ilvl w:val="0"/>
                <w:numId w:val="1"/>
              </w:numPr>
              <w:spacing w:line="240" w:lineRule="auto"/>
              <w:contextualSpacing/>
              <w:rPr>
                <w:rFonts w:cs="Times New Roman"/>
                <w:sz w:val="19"/>
                <w:szCs w:val="19"/>
              </w:rPr>
            </w:pPr>
            <w:r w:rsidRPr="001B5A4E">
              <w:rPr>
                <w:rFonts w:cs="Times New Roman"/>
                <w:sz w:val="19"/>
                <w:szCs w:val="19"/>
              </w:rPr>
              <w:t xml:space="preserve">English </w:t>
            </w:r>
          </w:p>
          <w:p w14:paraId="6753B6BD" w14:textId="77777777" w:rsidR="001B5A4E" w:rsidRPr="001B5A4E" w:rsidRDefault="001B5A4E" w:rsidP="001B5A4E">
            <w:pPr>
              <w:numPr>
                <w:ilvl w:val="0"/>
                <w:numId w:val="1"/>
              </w:numPr>
              <w:spacing w:line="240" w:lineRule="auto"/>
              <w:contextualSpacing/>
              <w:rPr>
                <w:rFonts w:cs="Times New Roman"/>
                <w:sz w:val="19"/>
                <w:szCs w:val="19"/>
              </w:rPr>
            </w:pPr>
            <w:r w:rsidRPr="001B5A4E">
              <w:rPr>
                <w:rFonts w:cs="Times New Roman"/>
                <w:sz w:val="19"/>
                <w:szCs w:val="19"/>
              </w:rPr>
              <w:t>French</w:t>
            </w:r>
          </w:p>
        </w:tc>
        <w:tc>
          <w:tcPr>
            <w:tcW w:w="3468" w:type="dxa"/>
            <w:tcBorders>
              <w:bottom w:val="single" w:sz="4" w:space="0" w:color="auto"/>
            </w:tcBorders>
          </w:tcPr>
          <w:p w14:paraId="11966148" w14:textId="77777777" w:rsidR="001B5A4E" w:rsidRPr="001B5A4E" w:rsidRDefault="001B5A4E" w:rsidP="005539F0">
            <w:pPr>
              <w:spacing w:line="240" w:lineRule="auto"/>
              <w:rPr>
                <w:rFonts w:cs="Times New Roman"/>
                <w:sz w:val="19"/>
                <w:szCs w:val="19"/>
              </w:rPr>
            </w:pPr>
          </w:p>
        </w:tc>
      </w:tr>
      <w:tr w:rsidR="001B5A4E" w:rsidRPr="001B5A4E" w14:paraId="20A46111" w14:textId="77777777" w:rsidTr="005B31A6">
        <w:tc>
          <w:tcPr>
            <w:tcW w:w="1511" w:type="dxa"/>
            <w:tcBorders>
              <w:top w:val="single" w:sz="4" w:space="0" w:color="auto"/>
              <w:bottom w:val="single" w:sz="4" w:space="0" w:color="auto"/>
            </w:tcBorders>
          </w:tcPr>
          <w:p w14:paraId="22F34A23" w14:textId="77777777" w:rsidR="001B5A4E" w:rsidRPr="001B5A4E" w:rsidRDefault="001B5A4E" w:rsidP="005539F0">
            <w:pPr>
              <w:spacing w:line="240" w:lineRule="auto"/>
              <w:rPr>
                <w:rFonts w:cs="Times New Roman"/>
                <w:sz w:val="19"/>
                <w:szCs w:val="19"/>
              </w:rPr>
            </w:pPr>
            <w:r w:rsidRPr="001B5A4E">
              <w:rPr>
                <w:rFonts w:cs="Times New Roman"/>
                <w:sz w:val="19"/>
                <w:szCs w:val="19"/>
              </w:rPr>
              <w:t>Dates of publications</w:t>
            </w:r>
          </w:p>
        </w:tc>
        <w:tc>
          <w:tcPr>
            <w:tcW w:w="4381" w:type="dxa"/>
            <w:tcBorders>
              <w:top w:val="single" w:sz="4" w:space="0" w:color="auto"/>
              <w:bottom w:val="single" w:sz="4" w:space="0" w:color="auto"/>
            </w:tcBorders>
          </w:tcPr>
          <w:p w14:paraId="6A6FEDBD" w14:textId="77777777" w:rsidR="001B5A4E" w:rsidRPr="001B5A4E" w:rsidRDefault="001B5A4E" w:rsidP="005539F0">
            <w:pPr>
              <w:spacing w:line="240" w:lineRule="auto"/>
              <w:rPr>
                <w:rFonts w:cs="Times New Roman"/>
                <w:sz w:val="19"/>
                <w:szCs w:val="19"/>
              </w:rPr>
            </w:pPr>
            <w:r w:rsidRPr="001B5A4E">
              <w:rPr>
                <w:rFonts w:cs="Times New Roman"/>
                <w:sz w:val="19"/>
                <w:szCs w:val="19"/>
              </w:rPr>
              <w:t>2008 – present</w:t>
            </w:r>
          </w:p>
        </w:tc>
        <w:tc>
          <w:tcPr>
            <w:tcW w:w="3468" w:type="dxa"/>
            <w:tcBorders>
              <w:top w:val="single" w:sz="4" w:space="0" w:color="auto"/>
              <w:bottom w:val="single" w:sz="4" w:space="0" w:color="auto"/>
            </w:tcBorders>
          </w:tcPr>
          <w:p w14:paraId="6300615F" w14:textId="77777777" w:rsidR="001B5A4E" w:rsidRPr="001B5A4E" w:rsidRDefault="001B5A4E" w:rsidP="005539F0">
            <w:pPr>
              <w:spacing w:line="240" w:lineRule="auto"/>
              <w:rPr>
                <w:rFonts w:cs="Times New Roman"/>
                <w:sz w:val="19"/>
                <w:szCs w:val="19"/>
              </w:rPr>
            </w:pPr>
          </w:p>
        </w:tc>
      </w:tr>
    </w:tbl>
    <w:p w14:paraId="5D2C7DB3" w14:textId="77777777" w:rsidR="001B5A4E" w:rsidRPr="001B5A4E" w:rsidRDefault="001B5A4E" w:rsidP="001B5A4E">
      <w:pPr>
        <w:spacing w:line="240" w:lineRule="auto"/>
        <w:rPr>
          <w:rFonts w:eastAsia="Arial" w:cs="Times New Roman"/>
          <w:sz w:val="16"/>
          <w:szCs w:val="16"/>
        </w:rPr>
      </w:pPr>
      <w:r w:rsidRPr="001B5A4E">
        <w:rPr>
          <w:rFonts w:eastAsia="Arial" w:cs="Times New Roman"/>
          <w:sz w:val="16"/>
          <w:szCs w:val="16"/>
        </w:rPr>
        <w:t xml:space="preserve">1 In this context, primary care practitioners refer to the provider of first contact for the delivery or referral to stop smoking interventions. This could include physicians, nurses, pharmacists, oral health professionals, counsellors, etc. </w:t>
      </w:r>
    </w:p>
    <w:p w14:paraId="0EDF2288" w14:textId="77777777" w:rsidR="001B5A4E" w:rsidRPr="001B5A4E" w:rsidRDefault="001B5A4E" w:rsidP="001B5A4E">
      <w:pPr>
        <w:spacing w:line="240" w:lineRule="auto"/>
        <w:rPr>
          <w:rFonts w:eastAsia="Arial" w:cs="Times New Roman"/>
          <w:sz w:val="16"/>
          <w:szCs w:val="16"/>
        </w:rPr>
      </w:pPr>
    </w:p>
    <w:p w14:paraId="213C8177" w14:textId="77777777" w:rsidR="001B5A4E" w:rsidRPr="001B5A4E" w:rsidRDefault="001B5A4E" w:rsidP="001B5A4E">
      <w:pPr>
        <w:spacing w:line="240" w:lineRule="auto"/>
        <w:rPr>
          <w:rFonts w:eastAsia="Arial" w:cs="Times New Roman"/>
          <w:sz w:val="16"/>
          <w:szCs w:val="16"/>
        </w:rPr>
      </w:pPr>
      <w:r w:rsidRPr="001B5A4E">
        <w:rPr>
          <w:rFonts w:eastAsia="Arial" w:cs="Times New Roman"/>
          <w:sz w:val="16"/>
          <w:szCs w:val="16"/>
        </w:rPr>
        <w:t xml:space="preserve">2 Reviews solely examining specialized behavioural counselling interventions will be excluded, as the target audience for this guideline is primary care. These interventions require specialized training, the amount of which has been shown to vary but can be substantial </w:t>
      </w:r>
      <w:r w:rsidRPr="001B5A4E">
        <w:rPr>
          <w:rFonts w:cs="Times New Roman"/>
          <w:sz w:val="16"/>
          <w:szCs w:val="16"/>
        </w:rPr>
        <w:fldChar w:fldCharType="begin"/>
      </w:r>
      <w:r w:rsidRPr="001B5A4E">
        <w:rPr>
          <w:rFonts w:cs="Times New Roman"/>
          <w:sz w:val="16"/>
          <w:szCs w:val="16"/>
        </w:rPr>
        <w:instrText xml:space="preserve"> ADDIN ZOTERO_ITEM CSL_CITATION {"citationID":"6npjIPkL","properties":{"formattedCitation":"[71]","plainCitation":"[71]","dontUpdate":true,"noteIndex":0},"citationItems":[{"id":"9u1XnWpg/hBytanmw","uris":["http://zotero.org/users/2805114/items/T7UGTGNJ"],"uri":["http://zotero.org/users/2805114/items/T7UGTGNJ"],"itemData":{"id":14427,"type":"article-journal","title":"Motivational interviewing for smoking cessation","container-title":"The Cochrane Database of Systematic Reviews","collection-title":"CD006936","issue":"3","source":"PubMed","abstract":"BACKGROUND: Motivational Interviewing (MI) is a directive patient-centred style of counselling, designed to help people to explore and resolve ambivalence about behaviour change. It was developed as a treatment for alcohol abuse, but may help people to a make a successful attempt to quit smoking.\nOBJECTIVES: To determine whether or not motivational interviewing (MI) promotes smoking cessation.\nSEARCH METHODS: We searched the Cochrane Tobacco Addiction Group Specialized Register for studies using the term motivat* NEAR2 (interview* OR enhanc* OR session* OR counsel* OR practi* OR behav*) in the title or abstract, or motivation* as a keyword. Date of the most recent search: August 2014.\nSELECTION CRITERIA: Randomized controlled trials in which motivational interviewing or its variants were offered to tobacco users to assist cessation.\nDATA COLLECTION AND ANALYSIS: We extracted data in duplicate. The main outcome measure was abstinence from smoking after at least six months follow-up. We used the most rigorous definition of abstinence in each trial, and biochemically validated rates where available. We counted participants lost to follow-up as continuing smoking or relapsed. We performed meta-analysis using a fixed-effect Mantel-Haenszel model.\nMAIN RESULTS: We identified 28 studies published between 1997 and 2014, involving over 16,000 participants. MI was conducted in one to six sessions, with the duration of each session ranging from 10 to 60 minutes. Interventions were delivered by primary care physicians, hospital clinicians, nurses or counsellors. Our meta-analysis of MI versus brief advice or usual care yielded a modest but significant increase in quitting (risk ratio (RR) 1.26; 95% confidence interval (CI) 1.16 to 1.36; 28 studies; N = 16,803). Subgroup analyses found that MI delivered by primary care physicians resulted in an RR of 3.49 (95% CI 1.53 to 7.94; 2 trials; N = 736). When delivered by counsellors the RR was smaller (1.25; 95% CI 1.15 to 1.63; 22 trials; N = 13,593) but MI still resulted in higher quit rates than brief advice or usual care. When we compared MI interventions conducted through shorter sessions (less than 20 minutes per session) to controls, this resulted in an RR of 1.69 (95% CI 1.34 to 2.12; 9 trials; N = 3651). Single-session treatments might increase the likelihood of quitting over multiple sessions, but both regimens produced positive outcomes. Evidence is unclear at present on the optimal number of follow-up calls.There was variation across the trials in treatment fidelity. All trials used some variant of motivational interviewing. Critical details in how it was modified for the particular study population, the training of therapists and the content of the counselling were sometimes lacking from trial reports.\nAUTHORS' CONCLUSIONS: Motivational interviewing may assist people to quit smoking. However, the results should be interpreted with caution, due to variations in study quality, treatment fidelity, between-study heterogeneity and the possibility of publication or selective reporting bias.","DOI":"10.1002/14651858.CD006936.pub3","ISSN":"1469-493X","note":"PMID: 25726920","journalAbbreviation":"Cochrane Database Syst Rev","language":"eng","author":[{"family":"Lindson-Hawley","given":"Nicola"},{"family":"Thompson","given":"Tom P."},{"family":"Begh","given":"Rachna"}],"issued":{"date-parts":[["2015",3,2]]}}}],"schema":"https://github.com/citation-style-language/schema/raw/master/csl-citation.json"} </w:instrText>
      </w:r>
      <w:r w:rsidRPr="001B5A4E">
        <w:rPr>
          <w:rFonts w:cs="Times New Roman"/>
          <w:sz w:val="16"/>
          <w:szCs w:val="16"/>
        </w:rPr>
        <w:fldChar w:fldCharType="separate"/>
      </w:r>
      <w:r w:rsidRPr="001B5A4E">
        <w:rPr>
          <w:rFonts w:cs="Times New Roman"/>
          <w:sz w:val="16"/>
          <w:szCs w:val="16"/>
        </w:rPr>
        <w:t>[88]</w:t>
      </w:r>
      <w:r w:rsidRPr="001B5A4E">
        <w:rPr>
          <w:rFonts w:cs="Times New Roman"/>
          <w:sz w:val="16"/>
          <w:szCs w:val="16"/>
        </w:rPr>
        <w:fldChar w:fldCharType="end"/>
      </w:r>
      <w:r w:rsidRPr="001B5A4E">
        <w:rPr>
          <w:rFonts w:eastAsia="Arial" w:cs="Times New Roman"/>
          <w:sz w:val="16"/>
          <w:szCs w:val="16"/>
        </w:rPr>
        <w:t xml:space="preserve"> and may not be readily available for many primary care practitioners.</w:t>
      </w:r>
    </w:p>
    <w:p w14:paraId="293F85B4" w14:textId="77777777" w:rsidR="001B5A4E" w:rsidRPr="001B5A4E" w:rsidRDefault="001B5A4E" w:rsidP="001B5A4E">
      <w:pPr>
        <w:spacing w:line="240" w:lineRule="auto"/>
        <w:rPr>
          <w:rFonts w:eastAsia="Arial" w:cs="Times New Roman"/>
          <w:sz w:val="16"/>
          <w:szCs w:val="16"/>
        </w:rPr>
      </w:pPr>
    </w:p>
    <w:p w14:paraId="04F90B35" w14:textId="77777777" w:rsidR="001B5A4E" w:rsidRPr="001B5A4E" w:rsidRDefault="001B5A4E" w:rsidP="001B5A4E">
      <w:pPr>
        <w:spacing w:line="240" w:lineRule="auto"/>
        <w:rPr>
          <w:rFonts w:eastAsia="Arial" w:cs="Times New Roman"/>
          <w:sz w:val="16"/>
          <w:szCs w:val="16"/>
        </w:rPr>
      </w:pPr>
      <w:r w:rsidRPr="001B5A4E">
        <w:rPr>
          <w:rFonts w:eastAsia="Arial" w:cs="Times New Roman"/>
          <w:sz w:val="16"/>
          <w:szCs w:val="16"/>
        </w:rPr>
        <w:t xml:space="preserve">3 We define ‘Self-help interventions’ to include “any manual or programme to be used by individuals to assist a quit attempt not aided by health professionals, counsellors or group support” as per the definition in </w:t>
      </w:r>
      <w:hyperlink r:id="rId11" w:history="1">
        <w:r w:rsidRPr="001B5A4E">
          <w:rPr>
            <w:rFonts w:eastAsia="Arial" w:cs="Times New Roman"/>
            <w:color w:val="0563C1" w:themeColor="hyperlink"/>
            <w:sz w:val="16"/>
            <w:szCs w:val="16"/>
            <w:u w:val="single"/>
          </w:rPr>
          <w:t>Hartmann-Boyce et al., 2014</w:t>
        </w:r>
      </w:hyperlink>
      <w:r w:rsidRPr="001B5A4E">
        <w:rPr>
          <w:rFonts w:eastAsia="Arial" w:cs="Times New Roman"/>
          <w:color w:val="0563C1" w:themeColor="hyperlink"/>
          <w:sz w:val="16"/>
          <w:szCs w:val="16"/>
          <w:u w:val="single"/>
        </w:rPr>
        <w:t xml:space="preserve"> </w:t>
      </w:r>
      <w:r w:rsidRPr="001B5A4E">
        <w:rPr>
          <w:rFonts w:eastAsia="Arial" w:cs="Times New Roman"/>
          <w:color w:val="0563C1" w:themeColor="hyperlink"/>
          <w:sz w:val="16"/>
          <w:szCs w:val="16"/>
          <w:u w:val="single"/>
        </w:rPr>
        <w:fldChar w:fldCharType="begin"/>
      </w:r>
      <w:r w:rsidRPr="001B5A4E">
        <w:rPr>
          <w:rFonts w:eastAsia="Arial" w:cs="Times New Roman"/>
          <w:color w:val="0563C1" w:themeColor="hyperlink"/>
          <w:sz w:val="16"/>
          <w:szCs w:val="16"/>
          <w:u w:val="single"/>
        </w:rPr>
        <w:instrText xml:space="preserve"> ADDIN ZOTERO_ITEM CSL_CITATION {"citationID":"p9RLk90v","properties":{"formattedCitation":"[59]","plainCitation":"[59]","noteIndex":0},"citationItems":[{"id":13361,"uris":["http://zotero.org/users/4806826/items/VKU8QYRQ"],"uri":["http://zotero.org/users/4806826/items/VKU8QYRQ"],"itemData":{"id":13361,"type":"article-journal","collection-title":"[Update of Cochrane Database Syst Rev. 2005;(3):CD001118; PMID: 16034855]","container-title":"The Cochrane database of systematic reviews","ISSN":"1469-493X","issue":"6","journalAbbreviation":"Cochrane Database Syst Rev","note":"Hartmann-Boyce, Jamie. Nuffield Department of Primary Care Health Sciences, University of Oxford, Radcliffe Observatory Quarter, Woodstock Road, Oxford, UK, OX2 6GG.","page":"CD001118","title":"Print-based self-help interventions for smoking cessation","author":[{"family":"Hartmann-Boyce","given":"Jamie"},{"family":"Lancaster","given":"Tim"},{"family":"Stead","given":"Lindsay F."}],"issued":{"date-parts":[["2014"]]}}}],"schema":"https://github.com/citation-style-language/schema/raw/master/csl-citation.json"} </w:instrText>
      </w:r>
      <w:r w:rsidRPr="001B5A4E">
        <w:rPr>
          <w:rFonts w:eastAsia="Arial" w:cs="Times New Roman"/>
          <w:color w:val="0563C1" w:themeColor="hyperlink"/>
          <w:sz w:val="16"/>
          <w:szCs w:val="16"/>
          <w:u w:val="single"/>
        </w:rPr>
        <w:fldChar w:fldCharType="separate"/>
      </w:r>
      <w:r w:rsidRPr="001B5A4E">
        <w:rPr>
          <w:rFonts w:cs="Times New Roman"/>
          <w:sz w:val="16"/>
        </w:rPr>
        <w:t>[59]</w:t>
      </w:r>
      <w:r w:rsidRPr="001B5A4E">
        <w:rPr>
          <w:rFonts w:eastAsia="Arial" w:cs="Times New Roman"/>
          <w:color w:val="0563C1" w:themeColor="hyperlink"/>
          <w:sz w:val="16"/>
          <w:szCs w:val="16"/>
          <w:u w:val="single"/>
        </w:rPr>
        <w:fldChar w:fldCharType="end"/>
      </w:r>
      <w:r w:rsidRPr="001B5A4E">
        <w:rPr>
          <w:rFonts w:eastAsia="Arial" w:cs="Times New Roman"/>
          <w:sz w:val="16"/>
          <w:szCs w:val="16"/>
        </w:rPr>
        <w:t xml:space="preserve"> . This differs from interventions that utilize computers, the web, or mobile phones to deliver interventions that involve counselling/support, although the platform of delivery may be the same. </w:t>
      </w:r>
    </w:p>
    <w:p w14:paraId="612FA84C" w14:textId="77777777" w:rsidR="001B5A4E" w:rsidRPr="001B5A4E" w:rsidRDefault="001B5A4E" w:rsidP="001B5A4E">
      <w:pPr>
        <w:spacing w:line="240" w:lineRule="auto"/>
        <w:rPr>
          <w:rFonts w:eastAsia="Arial" w:cs="Times New Roman"/>
          <w:sz w:val="16"/>
          <w:szCs w:val="16"/>
        </w:rPr>
      </w:pPr>
    </w:p>
    <w:p w14:paraId="7C5866B7" w14:textId="77777777" w:rsidR="001B5A4E" w:rsidRPr="001B5A4E" w:rsidRDefault="001B5A4E" w:rsidP="001B5A4E">
      <w:pPr>
        <w:spacing w:line="240" w:lineRule="auto"/>
        <w:rPr>
          <w:rFonts w:eastAsia="Arial" w:cs="Times New Roman"/>
          <w:sz w:val="16"/>
          <w:szCs w:val="16"/>
        </w:rPr>
      </w:pPr>
      <w:r w:rsidRPr="001B5A4E">
        <w:rPr>
          <w:rFonts w:eastAsia="Arial" w:cs="Times New Roman"/>
          <w:sz w:val="16"/>
          <w:szCs w:val="16"/>
        </w:rPr>
        <w:t xml:space="preserve">4 Certain products are relevant for inclusion despite not being approved for use as smoking cessation aids by Health Canada, due to their ease of access. These include St. John’s Wort (sold in various forms in pharmacies and health stores across Canada), cytisine and </w:t>
      </w:r>
      <w:r w:rsidRPr="001B5A4E">
        <w:rPr>
          <w:rFonts w:eastAsiaTheme="minorEastAsia" w:cs="Times New Roman"/>
          <w:sz w:val="16"/>
          <w:szCs w:val="16"/>
        </w:rPr>
        <w:t>S-adenosylmethionine</w:t>
      </w:r>
      <w:r w:rsidRPr="001B5A4E">
        <w:rPr>
          <w:rFonts w:eastAsia="Arial" w:cs="Times New Roman"/>
          <w:sz w:val="16"/>
          <w:szCs w:val="16"/>
        </w:rPr>
        <w:t xml:space="preserve"> (licensed natural health products).</w:t>
      </w:r>
    </w:p>
    <w:p w14:paraId="66696507" w14:textId="77777777" w:rsidR="001B5A4E" w:rsidRPr="001B5A4E" w:rsidRDefault="001B5A4E" w:rsidP="001B5A4E">
      <w:pPr>
        <w:spacing w:line="240" w:lineRule="auto"/>
        <w:rPr>
          <w:rFonts w:eastAsia="Arial" w:cs="Times New Roman"/>
          <w:sz w:val="16"/>
          <w:szCs w:val="16"/>
        </w:rPr>
      </w:pPr>
    </w:p>
    <w:p w14:paraId="7455A2C5" w14:textId="77777777" w:rsidR="001B5A4E" w:rsidRPr="001B5A4E" w:rsidRDefault="001B5A4E" w:rsidP="001B5A4E">
      <w:pPr>
        <w:spacing w:line="240" w:lineRule="auto"/>
        <w:rPr>
          <w:rFonts w:eastAsia="Arial" w:cs="Times New Roman"/>
          <w:sz w:val="16"/>
          <w:szCs w:val="16"/>
        </w:rPr>
      </w:pPr>
      <w:r w:rsidRPr="001B5A4E">
        <w:rPr>
          <w:rFonts w:eastAsia="Arial" w:cs="Times New Roman"/>
          <w:sz w:val="16"/>
          <w:szCs w:val="16"/>
        </w:rPr>
        <w:t xml:space="preserve">5 Patches, gums, mists/sprays, and inhalers are the available forms of NRT in Canada </w:t>
      </w:r>
    </w:p>
    <w:p w14:paraId="1452489E" w14:textId="77777777" w:rsidR="001B5A4E" w:rsidRPr="001B5A4E" w:rsidRDefault="001B5A4E" w:rsidP="001B5A4E">
      <w:pPr>
        <w:spacing w:line="240" w:lineRule="auto"/>
        <w:rPr>
          <w:rFonts w:eastAsia="Arial" w:cs="Times New Roman"/>
          <w:sz w:val="16"/>
          <w:szCs w:val="16"/>
        </w:rPr>
      </w:pPr>
    </w:p>
    <w:p w14:paraId="33B8A25A" w14:textId="77777777" w:rsidR="001B5A4E" w:rsidRPr="001B5A4E" w:rsidRDefault="001B5A4E" w:rsidP="001B5A4E">
      <w:pPr>
        <w:spacing w:line="240" w:lineRule="auto"/>
        <w:rPr>
          <w:rFonts w:eastAsia="Arial" w:cs="Times New Roman"/>
          <w:sz w:val="16"/>
          <w:szCs w:val="16"/>
        </w:rPr>
      </w:pPr>
      <w:r w:rsidRPr="001B5A4E">
        <w:rPr>
          <w:rFonts w:eastAsia="Arial" w:cs="Times New Roman"/>
          <w:sz w:val="16"/>
          <w:szCs w:val="16"/>
        </w:rPr>
        <w:t xml:space="preserve">6 The practice of using e-cigarettes (‘vaping’; including e-cigarettes with nicotine) is increasingly popular, with use being higher among tobacco smokers </w:t>
      </w:r>
      <w:r w:rsidRPr="001B5A4E">
        <w:rPr>
          <w:rFonts w:cs="Times New Roman"/>
          <w:sz w:val="16"/>
          <w:szCs w:val="16"/>
        </w:rPr>
        <w:fldChar w:fldCharType="begin"/>
      </w:r>
      <w:r w:rsidRPr="001B5A4E">
        <w:rPr>
          <w:rFonts w:cs="Times New Roman"/>
          <w:sz w:val="16"/>
          <w:szCs w:val="16"/>
        </w:rPr>
        <w:instrText xml:space="preserve"> ADDIN ZOTERO_ITEM CSL_CITATION {"citationID":"ZDg9XLBf","properties":{"formattedCitation":"[72]","plainCitation":"[72]","dontUpdate":true,"noteIndex":0},"citationItems":[{"id":"9u1XnWpg/kDIRzDgk","uris":["http://zotero.org/users/2805114/items/BVPLRINP"],"uri":["http://zotero.org/users/2805114/items/BVPLRINP"],"itemData":{"id":13674,"type":"article-journal","title":"E-cigarette use in Canada: prevalence and patterns of use in a regulated market","container-title":"BMJ open","page":"e007971","volume":"5","issue":"8","author":[{"family":"Shiplo","given":"Samantha"},{"family":"Czoli","given":"Christine D."},{"family":"Hammond","given":"David"}],"issued":{"date-parts":[["2015"]]}}}],"schema":"https://github.com/citation-style-language/schema/raw/master/csl-citation.json"} </w:instrText>
      </w:r>
      <w:r w:rsidRPr="001B5A4E">
        <w:rPr>
          <w:rFonts w:cs="Times New Roman"/>
          <w:sz w:val="16"/>
          <w:szCs w:val="16"/>
        </w:rPr>
        <w:fldChar w:fldCharType="separate"/>
      </w:r>
      <w:r w:rsidRPr="001B5A4E">
        <w:rPr>
          <w:rFonts w:cs="Times New Roman"/>
          <w:sz w:val="16"/>
          <w:szCs w:val="16"/>
        </w:rPr>
        <w:t>[89]</w:t>
      </w:r>
      <w:r w:rsidRPr="001B5A4E">
        <w:rPr>
          <w:rFonts w:cs="Times New Roman"/>
          <w:sz w:val="16"/>
          <w:szCs w:val="16"/>
        </w:rPr>
        <w:fldChar w:fldCharType="end"/>
      </w:r>
      <w:r w:rsidRPr="001B5A4E">
        <w:rPr>
          <w:rFonts w:eastAsia="Arial" w:cs="Times New Roman"/>
          <w:sz w:val="16"/>
          <w:szCs w:val="16"/>
        </w:rPr>
        <w:t xml:space="preserve">. Data from the CDC suggest that it was the most commonly used method to quit smoking in 2014-2016 after simply giving up cigarettes all at once or gradually cutting back </w:t>
      </w:r>
      <w:r w:rsidRPr="001B5A4E">
        <w:rPr>
          <w:rFonts w:cs="Times New Roman"/>
          <w:sz w:val="16"/>
          <w:szCs w:val="16"/>
        </w:rPr>
        <w:fldChar w:fldCharType="begin"/>
      </w:r>
      <w:r w:rsidRPr="001B5A4E">
        <w:rPr>
          <w:rFonts w:cs="Times New Roman"/>
          <w:sz w:val="16"/>
          <w:szCs w:val="16"/>
        </w:rPr>
        <w:instrText xml:space="preserve"> ADDIN ZOTERO_ITEM CSL_CITATION {"citationID":"CSAlozvz","properties":{"formattedCitation":"[73]","plainCitation":"[73]","dontUpdate":true,"noteIndex":0},"citationItems":[{"id":"9u1XnWpg/mxKel493","uris":["http://zotero.org/users/2805114/items/RNXP9A3U"],"uri":["http://zotero.org/users/2805114/items/RNXP9A3U"],"itemData":{"id":13610,"type":"article-journal","title":"Peer Reviewed: Quit Methods Used by US Adult Cigarette Smokers, 2014–2016","container-title":"Preventing chronic disease","volume":"14","author":[{"family":"Caraballo","given":"Ralph S."},{"family":"Shafer","given":"Paul R."},{"family":"Patel","given":"Deesha"},{"family":"Davis","given":"Kevin C."},{"family":"McAfee","given":"Timothy A."}],"issued":{"date-parts":[["2017"]]}}}],"schema":"https://github.com/citation-style-language/schema/raw/master/csl-citation.json"} </w:instrText>
      </w:r>
      <w:r w:rsidRPr="001B5A4E">
        <w:rPr>
          <w:rFonts w:cs="Times New Roman"/>
          <w:sz w:val="16"/>
          <w:szCs w:val="16"/>
        </w:rPr>
        <w:fldChar w:fldCharType="separate"/>
      </w:r>
      <w:r w:rsidRPr="001B5A4E">
        <w:rPr>
          <w:rFonts w:cs="Times New Roman"/>
          <w:sz w:val="16"/>
          <w:szCs w:val="16"/>
        </w:rPr>
        <w:t>[90]</w:t>
      </w:r>
      <w:r w:rsidRPr="001B5A4E">
        <w:rPr>
          <w:rFonts w:cs="Times New Roman"/>
          <w:sz w:val="16"/>
          <w:szCs w:val="16"/>
        </w:rPr>
        <w:fldChar w:fldCharType="end"/>
      </w:r>
      <w:r w:rsidRPr="001B5A4E">
        <w:rPr>
          <w:rFonts w:eastAsia="Arial" w:cs="Times New Roman"/>
          <w:sz w:val="16"/>
          <w:szCs w:val="16"/>
        </w:rPr>
        <w:t xml:space="preserve">. The massive interest in these products from the public and tobacco smokers, as well as the evolving evidence base surrounding them make them essential to include. </w:t>
      </w:r>
    </w:p>
    <w:p w14:paraId="4D391F13" w14:textId="77777777" w:rsidR="001B5A4E" w:rsidRPr="001B5A4E" w:rsidRDefault="001B5A4E" w:rsidP="001B5A4E">
      <w:pPr>
        <w:spacing w:line="240" w:lineRule="auto"/>
        <w:ind w:right="-421"/>
        <w:rPr>
          <w:rFonts w:cs="Times New Roman"/>
          <w:sz w:val="16"/>
          <w:szCs w:val="16"/>
        </w:rPr>
      </w:pPr>
    </w:p>
    <w:p w14:paraId="236A0794" w14:textId="77777777" w:rsidR="001B5A4E" w:rsidRPr="001B5A4E" w:rsidRDefault="001B5A4E" w:rsidP="001B5A4E">
      <w:pPr>
        <w:spacing w:line="240" w:lineRule="auto"/>
        <w:ind w:right="-421"/>
        <w:rPr>
          <w:rFonts w:cs="Times New Roman"/>
          <w:sz w:val="16"/>
          <w:szCs w:val="16"/>
        </w:rPr>
      </w:pPr>
      <w:r w:rsidRPr="001B5A4E">
        <w:rPr>
          <w:rFonts w:cs="Times New Roman"/>
          <w:sz w:val="16"/>
          <w:szCs w:val="16"/>
        </w:rPr>
        <w:t xml:space="preserve">7 Although initially rated as being of limited importance by the WG, based on discussions with WG members it was decided that this outcome should be considered as important. Clinical experts and patients rated this outcome as important. </w:t>
      </w:r>
    </w:p>
    <w:p w14:paraId="35B16CEB" w14:textId="77777777" w:rsidR="001B5A4E" w:rsidRPr="001B5A4E" w:rsidRDefault="001B5A4E" w:rsidP="001B5A4E">
      <w:pPr>
        <w:spacing w:line="240" w:lineRule="auto"/>
        <w:rPr>
          <w:rFonts w:eastAsia="Arial" w:cs="Times New Roman"/>
          <w:sz w:val="16"/>
          <w:szCs w:val="16"/>
        </w:rPr>
      </w:pPr>
    </w:p>
    <w:p w14:paraId="72AC3707" w14:textId="77777777" w:rsidR="001B5A4E" w:rsidRPr="001B5A4E" w:rsidRDefault="001B5A4E" w:rsidP="001B5A4E">
      <w:pPr>
        <w:spacing w:line="240" w:lineRule="auto"/>
        <w:rPr>
          <w:rFonts w:eastAsia="Arial" w:cs="Times New Roman"/>
          <w:sz w:val="16"/>
          <w:szCs w:val="16"/>
          <w:shd w:val="clear" w:color="auto" w:fill="FFFFFF"/>
        </w:rPr>
      </w:pPr>
      <w:r w:rsidRPr="001B5A4E">
        <w:rPr>
          <w:rFonts w:eastAsia="Arial" w:cs="Times New Roman"/>
          <w:sz w:val="16"/>
          <w:szCs w:val="16"/>
        </w:rPr>
        <w:t xml:space="preserve">8 </w:t>
      </w:r>
      <w:r w:rsidRPr="001B5A4E">
        <w:rPr>
          <w:rFonts w:eastAsia="Arial" w:cs="Times New Roman"/>
          <w:sz w:val="16"/>
          <w:szCs w:val="16"/>
          <w:shd w:val="clear" w:color="auto" w:fill="FFFFFF"/>
        </w:rPr>
        <w:t>Reviews will be considered systematic if they meet the four following criteria: (1) searches at least one database; (2) reports their selection criteria; (3) conducts quality or risk of bias assessment on included studies; and (4) provides a list and synthesis of included studies.</w:t>
      </w:r>
    </w:p>
    <w:p w14:paraId="53C80892" w14:textId="77777777" w:rsidR="001B5A4E" w:rsidRPr="001B5A4E" w:rsidRDefault="001B5A4E" w:rsidP="001B5A4E">
      <w:pPr>
        <w:spacing w:line="240" w:lineRule="auto"/>
        <w:ind w:right="-421"/>
        <w:contextualSpacing/>
        <w:rPr>
          <w:rFonts w:cs="Times New Roman"/>
          <w:sz w:val="16"/>
          <w:szCs w:val="16"/>
        </w:rPr>
      </w:pPr>
    </w:p>
    <w:p w14:paraId="3BFD9AC9" w14:textId="77777777" w:rsidR="001B5A4E" w:rsidRPr="001B5A4E" w:rsidRDefault="001B5A4E" w:rsidP="001B5A4E">
      <w:pPr>
        <w:spacing w:line="240" w:lineRule="auto"/>
        <w:ind w:right="-421"/>
        <w:contextualSpacing/>
        <w:rPr>
          <w:rFonts w:cs="Times New Roman"/>
          <w:sz w:val="16"/>
          <w:szCs w:val="16"/>
        </w:rPr>
      </w:pPr>
      <w:r w:rsidRPr="001B5A4E">
        <w:rPr>
          <w:rFonts w:cs="Times New Roman"/>
          <w:sz w:val="16"/>
          <w:szCs w:val="16"/>
        </w:rPr>
        <w:t>9 Overviews will included if they meet the following criteria: (1) search at least one database; (2) report their selection criteria and how they will handling the inclusion of overlapping reviews; (3) provide information on the quality or risk of bias assessment of studies included in reviews; (4) provide a list of relevant reviews; (5) report the synthesized evidence from the included reviews; and (6) explicit declaration that the decision to undertake the network meta-analysis was made with firsthand knowledge of the primary studies, to ensure appropriateness of the analysis.</w:t>
      </w:r>
    </w:p>
    <w:p w14:paraId="3D161FB7" w14:textId="77777777" w:rsidR="00F46816" w:rsidRPr="001B5A4E" w:rsidRDefault="00F46816">
      <w:pPr>
        <w:rPr>
          <w:rFonts w:cs="Times New Roman"/>
        </w:rPr>
      </w:pPr>
    </w:p>
    <w:sectPr w:rsidR="00F46816" w:rsidRPr="001B5A4E">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463D4F" w14:textId="77777777" w:rsidR="002350A2" w:rsidRDefault="002350A2" w:rsidP="002350A2">
      <w:pPr>
        <w:spacing w:line="240" w:lineRule="auto"/>
      </w:pPr>
      <w:r>
        <w:separator/>
      </w:r>
    </w:p>
  </w:endnote>
  <w:endnote w:type="continuationSeparator" w:id="0">
    <w:p w14:paraId="326648C4" w14:textId="77777777" w:rsidR="002350A2" w:rsidRDefault="002350A2" w:rsidP="002350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2121653"/>
      <w:docPartObj>
        <w:docPartGallery w:val="Page Numbers (Bottom of Page)"/>
        <w:docPartUnique/>
      </w:docPartObj>
    </w:sdtPr>
    <w:sdtEndPr>
      <w:rPr>
        <w:noProof/>
      </w:rPr>
    </w:sdtEndPr>
    <w:sdtContent>
      <w:p w14:paraId="7ADADFF4" w14:textId="3A70FBD4" w:rsidR="002350A2" w:rsidRDefault="002350A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2457711" w14:textId="77777777" w:rsidR="002350A2" w:rsidRDefault="002350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CF7FED" w14:textId="77777777" w:rsidR="002350A2" w:rsidRDefault="002350A2" w:rsidP="002350A2">
      <w:pPr>
        <w:spacing w:line="240" w:lineRule="auto"/>
      </w:pPr>
      <w:r>
        <w:separator/>
      </w:r>
    </w:p>
  </w:footnote>
  <w:footnote w:type="continuationSeparator" w:id="0">
    <w:p w14:paraId="3531C98B" w14:textId="77777777" w:rsidR="002350A2" w:rsidRDefault="002350A2" w:rsidP="002350A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611EC"/>
    <w:multiLevelType w:val="hybridMultilevel"/>
    <w:tmpl w:val="9698C552"/>
    <w:lvl w:ilvl="0" w:tplc="77F69EC6">
      <w:start w:val="1"/>
      <w:numFmt w:val="bullet"/>
      <w:lvlText w:val=""/>
      <w:lvlJc w:val="left"/>
      <w:pPr>
        <w:ind w:left="357" w:hanging="357"/>
      </w:pPr>
      <w:rPr>
        <w:rFonts w:ascii="Symbol" w:hAnsi="Symbol" w:hint="default"/>
      </w:rPr>
    </w:lvl>
    <w:lvl w:ilvl="1" w:tplc="10090003">
      <w:start w:val="1"/>
      <w:numFmt w:val="bullet"/>
      <w:lvlText w:val="o"/>
      <w:lvlJc w:val="left"/>
      <w:pPr>
        <w:ind w:left="1483"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1" w15:restartNumberingAfterBreak="0">
    <w:nsid w:val="115944BA"/>
    <w:multiLevelType w:val="hybridMultilevel"/>
    <w:tmpl w:val="BAA6ECCC"/>
    <w:lvl w:ilvl="0" w:tplc="04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8C62AA8"/>
    <w:multiLevelType w:val="hybridMultilevel"/>
    <w:tmpl w:val="593CDFE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4A5F5807"/>
    <w:multiLevelType w:val="hybridMultilevel"/>
    <w:tmpl w:val="99F02E5E"/>
    <w:lvl w:ilvl="0" w:tplc="04090001">
      <w:start w:val="1"/>
      <w:numFmt w:val="bullet"/>
      <w:lvlText w:val=""/>
      <w:lvlJc w:val="left"/>
      <w:pPr>
        <w:ind w:left="36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650B3027"/>
    <w:multiLevelType w:val="hybridMultilevel"/>
    <w:tmpl w:val="FE90838A"/>
    <w:lvl w:ilvl="0" w:tplc="04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66ED5041"/>
    <w:multiLevelType w:val="hybridMultilevel"/>
    <w:tmpl w:val="2FE6E45C"/>
    <w:lvl w:ilvl="0" w:tplc="FFFFFFFF">
      <w:start w:val="1"/>
      <w:numFmt w:val="bullet"/>
      <w:lvlText w:val=""/>
      <w:lvlJc w:val="left"/>
      <w:pPr>
        <w:ind w:left="927"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6" w15:restartNumberingAfterBreak="0">
    <w:nsid w:val="6B6709AB"/>
    <w:multiLevelType w:val="hybridMultilevel"/>
    <w:tmpl w:val="A768B05E"/>
    <w:lvl w:ilvl="0" w:tplc="722EB2D4">
      <w:start w:val="1"/>
      <w:numFmt w:val="bullet"/>
      <w:lvlText w:val=""/>
      <w:lvlJc w:val="left"/>
      <w:pPr>
        <w:ind w:left="360" w:hanging="360"/>
      </w:pPr>
      <w:rPr>
        <w:rFonts w:ascii="Wingdings" w:hAnsi="Wingdings" w:hint="default"/>
        <w:color w:val="auto"/>
      </w:rPr>
    </w:lvl>
    <w:lvl w:ilvl="1" w:tplc="FFFFFFFF">
      <w:start w:val="1"/>
      <w:numFmt w:val="bullet"/>
      <w:lvlText w:val=""/>
      <w:lvlJc w:val="left"/>
      <w:pPr>
        <w:ind w:left="1080" w:hanging="360"/>
      </w:pPr>
      <w:rPr>
        <w:rFonts w:ascii="Symbol" w:hAnsi="Symbol" w:hint="default"/>
      </w:rPr>
    </w:lvl>
    <w:lvl w:ilvl="2" w:tplc="10090005">
      <w:start w:val="1"/>
      <w:numFmt w:val="bullet"/>
      <w:lvlText w:val=""/>
      <w:lvlJc w:val="left"/>
      <w:pPr>
        <w:ind w:left="1800" w:hanging="360"/>
      </w:pPr>
      <w:rPr>
        <w:rFonts w:ascii="Wingdings" w:hAnsi="Wingdings" w:hint="default"/>
      </w:rPr>
    </w:lvl>
    <w:lvl w:ilvl="3" w:tplc="10090005">
      <w:start w:val="1"/>
      <w:numFmt w:val="bullet"/>
      <w:lvlText w:val=""/>
      <w:lvlJc w:val="left"/>
      <w:pPr>
        <w:ind w:left="2520" w:hanging="360"/>
      </w:pPr>
      <w:rPr>
        <w:rFonts w:ascii="Wingdings" w:hAnsi="Wingdings"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 w15:restartNumberingAfterBreak="0">
    <w:nsid w:val="779445B5"/>
    <w:multiLevelType w:val="hybridMultilevel"/>
    <w:tmpl w:val="EB9C698C"/>
    <w:lvl w:ilvl="0" w:tplc="722EB2D4">
      <w:start w:val="1"/>
      <w:numFmt w:val="bullet"/>
      <w:lvlText w:val=""/>
      <w:lvlJc w:val="left"/>
      <w:pPr>
        <w:ind w:left="360" w:hanging="360"/>
      </w:pPr>
      <w:rPr>
        <w:rFonts w:ascii="Wingdings" w:hAnsi="Wingdings"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7CFC177F"/>
    <w:multiLevelType w:val="hybridMultilevel"/>
    <w:tmpl w:val="5E508EB6"/>
    <w:lvl w:ilvl="0" w:tplc="10090003">
      <w:start w:val="1"/>
      <w:numFmt w:val="bullet"/>
      <w:lvlText w:val="o"/>
      <w:lvlJc w:val="left"/>
      <w:pPr>
        <w:ind w:left="717" w:hanging="360"/>
      </w:pPr>
      <w:rPr>
        <w:rFonts w:ascii="Courier New" w:hAnsi="Courier New" w:cs="Courier New" w:hint="default"/>
      </w:rPr>
    </w:lvl>
    <w:lvl w:ilvl="1" w:tplc="10090003" w:tentative="1">
      <w:start w:val="1"/>
      <w:numFmt w:val="bullet"/>
      <w:lvlText w:val="o"/>
      <w:lvlJc w:val="left"/>
      <w:pPr>
        <w:ind w:left="1437" w:hanging="360"/>
      </w:pPr>
      <w:rPr>
        <w:rFonts w:ascii="Courier New" w:hAnsi="Courier New" w:cs="Courier New" w:hint="default"/>
      </w:rPr>
    </w:lvl>
    <w:lvl w:ilvl="2" w:tplc="10090005" w:tentative="1">
      <w:start w:val="1"/>
      <w:numFmt w:val="bullet"/>
      <w:lvlText w:val=""/>
      <w:lvlJc w:val="left"/>
      <w:pPr>
        <w:ind w:left="2157" w:hanging="360"/>
      </w:pPr>
      <w:rPr>
        <w:rFonts w:ascii="Wingdings" w:hAnsi="Wingdings" w:hint="default"/>
      </w:rPr>
    </w:lvl>
    <w:lvl w:ilvl="3" w:tplc="10090001" w:tentative="1">
      <w:start w:val="1"/>
      <w:numFmt w:val="bullet"/>
      <w:lvlText w:val=""/>
      <w:lvlJc w:val="left"/>
      <w:pPr>
        <w:ind w:left="2877" w:hanging="360"/>
      </w:pPr>
      <w:rPr>
        <w:rFonts w:ascii="Symbol" w:hAnsi="Symbol" w:hint="default"/>
      </w:rPr>
    </w:lvl>
    <w:lvl w:ilvl="4" w:tplc="10090003" w:tentative="1">
      <w:start w:val="1"/>
      <w:numFmt w:val="bullet"/>
      <w:lvlText w:val="o"/>
      <w:lvlJc w:val="left"/>
      <w:pPr>
        <w:ind w:left="3597" w:hanging="360"/>
      </w:pPr>
      <w:rPr>
        <w:rFonts w:ascii="Courier New" w:hAnsi="Courier New" w:cs="Courier New" w:hint="default"/>
      </w:rPr>
    </w:lvl>
    <w:lvl w:ilvl="5" w:tplc="10090005" w:tentative="1">
      <w:start w:val="1"/>
      <w:numFmt w:val="bullet"/>
      <w:lvlText w:val=""/>
      <w:lvlJc w:val="left"/>
      <w:pPr>
        <w:ind w:left="4317" w:hanging="360"/>
      </w:pPr>
      <w:rPr>
        <w:rFonts w:ascii="Wingdings" w:hAnsi="Wingdings" w:hint="default"/>
      </w:rPr>
    </w:lvl>
    <w:lvl w:ilvl="6" w:tplc="10090001" w:tentative="1">
      <w:start w:val="1"/>
      <w:numFmt w:val="bullet"/>
      <w:lvlText w:val=""/>
      <w:lvlJc w:val="left"/>
      <w:pPr>
        <w:ind w:left="5037" w:hanging="360"/>
      </w:pPr>
      <w:rPr>
        <w:rFonts w:ascii="Symbol" w:hAnsi="Symbol" w:hint="default"/>
      </w:rPr>
    </w:lvl>
    <w:lvl w:ilvl="7" w:tplc="10090003" w:tentative="1">
      <w:start w:val="1"/>
      <w:numFmt w:val="bullet"/>
      <w:lvlText w:val="o"/>
      <w:lvlJc w:val="left"/>
      <w:pPr>
        <w:ind w:left="5757" w:hanging="360"/>
      </w:pPr>
      <w:rPr>
        <w:rFonts w:ascii="Courier New" w:hAnsi="Courier New" w:cs="Courier New" w:hint="default"/>
      </w:rPr>
    </w:lvl>
    <w:lvl w:ilvl="8" w:tplc="10090005" w:tentative="1">
      <w:start w:val="1"/>
      <w:numFmt w:val="bullet"/>
      <w:lvlText w:val=""/>
      <w:lvlJc w:val="left"/>
      <w:pPr>
        <w:ind w:left="6477" w:hanging="360"/>
      </w:pPr>
      <w:rPr>
        <w:rFonts w:ascii="Wingdings" w:hAnsi="Wingdings" w:hint="default"/>
      </w:rPr>
    </w:lvl>
  </w:abstractNum>
  <w:abstractNum w:abstractNumId="9" w15:restartNumberingAfterBreak="0">
    <w:nsid w:val="7E4B6A1A"/>
    <w:multiLevelType w:val="hybridMultilevel"/>
    <w:tmpl w:val="50E00168"/>
    <w:lvl w:ilvl="0" w:tplc="10090005">
      <w:start w:val="1"/>
      <w:numFmt w:val="bullet"/>
      <w:lvlText w:val=""/>
      <w:lvlJc w:val="left"/>
      <w:pPr>
        <w:ind w:left="732" w:hanging="360"/>
      </w:pPr>
      <w:rPr>
        <w:rFonts w:ascii="Wingdings" w:hAnsi="Wingdings" w:hint="default"/>
      </w:rPr>
    </w:lvl>
    <w:lvl w:ilvl="1" w:tplc="10090003" w:tentative="1">
      <w:start w:val="1"/>
      <w:numFmt w:val="bullet"/>
      <w:lvlText w:val="o"/>
      <w:lvlJc w:val="left"/>
      <w:pPr>
        <w:ind w:left="1452" w:hanging="360"/>
      </w:pPr>
      <w:rPr>
        <w:rFonts w:ascii="Courier New" w:hAnsi="Courier New" w:cs="Courier New" w:hint="default"/>
      </w:rPr>
    </w:lvl>
    <w:lvl w:ilvl="2" w:tplc="10090005" w:tentative="1">
      <w:start w:val="1"/>
      <w:numFmt w:val="bullet"/>
      <w:lvlText w:val=""/>
      <w:lvlJc w:val="left"/>
      <w:pPr>
        <w:ind w:left="2172" w:hanging="360"/>
      </w:pPr>
      <w:rPr>
        <w:rFonts w:ascii="Wingdings" w:hAnsi="Wingdings" w:hint="default"/>
      </w:rPr>
    </w:lvl>
    <w:lvl w:ilvl="3" w:tplc="10090001" w:tentative="1">
      <w:start w:val="1"/>
      <w:numFmt w:val="bullet"/>
      <w:lvlText w:val=""/>
      <w:lvlJc w:val="left"/>
      <w:pPr>
        <w:ind w:left="2892" w:hanging="360"/>
      </w:pPr>
      <w:rPr>
        <w:rFonts w:ascii="Symbol" w:hAnsi="Symbol" w:hint="default"/>
      </w:rPr>
    </w:lvl>
    <w:lvl w:ilvl="4" w:tplc="10090003" w:tentative="1">
      <w:start w:val="1"/>
      <w:numFmt w:val="bullet"/>
      <w:lvlText w:val="o"/>
      <w:lvlJc w:val="left"/>
      <w:pPr>
        <w:ind w:left="3612" w:hanging="360"/>
      </w:pPr>
      <w:rPr>
        <w:rFonts w:ascii="Courier New" w:hAnsi="Courier New" w:cs="Courier New" w:hint="default"/>
      </w:rPr>
    </w:lvl>
    <w:lvl w:ilvl="5" w:tplc="10090005" w:tentative="1">
      <w:start w:val="1"/>
      <w:numFmt w:val="bullet"/>
      <w:lvlText w:val=""/>
      <w:lvlJc w:val="left"/>
      <w:pPr>
        <w:ind w:left="4332" w:hanging="360"/>
      </w:pPr>
      <w:rPr>
        <w:rFonts w:ascii="Wingdings" w:hAnsi="Wingdings" w:hint="default"/>
      </w:rPr>
    </w:lvl>
    <w:lvl w:ilvl="6" w:tplc="10090001" w:tentative="1">
      <w:start w:val="1"/>
      <w:numFmt w:val="bullet"/>
      <w:lvlText w:val=""/>
      <w:lvlJc w:val="left"/>
      <w:pPr>
        <w:ind w:left="5052" w:hanging="360"/>
      </w:pPr>
      <w:rPr>
        <w:rFonts w:ascii="Symbol" w:hAnsi="Symbol" w:hint="default"/>
      </w:rPr>
    </w:lvl>
    <w:lvl w:ilvl="7" w:tplc="10090003" w:tentative="1">
      <w:start w:val="1"/>
      <w:numFmt w:val="bullet"/>
      <w:lvlText w:val="o"/>
      <w:lvlJc w:val="left"/>
      <w:pPr>
        <w:ind w:left="5772" w:hanging="360"/>
      </w:pPr>
      <w:rPr>
        <w:rFonts w:ascii="Courier New" w:hAnsi="Courier New" w:cs="Courier New" w:hint="default"/>
      </w:rPr>
    </w:lvl>
    <w:lvl w:ilvl="8" w:tplc="10090005" w:tentative="1">
      <w:start w:val="1"/>
      <w:numFmt w:val="bullet"/>
      <w:lvlText w:val=""/>
      <w:lvlJc w:val="left"/>
      <w:pPr>
        <w:ind w:left="6492" w:hanging="360"/>
      </w:pPr>
      <w:rPr>
        <w:rFonts w:ascii="Wingdings" w:hAnsi="Wingdings" w:hint="default"/>
      </w:rPr>
    </w:lvl>
  </w:abstractNum>
  <w:num w:numId="1" w16cid:durableId="187111011">
    <w:abstractNumId w:val="6"/>
  </w:num>
  <w:num w:numId="2" w16cid:durableId="279068595">
    <w:abstractNumId w:val="9"/>
  </w:num>
  <w:num w:numId="3" w16cid:durableId="1972443666">
    <w:abstractNumId w:val="1"/>
  </w:num>
  <w:num w:numId="4" w16cid:durableId="1508131334">
    <w:abstractNumId w:val="3"/>
  </w:num>
  <w:num w:numId="5" w16cid:durableId="547569536">
    <w:abstractNumId w:val="4"/>
  </w:num>
  <w:num w:numId="6" w16cid:durableId="1671717034">
    <w:abstractNumId w:val="7"/>
  </w:num>
  <w:num w:numId="7" w16cid:durableId="452477643">
    <w:abstractNumId w:val="0"/>
  </w:num>
  <w:num w:numId="8" w16cid:durableId="876040309">
    <w:abstractNumId w:val="5"/>
  </w:num>
  <w:num w:numId="9" w16cid:durableId="1323462923">
    <w:abstractNumId w:val="2"/>
  </w:num>
  <w:num w:numId="10" w16cid:durableId="196885587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09B"/>
    <w:rsid w:val="000F78EB"/>
    <w:rsid w:val="00146739"/>
    <w:rsid w:val="001B5A4E"/>
    <w:rsid w:val="002350A2"/>
    <w:rsid w:val="00345576"/>
    <w:rsid w:val="0047737C"/>
    <w:rsid w:val="00506A97"/>
    <w:rsid w:val="00520AF9"/>
    <w:rsid w:val="005B31A6"/>
    <w:rsid w:val="00822D4F"/>
    <w:rsid w:val="00B7161A"/>
    <w:rsid w:val="00CB609B"/>
    <w:rsid w:val="00D960E9"/>
    <w:rsid w:val="00DB3A6D"/>
    <w:rsid w:val="00DD348B"/>
    <w:rsid w:val="00E65F38"/>
    <w:rsid w:val="00F468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AA23F"/>
  <w15:chartTrackingRefBased/>
  <w15:docId w15:val="{414DC737-3BC2-4BEC-A5CD-41F568E42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5A4E"/>
    <w:pPr>
      <w:spacing w:after="0" w:line="480" w:lineRule="auto"/>
    </w:pPr>
    <w:rPr>
      <w:rFonts w:ascii="Times New Roman" w:hAnsi="Times New Roman"/>
      <w:kern w:val="0"/>
      <w:lang w:val="en-CA"/>
      <w14:ligatures w14:val="none"/>
    </w:rPr>
  </w:style>
  <w:style w:type="paragraph" w:styleId="Heading2">
    <w:name w:val="heading 2"/>
    <w:basedOn w:val="Normal"/>
    <w:next w:val="Normal"/>
    <w:link w:val="Heading2Char"/>
    <w:uiPriority w:val="9"/>
    <w:unhideWhenUsed/>
    <w:qFormat/>
    <w:rsid w:val="0047737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7737C"/>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47737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5A4E"/>
    <w:pPr>
      <w:spacing w:after="0" w:line="240" w:lineRule="auto"/>
    </w:pPr>
    <w:rPr>
      <w:kern w:val="0"/>
      <w:lang w:val="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22D4F"/>
    <w:rPr>
      <w:sz w:val="16"/>
      <w:szCs w:val="16"/>
    </w:rPr>
  </w:style>
  <w:style w:type="paragraph" w:styleId="CommentText">
    <w:name w:val="annotation text"/>
    <w:basedOn w:val="Normal"/>
    <w:link w:val="CommentTextChar"/>
    <w:uiPriority w:val="99"/>
    <w:unhideWhenUsed/>
    <w:rsid w:val="00822D4F"/>
    <w:pPr>
      <w:spacing w:line="240" w:lineRule="auto"/>
    </w:pPr>
    <w:rPr>
      <w:sz w:val="20"/>
      <w:szCs w:val="20"/>
    </w:rPr>
  </w:style>
  <w:style w:type="character" w:customStyle="1" w:styleId="CommentTextChar">
    <w:name w:val="Comment Text Char"/>
    <w:basedOn w:val="DefaultParagraphFont"/>
    <w:link w:val="CommentText"/>
    <w:uiPriority w:val="99"/>
    <w:rsid w:val="00822D4F"/>
    <w:rPr>
      <w:rFonts w:ascii="Times New Roman" w:hAnsi="Times New Roman"/>
      <w:kern w:val="0"/>
      <w:sz w:val="20"/>
      <w:szCs w:val="20"/>
      <w:lang w:val="en-CA"/>
      <w14:ligatures w14:val="none"/>
    </w:rPr>
  </w:style>
  <w:style w:type="paragraph" w:styleId="CommentSubject">
    <w:name w:val="annotation subject"/>
    <w:basedOn w:val="CommentText"/>
    <w:next w:val="CommentText"/>
    <w:link w:val="CommentSubjectChar"/>
    <w:uiPriority w:val="99"/>
    <w:semiHidden/>
    <w:unhideWhenUsed/>
    <w:rsid w:val="00822D4F"/>
    <w:rPr>
      <w:b/>
      <w:bCs/>
    </w:rPr>
  </w:style>
  <w:style w:type="character" w:customStyle="1" w:styleId="CommentSubjectChar">
    <w:name w:val="Comment Subject Char"/>
    <w:basedOn w:val="CommentTextChar"/>
    <w:link w:val="CommentSubject"/>
    <w:uiPriority w:val="99"/>
    <w:semiHidden/>
    <w:rsid w:val="00822D4F"/>
    <w:rPr>
      <w:rFonts w:ascii="Times New Roman" w:hAnsi="Times New Roman"/>
      <w:b/>
      <w:bCs/>
      <w:kern w:val="0"/>
      <w:sz w:val="20"/>
      <w:szCs w:val="20"/>
      <w:lang w:val="en-CA"/>
      <w14:ligatures w14:val="none"/>
    </w:rPr>
  </w:style>
  <w:style w:type="character" w:customStyle="1" w:styleId="Heading2Char">
    <w:name w:val="Heading 2 Char"/>
    <w:basedOn w:val="DefaultParagraphFont"/>
    <w:link w:val="Heading2"/>
    <w:uiPriority w:val="9"/>
    <w:rsid w:val="0047737C"/>
    <w:rPr>
      <w:rFonts w:asciiTheme="majorHAnsi" w:eastAsiaTheme="majorEastAsia" w:hAnsiTheme="majorHAnsi" w:cstheme="majorBidi"/>
      <w:color w:val="2F5496" w:themeColor="accent1" w:themeShade="BF"/>
      <w:kern w:val="0"/>
      <w:sz w:val="26"/>
      <w:szCs w:val="26"/>
      <w:lang w:val="en-CA"/>
      <w14:ligatures w14:val="none"/>
    </w:rPr>
  </w:style>
  <w:style w:type="character" w:customStyle="1" w:styleId="Heading3Char">
    <w:name w:val="Heading 3 Char"/>
    <w:basedOn w:val="DefaultParagraphFont"/>
    <w:link w:val="Heading3"/>
    <w:uiPriority w:val="9"/>
    <w:rsid w:val="0047737C"/>
    <w:rPr>
      <w:rFonts w:asciiTheme="majorHAnsi" w:eastAsiaTheme="majorEastAsia" w:hAnsiTheme="majorHAnsi" w:cstheme="majorBidi"/>
      <w:color w:val="1F3763" w:themeColor="accent1" w:themeShade="7F"/>
      <w:kern w:val="0"/>
      <w:sz w:val="24"/>
      <w:szCs w:val="24"/>
      <w:lang w:val="en-CA"/>
      <w14:ligatures w14:val="none"/>
    </w:rPr>
  </w:style>
  <w:style w:type="character" w:customStyle="1" w:styleId="Heading4Char">
    <w:name w:val="Heading 4 Char"/>
    <w:basedOn w:val="DefaultParagraphFont"/>
    <w:link w:val="Heading4"/>
    <w:uiPriority w:val="9"/>
    <w:rsid w:val="0047737C"/>
    <w:rPr>
      <w:rFonts w:asciiTheme="majorHAnsi" w:eastAsiaTheme="majorEastAsia" w:hAnsiTheme="majorHAnsi" w:cstheme="majorBidi"/>
      <w:i/>
      <w:iCs/>
      <w:color w:val="2F5496" w:themeColor="accent1" w:themeShade="BF"/>
      <w:kern w:val="0"/>
      <w:lang w:val="en-CA"/>
      <w14:ligatures w14:val="none"/>
    </w:rPr>
  </w:style>
  <w:style w:type="character" w:styleId="SubtleEmphasis">
    <w:name w:val="Subtle Emphasis"/>
    <w:basedOn w:val="DefaultParagraphFont"/>
    <w:uiPriority w:val="19"/>
    <w:qFormat/>
    <w:rsid w:val="000F78EB"/>
    <w:rPr>
      <w:i/>
      <w:iCs/>
      <w:color w:val="404040" w:themeColor="text1" w:themeTint="BF"/>
    </w:rPr>
  </w:style>
  <w:style w:type="paragraph" w:styleId="ListParagraph">
    <w:name w:val="List Paragraph"/>
    <w:basedOn w:val="Normal"/>
    <w:uiPriority w:val="34"/>
    <w:qFormat/>
    <w:rsid w:val="00DB3A6D"/>
    <w:pPr>
      <w:ind w:left="720"/>
      <w:contextualSpacing/>
    </w:pPr>
  </w:style>
  <w:style w:type="paragraph" w:styleId="Header">
    <w:name w:val="header"/>
    <w:basedOn w:val="Normal"/>
    <w:link w:val="HeaderChar"/>
    <w:uiPriority w:val="99"/>
    <w:unhideWhenUsed/>
    <w:rsid w:val="002350A2"/>
    <w:pPr>
      <w:tabs>
        <w:tab w:val="center" w:pos="4680"/>
        <w:tab w:val="right" w:pos="9360"/>
      </w:tabs>
      <w:spacing w:line="240" w:lineRule="auto"/>
    </w:pPr>
  </w:style>
  <w:style w:type="character" w:customStyle="1" w:styleId="HeaderChar">
    <w:name w:val="Header Char"/>
    <w:basedOn w:val="DefaultParagraphFont"/>
    <w:link w:val="Header"/>
    <w:uiPriority w:val="99"/>
    <w:rsid w:val="002350A2"/>
    <w:rPr>
      <w:rFonts w:ascii="Times New Roman" w:hAnsi="Times New Roman"/>
      <w:kern w:val="0"/>
      <w:lang w:val="en-CA"/>
      <w14:ligatures w14:val="none"/>
    </w:rPr>
  </w:style>
  <w:style w:type="paragraph" w:styleId="Footer">
    <w:name w:val="footer"/>
    <w:basedOn w:val="Normal"/>
    <w:link w:val="FooterChar"/>
    <w:uiPriority w:val="99"/>
    <w:unhideWhenUsed/>
    <w:rsid w:val="002350A2"/>
    <w:pPr>
      <w:tabs>
        <w:tab w:val="center" w:pos="4680"/>
        <w:tab w:val="right" w:pos="9360"/>
      </w:tabs>
      <w:spacing w:line="240" w:lineRule="auto"/>
    </w:pPr>
  </w:style>
  <w:style w:type="character" w:customStyle="1" w:styleId="FooterChar">
    <w:name w:val="Footer Char"/>
    <w:basedOn w:val="DefaultParagraphFont"/>
    <w:link w:val="Footer"/>
    <w:uiPriority w:val="99"/>
    <w:rsid w:val="002350A2"/>
    <w:rPr>
      <w:rFonts w:ascii="Times New Roman" w:hAnsi="Times New Roman"/>
      <w:kern w:val="0"/>
      <w:lang w:val="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onlinelibrary.wiley.com/doi/10.1002/14651858.CD001118.pub3/full" TargetMode="External"/><Relationship Id="rId5" Type="http://schemas.openxmlformats.org/officeDocument/2006/relationships/styles" Target="styles.xml"/><Relationship Id="rId10" Type="http://schemas.openxmlformats.org/officeDocument/2006/relationships/hyperlink" Target="http://hdr.undp.org/en/composite/HDI"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533529c-81c1-4ddf-b8c9-43bfa38f2333">
      <Terms xmlns="http://schemas.microsoft.com/office/infopath/2007/PartnerControls"/>
    </lcf76f155ced4ddcb4097134ff3c332f>
    <TaxCatchAll xmlns="b89c4f7c-3d14-40d0-bb44-4d2035e158d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EA9D3CBCACE9545BE8C42034FDA9EC3" ma:contentTypeVersion="17" ma:contentTypeDescription="Create a new document." ma:contentTypeScope="" ma:versionID="1e504c4e447d488abdba981f148a8bc2">
  <xsd:schema xmlns:xsd="http://www.w3.org/2001/XMLSchema" xmlns:xs="http://www.w3.org/2001/XMLSchema" xmlns:p="http://schemas.microsoft.com/office/2006/metadata/properties" xmlns:ns2="e533529c-81c1-4ddf-b8c9-43bfa38f2333" xmlns:ns3="b89c4f7c-3d14-40d0-bb44-4d2035e158d9" targetNamespace="http://schemas.microsoft.com/office/2006/metadata/properties" ma:root="true" ma:fieldsID="9cf0e5c64fa4e634f821943f1e709ed5" ns2:_="" ns3:_="">
    <xsd:import namespace="e533529c-81c1-4ddf-b8c9-43bfa38f2333"/>
    <xsd:import namespace="b89c4f7c-3d14-40d0-bb44-4d2035e158d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33529c-81c1-4ddf-b8c9-43bfa38f23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9c4f7c-3d14-40d0-bb44-4d2035e158d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2247ee7-326a-4259-9e0e-a221a62db44f}" ma:internalName="TaxCatchAll" ma:showField="CatchAllData" ma:web="b89c4f7c-3d14-40d0-bb44-4d2035e158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DD29C6B-AA78-47C5-8FA4-0749A9FB1D0E}">
  <ds:schemaRefs>
    <ds:schemaRef ds:uri="http://schemas.microsoft.com/sharepoint/v3/contenttype/forms"/>
  </ds:schemaRefs>
</ds:datastoreItem>
</file>

<file path=customXml/itemProps2.xml><?xml version="1.0" encoding="utf-8"?>
<ds:datastoreItem xmlns:ds="http://schemas.openxmlformats.org/officeDocument/2006/customXml" ds:itemID="{682759C4-43FF-47AF-952D-648606CD4EB3}">
  <ds:schemaRefs>
    <ds:schemaRef ds:uri="http://schemas.microsoft.com/office/2006/metadata/properties"/>
    <ds:schemaRef ds:uri="http://schemas.microsoft.com/office/infopath/2007/PartnerControls"/>
    <ds:schemaRef ds:uri="e533529c-81c1-4ddf-b8c9-43bfa38f2333"/>
    <ds:schemaRef ds:uri="b89c4f7c-3d14-40d0-bb44-4d2035e158d9"/>
  </ds:schemaRefs>
</ds:datastoreItem>
</file>

<file path=customXml/itemProps3.xml><?xml version="1.0" encoding="utf-8"?>
<ds:datastoreItem xmlns:ds="http://schemas.openxmlformats.org/officeDocument/2006/customXml" ds:itemID="{D82E0944-3C73-4AB6-9E80-656965AF0E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33529c-81c1-4ddf-b8c9-43bfa38f2333"/>
    <ds:schemaRef ds:uri="b89c4f7c-3d14-40d0-bb44-4d2035e158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2268</Words>
  <Characters>12934</Characters>
  <Application>Microsoft Office Word</Application>
  <DocSecurity>0</DocSecurity>
  <Lines>107</Lines>
  <Paragraphs>30</Paragraphs>
  <ScaleCrop>false</ScaleCrop>
  <Company/>
  <LinksUpToDate>false</LinksUpToDate>
  <CharactersWithSpaces>15172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Niyati Vyas</dc:creator>
  <cp:keywords/>
  <dc:description/>
  <cp:lastModifiedBy>Niyati Vyas</cp:lastModifiedBy>
  <cp:revision>15</cp:revision>
  <dcterms:created xsi:type="dcterms:W3CDTF">2023-08-21T16:00:00Z</dcterms:created>
  <dcterms:modified xsi:type="dcterms:W3CDTF">2023-11-30T21:04:00Z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0x0101004EA9D3CBCACE9545BE8C42034FDA9EC3</vt:lpwstr>
  </property>
  <property fmtid="{D5CDD505-2E9C-101B-9397-08002B2CF9AE}" pid="3" name="MediaServiceImageTags">
    <vt:lpwstr/>
  </property>
</Properties>
</file>