
<file path=[Content_Types].xml><?xml version="1.0" encoding="utf-8"?>
<Types xmlns="http://schemas.openxmlformats.org/package/2006/content-types">
  <Default Extension="rels" ContentType="application/vnd.openxmlformats-package.relationships+xml"/>
  <Default Extension="tiff" ContentType="image/tiff"/>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commentsExtensible.xml" ContentType="application/vnd.openxmlformats-officedocument.wordprocessingml.commentsExtensible+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68D92070" w14:textId="69197F02" w:rsidR="00C5041F" w:rsidRPr="00C5041F" w:rsidRDefault="00DB2100" w:rsidP="00A86B8C">
      <w:pPr>
        <w:spacing w:after="0" w:line="240" w:lineRule="auto"/>
        <w:rPr>
          <w:rFonts w:cstheme="minorHAnsi"/>
          <w:b/>
          <w:bCs/>
          <w:u w:val="single"/>
        </w:rPr>
      </w:pPr>
      <w:r>
        <w:rPr>
          <w:rFonts w:cstheme="minorHAnsi"/>
          <w:b/>
          <w:bCs/>
          <w:u w:val="single"/>
        </w:rPr>
        <w:t>Additional</w:t>
      </w:r>
      <w:r w:rsidR="003B6ABB">
        <w:rPr>
          <w:rFonts w:cstheme="minorHAnsi"/>
          <w:b/>
          <w:bCs/>
          <w:u w:val="single"/>
        </w:rPr>
        <w:t xml:space="preserve"> File </w:t>
      </w:r>
      <w:r w:rsidR="00CA30C9">
        <w:rPr>
          <w:rFonts w:cstheme="minorHAnsi"/>
          <w:b/>
          <w:bCs/>
          <w:u w:val="single"/>
        </w:rPr>
        <w:t>2</w:t>
      </w:r>
      <w:r w:rsidR="003B6ABB">
        <w:rPr>
          <w:rFonts w:cstheme="minorHAnsi"/>
          <w:b/>
          <w:bCs/>
          <w:u w:val="single"/>
        </w:rPr>
        <w:t xml:space="preserve">: </w:t>
      </w:r>
      <w:r w:rsidR="007939C2">
        <w:rPr>
          <w:rFonts w:cstheme="minorHAnsi"/>
          <w:b/>
          <w:bCs/>
          <w:u w:val="single"/>
        </w:rPr>
        <w:t>DNA-based species validation</w:t>
      </w:r>
    </w:p>
    <w:p w14:paraId="5C0D4E54" w14:textId="26AA12D2" w:rsidR="00C5041F" w:rsidRDefault="00C5041F" w:rsidP="00A86B8C">
      <w:pPr>
        <w:spacing w:after="0" w:line="240" w:lineRule="auto"/>
        <w:rPr>
          <w:rFonts w:cstheme="minorHAnsi"/>
        </w:rPr>
      </w:pPr>
    </w:p>
    <w:p w14:paraId="780B566F" w14:textId="7CBE485C" w:rsidR="007939C2" w:rsidRPr="007939C2" w:rsidRDefault="007939C2" w:rsidP="007939C2">
      <w:pPr>
        <w:spacing w:after="0" w:line="240" w:lineRule="auto"/>
        <w:ind w:firstLine="284"/>
        <w:jc w:val="both"/>
      </w:pPr>
      <w:r>
        <w:t xml:space="preserve">In total, </w:t>
      </w:r>
      <w:r w:rsidR="00AB1D8D">
        <w:t>4</w:t>
      </w:r>
      <w:bookmarkStart w:id="0" w:name="_GoBack"/>
      <w:bookmarkEnd w:id="0"/>
      <w:r w:rsidR="00AB1D8D">
        <w:t>2</w:t>
      </w:r>
      <w:r>
        <w:t xml:space="preserve"> and </w:t>
      </w:r>
      <w:r w:rsidR="00AB1D8D">
        <w:t>36</w:t>
      </w:r>
      <w:r>
        <w:t xml:space="preserve"> specimens of </w:t>
      </w:r>
      <w:r w:rsidRPr="007939C2">
        <w:rPr>
          <w:i/>
          <w:iCs/>
        </w:rPr>
        <w:t>Ae. albopictus</w:t>
      </w:r>
      <w:r>
        <w:t xml:space="preserve"> and </w:t>
      </w:r>
      <w:r w:rsidRPr="007939C2">
        <w:rPr>
          <w:i/>
          <w:iCs/>
        </w:rPr>
        <w:t>Ae. aegypti</w:t>
      </w:r>
      <w:r>
        <w:t xml:space="preserve">, respectively, were randomly selected </w:t>
      </w:r>
      <w:r w:rsidRPr="007939C2">
        <w:rPr>
          <w:lang w:val="en-GB"/>
        </w:rPr>
        <w:t>to validate the morphological identifications</w:t>
      </w:r>
      <w:r>
        <w:t xml:space="preserve">. </w:t>
      </w:r>
      <w:r w:rsidRPr="007939C2">
        <w:rPr>
          <w:lang w:val="en-GB"/>
        </w:rPr>
        <w:t xml:space="preserve">Sanger sequencing </w:t>
      </w:r>
      <w:r w:rsidR="005002E9">
        <w:t xml:space="preserve">of </w:t>
      </w:r>
      <w:r w:rsidRPr="007939C2">
        <w:rPr>
          <w:lang w:val="en-GB"/>
        </w:rPr>
        <w:t xml:space="preserve">the 658 bp COI </w:t>
      </w:r>
      <w:r w:rsidR="00A84FDE">
        <w:t>standard barcode</w:t>
      </w:r>
      <w:r w:rsidRPr="007939C2">
        <w:rPr>
          <w:lang w:val="en-GB"/>
        </w:rPr>
        <w:t xml:space="preserve"> </w:t>
      </w:r>
      <w:r w:rsidR="005002E9">
        <w:t>(</w:t>
      </w:r>
      <w:proofErr w:type="spellStart"/>
      <w:r w:rsidR="005002E9">
        <w:t>Folmer</w:t>
      </w:r>
      <w:proofErr w:type="spellEnd"/>
      <w:r w:rsidR="005002E9">
        <w:t xml:space="preserve"> et al. 1994</w:t>
      </w:r>
      <w:r w:rsidR="00C70B2B">
        <w:t>; Hebert et al. 2003</w:t>
      </w:r>
      <w:r w:rsidR="005002E9">
        <w:t>)</w:t>
      </w:r>
      <w:r w:rsidRPr="007939C2">
        <w:rPr>
          <w:lang w:val="en-GB"/>
        </w:rPr>
        <w:t xml:space="preserve"> was performed as described in the EPPO PM7/129(1) publication</w:t>
      </w:r>
      <w:r w:rsidR="005002E9">
        <w:t xml:space="preserve"> (EPPO 2016; LCO1490 and HCO2198 universal primers)</w:t>
      </w:r>
      <w:r w:rsidRPr="007939C2">
        <w:rPr>
          <w:lang w:val="en-GB"/>
        </w:rPr>
        <w:t>.</w:t>
      </w:r>
      <w:r w:rsidRPr="007939C2">
        <w:t xml:space="preserve"> </w:t>
      </w:r>
      <w:r w:rsidR="005002E9">
        <w:t>A</w:t>
      </w:r>
      <w:r w:rsidRPr="007939C2">
        <w:t xml:space="preserve">mplifications </w:t>
      </w:r>
      <w:r w:rsidR="00A84FDE">
        <w:t>were carried out</w:t>
      </w:r>
      <w:r w:rsidR="005002E9">
        <w:t xml:space="preserve"> </w:t>
      </w:r>
      <w:r w:rsidRPr="007939C2">
        <w:t xml:space="preserve">in a 20 µl reaction mixture containing 2 µl of DNA template, 2 µl of 10X buffer, 1.5 mM MgCl2, 0.2 mM dNTP, 0.4 µM of each primer, and 0.03 units/µl of </w:t>
      </w:r>
      <w:proofErr w:type="spellStart"/>
      <w:r w:rsidRPr="007939C2">
        <w:t>Platinum</w:t>
      </w:r>
      <w:r w:rsidRPr="005002E9">
        <w:rPr>
          <w:vertAlign w:val="superscript"/>
        </w:rPr>
        <w:t>TM</w:t>
      </w:r>
      <w:proofErr w:type="spellEnd"/>
      <w:r w:rsidRPr="007939C2">
        <w:t xml:space="preserve"> </w:t>
      </w:r>
      <w:proofErr w:type="spellStart"/>
      <w:r w:rsidRPr="007939C2">
        <w:t>Taq</w:t>
      </w:r>
      <w:proofErr w:type="spellEnd"/>
      <w:r w:rsidRPr="007939C2">
        <w:t xml:space="preserve"> DNA Polymerase (</w:t>
      </w:r>
      <w:proofErr w:type="spellStart"/>
      <w:r w:rsidRPr="007939C2">
        <w:t>Invitrogen</w:t>
      </w:r>
      <w:r w:rsidRPr="005002E9">
        <w:rPr>
          <w:vertAlign w:val="superscript"/>
        </w:rPr>
        <w:t>TM</w:t>
      </w:r>
      <w:proofErr w:type="spellEnd"/>
      <w:r w:rsidRPr="007939C2">
        <w:t xml:space="preserve">). PCR products and negative controls were checked on a 1.5% agarose gel, using a UV transilluminator and the </w:t>
      </w:r>
      <w:proofErr w:type="spellStart"/>
      <w:r w:rsidRPr="007939C2">
        <w:t>MidoriGreenTM</w:t>
      </w:r>
      <w:proofErr w:type="spellEnd"/>
      <w:r w:rsidRPr="007939C2">
        <w:t xml:space="preserve"> Direct (NIPPON Genetics Europe) method. Positive ampli</w:t>
      </w:r>
      <w:r w:rsidR="005002E9">
        <w:t>con</w:t>
      </w:r>
      <w:r w:rsidRPr="007939C2">
        <w:t xml:space="preserve">s were purified using the </w:t>
      </w:r>
      <w:proofErr w:type="spellStart"/>
      <w:r w:rsidRPr="007939C2">
        <w:t>ExoSAP</w:t>
      </w:r>
      <w:proofErr w:type="spellEnd"/>
      <w:r w:rsidRPr="007939C2">
        <w:t>-IT</w:t>
      </w:r>
      <w:r w:rsidRPr="005002E9">
        <w:rPr>
          <w:vertAlign w:val="superscript"/>
        </w:rPr>
        <w:t>TM</w:t>
      </w:r>
      <w:r w:rsidRPr="007939C2">
        <w:t xml:space="preserve"> protocol and sequenced in both directions on an ABI 3230xl capillary DNA sequencer using </w:t>
      </w:r>
      <w:proofErr w:type="spellStart"/>
      <w:r w:rsidRPr="007939C2">
        <w:t>BigDye</w:t>
      </w:r>
      <w:proofErr w:type="spellEnd"/>
      <w:r w:rsidRPr="007939C2">
        <w:t xml:space="preserve"> Terminator v3.1 chemistry (</w:t>
      </w:r>
      <w:proofErr w:type="spellStart"/>
      <w:r w:rsidRPr="007939C2">
        <w:t>ThermoFisher</w:t>
      </w:r>
      <w:proofErr w:type="spellEnd"/>
      <w:r w:rsidRPr="007939C2">
        <w:t xml:space="preserve"> Scientific).</w:t>
      </w:r>
    </w:p>
    <w:p w14:paraId="65FFE253" w14:textId="518F2560" w:rsidR="007939C2" w:rsidRPr="00955D38" w:rsidRDefault="007939C2" w:rsidP="007939C2">
      <w:pPr>
        <w:spacing w:after="0" w:line="240" w:lineRule="auto"/>
        <w:ind w:firstLine="284"/>
        <w:jc w:val="both"/>
        <w:rPr>
          <w:rFonts w:eastAsia="Times New Roman" w:cs="Arial"/>
          <w:bCs/>
          <w:color w:val="000000"/>
        </w:rPr>
      </w:pPr>
      <w:proofErr w:type="spellStart"/>
      <w:r w:rsidRPr="007939C2">
        <w:rPr>
          <w:rFonts w:eastAsia="Times New Roman" w:cs="Arial"/>
          <w:bCs/>
          <w:color w:val="000000"/>
          <w:lang w:val="en-GB"/>
        </w:rPr>
        <w:t>Geneious</w:t>
      </w:r>
      <w:proofErr w:type="spellEnd"/>
      <w:r w:rsidRPr="007939C2">
        <w:rPr>
          <w:rFonts w:eastAsia="Times New Roman" w:cs="Arial"/>
          <w:bCs/>
          <w:color w:val="000000"/>
          <w:vertAlign w:val="superscript"/>
          <w:lang w:val="en-GB"/>
        </w:rPr>
        <w:t>®</w:t>
      </w:r>
      <w:r w:rsidRPr="007939C2">
        <w:rPr>
          <w:rFonts w:eastAsia="Times New Roman" w:cs="Arial"/>
          <w:bCs/>
          <w:color w:val="000000"/>
          <w:lang w:val="en-GB"/>
        </w:rPr>
        <w:t xml:space="preserve"> R11 (Biomatters Ltd., Auckland, New Zealand)</w:t>
      </w:r>
      <w:r w:rsidR="005002E9">
        <w:rPr>
          <w:rFonts w:eastAsia="Times New Roman" w:cs="Arial"/>
          <w:bCs/>
          <w:color w:val="000000"/>
        </w:rPr>
        <w:t xml:space="preserve"> </w:t>
      </w:r>
      <w:r w:rsidR="00C70B2B">
        <w:rPr>
          <w:rFonts w:eastAsia="Times New Roman" w:cs="Arial"/>
          <w:bCs/>
          <w:color w:val="000000"/>
        </w:rPr>
        <w:t xml:space="preserve">was used </w:t>
      </w:r>
      <w:r w:rsidR="005002E9">
        <w:rPr>
          <w:rFonts w:eastAsia="Times New Roman" w:cs="Arial"/>
          <w:bCs/>
          <w:color w:val="000000"/>
        </w:rPr>
        <w:t>to check for the quality of the sequencing output, to assemble the</w:t>
      </w:r>
      <w:r w:rsidRPr="007939C2">
        <w:rPr>
          <w:rFonts w:eastAsia="Times New Roman" w:cs="Arial"/>
          <w:bCs/>
          <w:color w:val="000000"/>
          <w:lang w:val="en-GB"/>
        </w:rPr>
        <w:t xml:space="preserve"> paired bi-directional strands </w:t>
      </w:r>
      <w:r w:rsidR="005002E9">
        <w:rPr>
          <w:rFonts w:eastAsia="Times New Roman" w:cs="Arial"/>
          <w:bCs/>
          <w:color w:val="000000"/>
        </w:rPr>
        <w:t xml:space="preserve">after correction, </w:t>
      </w:r>
      <w:r w:rsidR="00B16DCB">
        <w:rPr>
          <w:rFonts w:eastAsia="Times New Roman" w:cs="Arial"/>
          <w:bCs/>
          <w:color w:val="000000"/>
        </w:rPr>
        <w:t xml:space="preserve">and </w:t>
      </w:r>
      <w:r w:rsidR="005002E9">
        <w:rPr>
          <w:rFonts w:eastAsia="Times New Roman" w:cs="Arial"/>
          <w:bCs/>
          <w:color w:val="000000"/>
        </w:rPr>
        <w:t xml:space="preserve">to </w:t>
      </w:r>
      <w:r w:rsidR="00EA24BC">
        <w:rPr>
          <w:rFonts w:eastAsia="Times New Roman" w:cs="Arial"/>
          <w:bCs/>
          <w:color w:val="000000"/>
        </w:rPr>
        <w:t>extract</w:t>
      </w:r>
      <w:r w:rsidR="005002E9">
        <w:rPr>
          <w:rFonts w:eastAsia="Times New Roman" w:cs="Arial"/>
          <w:bCs/>
          <w:color w:val="000000"/>
        </w:rPr>
        <w:t xml:space="preserve"> one consensus sequence per specimen.</w:t>
      </w:r>
      <w:r w:rsidRPr="007939C2">
        <w:rPr>
          <w:rFonts w:eastAsia="Times New Roman" w:cs="Arial"/>
          <w:bCs/>
          <w:color w:val="000000"/>
          <w:lang w:val="en-GB"/>
        </w:rPr>
        <w:t xml:space="preserve"> Subsequently, </w:t>
      </w:r>
      <w:r w:rsidR="00B16DCB">
        <w:rPr>
          <w:rFonts w:eastAsia="Times New Roman" w:cs="Arial"/>
          <w:bCs/>
          <w:color w:val="000000"/>
          <w:lang w:val="en-GB"/>
        </w:rPr>
        <w:t xml:space="preserve">the </w:t>
      </w:r>
      <w:r w:rsidRPr="007939C2">
        <w:rPr>
          <w:rFonts w:eastAsia="Times New Roman" w:cs="Arial"/>
          <w:bCs/>
          <w:color w:val="000000"/>
          <w:lang w:val="en-GB"/>
        </w:rPr>
        <w:t>COI consensus sequences were compared against the Identification System of BOLD, with Species Level Barcode Records option (</w:t>
      </w:r>
      <w:hyperlink r:id="rId8" w:history="1">
        <w:r w:rsidRPr="007939C2">
          <w:rPr>
            <w:rStyle w:val="Hyperlink"/>
            <w:rFonts w:eastAsia="Times New Roman" w:cs="Arial"/>
            <w:lang w:val="en-GB"/>
          </w:rPr>
          <w:t>www.boldsystems.org</w:t>
        </w:r>
      </w:hyperlink>
      <w:r w:rsidRPr="007939C2">
        <w:rPr>
          <w:rFonts w:eastAsia="Times New Roman" w:cs="Arial"/>
          <w:bCs/>
          <w:color w:val="000000"/>
          <w:lang w:val="en-GB"/>
        </w:rPr>
        <w:t>).</w:t>
      </w:r>
      <w:r w:rsidR="00955D38">
        <w:rPr>
          <w:rFonts w:eastAsia="Times New Roman" w:cs="Arial"/>
          <w:bCs/>
          <w:color w:val="000000"/>
        </w:rPr>
        <w:t xml:space="preserve"> Haplotypes and </w:t>
      </w:r>
      <w:r w:rsidR="00955D38">
        <w:rPr>
          <w:rFonts w:cstheme="minorHAnsi"/>
        </w:rPr>
        <w:t>nucleotide diversities over loci</w:t>
      </w:r>
      <w:r w:rsidRPr="007939C2">
        <w:rPr>
          <w:rFonts w:eastAsia="Times New Roman" w:cs="Arial"/>
          <w:bCs/>
          <w:color w:val="000000"/>
          <w:lang w:val="en-GB"/>
        </w:rPr>
        <w:t xml:space="preserve"> </w:t>
      </w:r>
      <w:r w:rsidR="00955D38">
        <w:rPr>
          <w:rFonts w:eastAsia="Times New Roman" w:cs="Arial"/>
          <w:bCs/>
          <w:color w:val="000000"/>
        </w:rPr>
        <w:t xml:space="preserve">were </w:t>
      </w:r>
      <w:r w:rsidR="00B00EAB">
        <w:rPr>
          <w:rFonts w:eastAsia="Times New Roman" w:cs="Arial"/>
          <w:bCs/>
          <w:color w:val="000000"/>
        </w:rPr>
        <w:t>e</w:t>
      </w:r>
      <w:r w:rsidR="000F3231">
        <w:rPr>
          <w:rFonts w:eastAsia="Times New Roman" w:cs="Arial"/>
          <w:bCs/>
          <w:color w:val="000000"/>
        </w:rPr>
        <w:t>valuated</w:t>
      </w:r>
      <w:r w:rsidR="00955D38">
        <w:rPr>
          <w:rFonts w:eastAsia="Times New Roman" w:cs="Arial"/>
          <w:bCs/>
          <w:color w:val="000000"/>
        </w:rPr>
        <w:t xml:space="preserve"> using Arlequin</w:t>
      </w:r>
      <w:r w:rsidR="00A51969">
        <w:rPr>
          <w:rFonts w:eastAsia="Times New Roman" w:cs="Arial"/>
          <w:bCs/>
          <w:color w:val="000000"/>
        </w:rPr>
        <w:t xml:space="preserve"> 3.5 (Excoffier and Lischer, 2010).</w:t>
      </w:r>
    </w:p>
    <w:p w14:paraId="5C4904FE" w14:textId="469E2235" w:rsidR="007939C2" w:rsidRPr="00FC559E" w:rsidRDefault="007939C2" w:rsidP="00FC559E">
      <w:pPr>
        <w:spacing w:after="0" w:line="240" w:lineRule="auto"/>
        <w:ind w:firstLine="284"/>
        <w:jc w:val="both"/>
        <w:rPr>
          <w:rFonts w:eastAsia="Times New Roman" w:cs="Arial"/>
          <w:bCs/>
          <w:color w:val="000000"/>
        </w:rPr>
      </w:pPr>
      <w:r w:rsidRPr="007939C2">
        <w:rPr>
          <w:rFonts w:eastAsia="Times New Roman" w:cs="Arial"/>
          <w:bCs/>
          <w:color w:val="000000"/>
          <w:lang w:val="en-GB"/>
        </w:rPr>
        <w:t xml:space="preserve">To perform further analyses, </w:t>
      </w:r>
      <w:r w:rsidR="003D7028">
        <w:rPr>
          <w:rFonts w:eastAsia="Times New Roman" w:cs="Arial"/>
          <w:bCs/>
          <w:color w:val="000000"/>
        </w:rPr>
        <w:t xml:space="preserve">a list of </w:t>
      </w:r>
      <w:r w:rsidR="003D7028" w:rsidRPr="003D7028">
        <w:rPr>
          <w:rFonts w:eastAsia="Times New Roman" w:cs="Arial"/>
          <w:bCs/>
          <w:i/>
          <w:iCs/>
          <w:color w:val="000000"/>
        </w:rPr>
        <w:t>Aedes</w:t>
      </w:r>
      <w:r w:rsidR="003D7028">
        <w:rPr>
          <w:rFonts w:eastAsia="Times New Roman" w:cs="Arial"/>
          <w:bCs/>
          <w:color w:val="000000"/>
        </w:rPr>
        <w:t xml:space="preserve"> specie</w:t>
      </w:r>
      <w:r w:rsidR="003D7028" w:rsidRPr="00867A0F">
        <w:rPr>
          <w:rFonts w:eastAsia="Times New Roman" w:cs="Arial"/>
          <w:bCs/>
          <w:color w:val="000000"/>
        </w:rPr>
        <w:t xml:space="preserve">s of </w:t>
      </w:r>
      <w:r w:rsidR="00867A0F" w:rsidRPr="00867A0F">
        <w:rPr>
          <w:rFonts w:eastAsia="Times New Roman" w:cs="Arial"/>
          <w:bCs/>
          <w:color w:val="000000"/>
        </w:rPr>
        <w:t xml:space="preserve">the subgenus Stegomyia of </w:t>
      </w:r>
      <w:r w:rsidR="003D7028" w:rsidRPr="00867A0F">
        <w:rPr>
          <w:rFonts w:eastAsia="Times New Roman" w:cs="Arial"/>
          <w:bCs/>
          <w:color w:val="000000"/>
        </w:rPr>
        <w:t>medical importance</w:t>
      </w:r>
      <w:r w:rsidRPr="00867A0F">
        <w:rPr>
          <w:rFonts w:eastAsia="Times New Roman" w:cs="Arial"/>
          <w:bCs/>
          <w:color w:val="000000"/>
          <w:lang w:val="en-GB"/>
        </w:rPr>
        <w:t xml:space="preserve"> </w:t>
      </w:r>
      <w:r w:rsidR="00867A0F" w:rsidRPr="00867A0F">
        <w:rPr>
          <w:rFonts w:eastAsia="Times New Roman" w:cs="Arial"/>
          <w:bCs/>
          <w:color w:val="000000"/>
        </w:rPr>
        <w:t xml:space="preserve">found to occur </w:t>
      </w:r>
      <w:r w:rsidR="003D7028" w:rsidRPr="00867A0F">
        <w:rPr>
          <w:rFonts w:eastAsia="Times New Roman" w:cs="Arial"/>
          <w:bCs/>
          <w:color w:val="000000"/>
        </w:rPr>
        <w:t xml:space="preserve">in the Afrotropical region was </w:t>
      </w:r>
      <w:r w:rsidRPr="00867A0F">
        <w:rPr>
          <w:rFonts w:eastAsia="Times New Roman" w:cs="Arial"/>
          <w:bCs/>
          <w:color w:val="000000"/>
          <w:lang w:val="en-GB"/>
        </w:rPr>
        <w:t>established</w:t>
      </w:r>
      <w:r w:rsidR="003D7028" w:rsidRPr="00867A0F">
        <w:rPr>
          <w:rFonts w:eastAsia="Times New Roman" w:cs="Arial"/>
          <w:bCs/>
          <w:color w:val="000000"/>
        </w:rPr>
        <w:t xml:space="preserve"> by consulting the WRBU </w:t>
      </w:r>
      <w:r w:rsidR="00867A0F">
        <w:rPr>
          <w:rFonts w:eastAsia="Times New Roman" w:cs="Arial"/>
          <w:bCs/>
          <w:color w:val="000000"/>
        </w:rPr>
        <w:t>and the APHC databases</w:t>
      </w:r>
      <w:r w:rsidR="003D7028" w:rsidRPr="00867A0F">
        <w:rPr>
          <w:rFonts w:eastAsia="Times New Roman" w:cs="Arial"/>
          <w:bCs/>
          <w:color w:val="000000"/>
        </w:rPr>
        <w:t xml:space="preserve"> (</w:t>
      </w:r>
      <w:hyperlink r:id="rId9" w:history="1">
        <w:r w:rsidR="003D7028" w:rsidRPr="00867A0F">
          <w:rPr>
            <w:rStyle w:val="Hyperlink"/>
            <w:rFonts w:eastAsia="Times New Roman" w:cs="Arial"/>
            <w:bCs/>
          </w:rPr>
          <w:t>http://www.wrbu.org/aors/africom_Keys.html#</w:t>
        </w:r>
      </w:hyperlink>
      <w:r w:rsidR="00867A0F">
        <w:rPr>
          <w:rFonts w:eastAsia="Times New Roman" w:cs="Arial"/>
          <w:bCs/>
          <w:color w:val="000000"/>
        </w:rPr>
        <w:t xml:space="preserve">; </w:t>
      </w:r>
      <w:hyperlink r:id="rId10" w:history="1">
        <w:r w:rsidR="00867A0F" w:rsidRPr="006B16E0">
          <w:rPr>
            <w:rStyle w:val="Hyperlink"/>
            <w:rFonts w:eastAsia="Times New Roman" w:cs="Arial"/>
            <w:bCs/>
          </w:rPr>
          <w:t>https://phc.amedd.army.mil/</w:t>
        </w:r>
      </w:hyperlink>
      <w:r w:rsidR="00867A0F">
        <w:rPr>
          <w:rFonts w:eastAsia="Times New Roman" w:cs="Arial"/>
          <w:bCs/>
          <w:color w:val="000000"/>
        </w:rPr>
        <w:t>)</w:t>
      </w:r>
      <w:r w:rsidRPr="007939C2">
        <w:rPr>
          <w:rFonts w:eastAsia="Times New Roman" w:cs="Arial"/>
          <w:bCs/>
          <w:color w:val="000000"/>
          <w:lang w:val="en-GB"/>
        </w:rPr>
        <w:t>. For each of the</w:t>
      </w:r>
      <w:r w:rsidR="003D7028">
        <w:rPr>
          <w:rFonts w:eastAsia="Times New Roman" w:cs="Arial"/>
          <w:bCs/>
          <w:color w:val="000000"/>
        </w:rPr>
        <w:t>se</w:t>
      </w:r>
      <w:r w:rsidRPr="007939C2">
        <w:rPr>
          <w:rFonts w:eastAsia="Times New Roman" w:cs="Arial"/>
          <w:bCs/>
          <w:color w:val="000000"/>
          <w:lang w:val="en-GB"/>
        </w:rPr>
        <w:t xml:space="preserve"> species, </w:t>
      </w:r>
      <w:r w:rsidR="003D7028">
        <w:rPr>
          <w:rFonts w:eastAsia="Times New Roman" w:cs="Arial"/>
          <w:bCs/>
          <w:color w:val="000000"/>
        </w:rPr>
        <w:t>publicly</w:t>
      </w:r>
      <w:r w:rsidRPr="007939C2">
        <w:rPr>
          <w:rFonts w:eastAsia="Times New Roman" w:cs="Arial"/>
          <w:bCs/>
          <w:color w:val="000000"/>
          <w:lang w:val="en-GB"/>
        </w:rPr>
        <w:t xml:space="preserve"> available COI sequences from BOLD were downloaded, cleaned and aligned using </w:t>
      </w:r>
      <w:proofErr w:type="spellStart"/>
      <w:r w:rsidR="0004179A" w:rsidRPr="007939C2">
        <w:rPr>
          <w:rFonts w:eastAsia="Times New Roman" w:cs="Arial"/>
          <w:bCs/>
          <w:color w:val="000000"/>
          <w:lang w:val="en-GB"/>
        </w:rPr>
        <w:t>ClustalW</w:t>
      </w:r>
      <w:proofErr w:type="spellEnd"/>
      <w:r w:rsidR="0004179A" w:rsidRPr="007939C2">
        <w:rPr>
          <w:rFonts w:eastAsia="Times New Roman" w:cs="Arial"/>
          <w:bCs/>
          <w:color w:val="000000"/>
          <w:lang w:val="en-GB"/>
        </w:rPr>
        <w:t xml:space="preserve"> in </w:t>
      </w:r>
      <w:proofErr w:type="spellStart"/>
      <w:r w:rsidRPr="007939C2">
        <w:rPr>
          <w:rFonts w:eastAsia="Times New Roman" w:cs="Arial"/>
          <w:bCs/>
          <w:color w:val="000000"/>
          <w:lang w:val="en-GB"/>
        </w:rPr>
        <w:t>Geneious</w:t>
      </w:r>
      <w:proofErr w:type="spellEnd"/>
      <w:r w:rsidR="00B16DCB">
        <w:rPr>
          <w:rFonts w:eastAsia="Times New Roman" w:cstheme="minorHAnsi"/>
          <w:bCs/>
          <w:color w:val="000000"/>
          <w:lang w:val="en-GB"/>
        </w:rPr>
        <w:t>®</w:t>
      </w:r>
      <w:r w:rsidRPr="007939C2">
        <w:rPr>
          <w:rFonts w:eastAsia="Times New Roman" w:cs="Arial"/>
          <w:bCs/>
          <w:color w:val="000000"/>
          <w:lang w:val="en-GB"/>
        </w:rPr>
        <w:t xml:space="preserve"> R11. </w:t>
      </w:r>
      <w:r w:rsidR="003D7028">
        <w:rPr>
          <w:rFonts w:eastAsia="Times New Roman" w:cs="Arial"/>
          <w:bCs/>
          <w:color w:val="000000"/>
        </w:rPr>
        <w:t xml:space="preserve">The alignment was trimmed to </w:t>
      </w:r>
      <w:r w:rsidR="0004179A">
        <w:rPr>
          <w:rFonts w:eastAsia="Times New Roman" w:cs="Arial"/>
          <w:bCs/>
          <w:color w:val="000000"/>
        </w:rPr>
        <w:t xml:space="preserve">only </w:t>
      </w:r>
      <w:r w:rsidR="003D7028">
        <w:rPr>
          <w:rFonts w:eastAsia="Times New Roman" w:cs="Arial"/>
          <w:bCs/>
          <w:color w:val="000000"/>
        </w:rPr>
        <w:t xml:space="preserve">retain the </w:t>
      </w:r>
      <w:r w:rsidR="00C70B2B">
        <w:rPr>
          <w:rFonts w:eastAsia="Times New Roman" w:cs="Arial"/>
          <w:bCs/>
          <w:color w:val="000000"/>
        </w:rPr>
        <w:t>standard barcode</w:t>
      </w:r>
      <w:r w:rsidR="003D7028">
        <w:rPr>
          <w:rFonts w:eastAsia="Times New Roman" w:cs="Arial"/>
          <w:bCs/>
          <w:color w:val="000000"/>
        </w:rPr>
        <w:t xml:space="preserve"> region</w:t>
      </w:r>
      <w:r w:rsidR="00B16DCB">
        <w:rPr>
          <w:rFonts w:eastAsia="Times New Roman" w:cs="Arial"/>
          <w:bCs/>
          <w:color w:val="000000"/>
        </w:rPr>
        <w:t>.</w:t>
      </w:r>
      <w:r w:rsidR="003D7028">
        <w:rPr>
          <w:rFonts w:eastAsia="Times New Roman" w:cs="Arial"/>
          <w:bCs/>
          <w:color w:val="000000"/>
        </w:rPr>
        <w:t xml:space="preserve"> </w:t>
      </w:r>
      <w:r w:rsidR="00C70B2B">
        <w:rPr>
          <w:rFonts w:eastAsia="Times New Roman" w:cs="Arial"/>
          <w:bCs/>
          <w:color w:val="000000"/>
        </w:rPr>
        <w:t>Afterwards,</w:t>
      </w:r>
      <w:r w:rsidR="003D7028">
        <w:rPr>
          <w:rFonts w:eastAsia="Times New Roman" w:cs="Arial"/>
          <w:bCs/>
          <w:color w:val="000000"/>
        </w:rPr>
        <w:t xml:space="preserve"> d</w:t>
      </w:r>
      <w:proofErr w:type="spellStart"/>
      <w:r w:rsidRPr="007939C2">
        <w:rPr>
          <w:rFonts w:eastAsia="Times New Roman" w:cs="Arial"/>
          <w:bCs/>
          <w:color w:val="000000"/>
          <w:lang w:val="en-GB"/>
        </w:rPr>
        <w:t>uplicate</w:t>
      </w:r>
      <w:proofErr w:type="spellEnd"/>
      <w:r w:rsidR="003D7028">
        <w:rPr>
          <w:rFonts w:eastAsia="Times New Roman" w:cs="Arial"/>
          <w:bCs/>
          <w:color w:val="000000"/>
        </w:rPr>
        <w:t xml:space="preserve"> </w:t>
      </w:r>
      <w:r w:rsidRPr="007939C2">
        <w:rPr>
          <w:rFonts w:eastAsia="Times New Roman" w:cs="Arial"/>
          <w:bCs/>
          <w:color w:val="000000"/>
          <w:lang w:val="en-GB"/>
        </w:rPr>
        <w:t>s</w:t>
      </w:r>
      <w:r w:rsidR="003D7028">
        <w:rPr>
          <w:rFonts w:eastAsia="Times New Roman" w:cs="Arial"/>
          <w:bCs/>
          <w:color w:val="000000"/>
        </w:rPr>
        <w:t>equences</w:t>
      </w:r>
      <w:r w:rsidRPr="007939C2">
        <w:rPr>
          <w:rFonts w:eastAsia="Times New Roman" w:cs="Arial"/>
          <w:bCs/>
          <w:color w:val="000000"/>
          <w:lang w:val="en-GB"/>
        </w:rPr>
        <w:t xml:space="preserve"> (i.e. identical sequences</w:t>
      </w:r>
      <w:r w:rsidR="00C70B2B">
        <w:rPr>
          <w:rFonts w:eastAsia="Times New Roman" w:cs="Arial"/>
          <w:bCs/>
          <w:color w:val="000000"/>
        </w:rPr>
        <w:t xml:space="preserve"> according to Geneious</w:t>
      </w:r>
      <w:r w:rsidRPr="007939C2">
        <w:rPr>
          <w:rFonts w:eastAsia="Times New Roman" w:cs="Arial"/>
          <w:bCs/>
          <w:color w:val="000000"/>
          <w:lang w:val="en-GB"/>
        </w:rPr>
        <w:t>)</w:t>
      </w:r>
      <w:r w:rsidR="003D7028">
        <w:rPr>
          <w:rFonts w:eastAsia="Times New Roman" w:cs="Arial"/>
          <w:bCs/>
          <w:color w:val="000000"/>
        </w:rPr>
        <w:t xml:space="preserve"> per species and per sampling country</w:t>
      </w:r>
      <w:r w:rsidRPr="007939C2">
        <w:rPr>
          <w:rFonts w:eastAsia="Times New Roman" w:cs="Arial"/>
          <w:bCs/>
          <w:color w:val="000000"/>
          <w:lang w:val="en-GB"/>
        </w:rPr>
        <w:t xml:space="preserve"> were </w:t>
      </w:r>
      <w:r w:rsidR="00C70B2B">
        <w:rPr>
          <w:rFonts w:eastAsia="Times New Roman" w:cs="Arial"/>
          <w:bCs/>
          <w:color w:val="000000"/>
        </w:rPr>
        <w:t>removed,</w:t>
      </w:r>
      <w:r w:rsidR="003D7028">
        <w:rPr>
          <w:rFonts w:eastAsia="Times New Roman" w:cs="Arial"/>
          <w:bCs/>
          <w:color w:val="000000"/>
        </w:rPr>
        <w:t xml:space="preserve"> as well as barcodes of less than 400</w:t>
      </w:r>
      <w:r w:rsidR="00ED696D">
        <w:rPr>
          <w:rFonts w:eastAsia="Times New Roman" w:cs="Arial"/>
          <w:bCs/>
          <w:color w:val="000000"/>
        </w:rPr>
        <w:t xml:space="preserve"> </w:t>
      </w:r>
      <w:r w:rsidR="003D7028">
        <w:rPr>
          <w:rFonts w:eastAsia="Times New Roman" w:cs="Arial"/>
          <w:bCs/>
          <w:color w:val="000000"/>
        </w:rPr>
        <w:t>bp</w:t>
      </w:r>
      <w:r w:rsidRPr="007939C2">
        <w:rPr>
          <w:rFonts w:eastAsia="Times New Roman" w:cs="Arial"/>
          <w:bCs/>
          <w:color w:val="000000"/>
          <w:lang w:val="en-GB"/>
        </w:rPr>
        <w:t xml:space="preserve">. </w:t>
      </w:r>
      <w:r w:rsidR="00AD1747">
        <w:rPr>
          <w:rFonts w:eastAsia="Times New Roman" w:cs="Arial"/>
          <w:bCs/>
          <w:color w:val="000000"/>
          <w:lang w:val="en-GB"/>
        </w:rPr>
        <w:t xml:space="preserve">Next, the </w:t>
      </w:r>
      <w:r w:rsidR="00AD1747">
        <w:rPr>
          <w:rFonts w:eastAsia="Times New Roman" w:cs="Arial"/>
          <w:bCs/>
          <w:color w:val="000000"/>
        </w:rPr>
        <w:t>g</w:t>
      </w:r>
      <w:r w:rsidR="0004179A">
        <w:rPr>
          <w:rFonts w:eastAsia="Times New Roman" w:cs="Arial"/>
          <w:bCs/>
          <w:color w:val="000000"/>
        </w:rPr>
        <w:t>enerated consensus sequences, as well as sequences of an outgroup (</w:t>
      </w:r>
      <w:r w:rsidR="0004179A" w:rsidRPr="0004179A">
        <w:rPr>
          <w:rFonts w:eastAsia="Times New Roman" w:cs="Arial"/>
          <w:bCs/>
          <w:i/>
          <w:iCs/>
          <w:color w:val="000000"/>
        </w:rPr>
        <w:t xml:space="preserve">Culex </w:t>
      </w:r>
      <w:proofErr w:type="spellStart"/>
      <w:r w:rsidR="0004179A" w:rsidRPr="0004179A">
        <w:rPr>
          <w:rFonts w:eastAsia="Times New Roman" w:cs="Arial"/>
          <w:bCs/>
          <w:i/>
          <w:iCs/>
          <w:color w:val="000000"/>
        </w:rPr>
        <w:t>quinquefasciatus</w:t>
      </w:r>
      <w:proofErr w:type="spellEnd"/>
      <w:r w:rsidR="0004179A">
        <w:rPr>
          <w:rFonts w:eastAsia="Times New Roman" w:cs="Arial"/>
          <w:bCs/>
          <w:color w:val="000000"/>
        </w:rPr>
        <w:t xml:space="preserve">), were added to the alignment. </w:t>
      </w:r>
      <w:r w:rsidR="003D7028" w:rsidRPr="007939C2">
        <w:rPr>
          <w:rFonts w:eastAsia="Times New Roman" w:cs="Arial"/>
          <w:bCs/>
          <w:color w:val="000000"/>
          <w:lang w:val="en-GB"/>
        </w:rPr>
        <w:t>Based on Kimura 2-parameter (K2P) distances</w:t>
      </w:r>
      <w:r w:rsidR="003D7028">
        <w:rPr>
          <w:rFonts w:eastAsia="Times New Roman" w:cs="Arial"/>
          <w:bCs/>
          <w:color w:val="000000"/>
        </w:rPr>
        <w:t xml:space="preserve"> (Kimura 1980)</w:t>
      </w:r>
      <w:r w:rsidR="003D7028" w:rsidRPr="007939C2">
        <w:rPr>
          <w:rFonts w:eastAsia="Times New Roman" w:cs="Arial"/>
          <w:bCs/>
          <w:color w:val="000000"/>
          <w:lang w:val="en-GB"/>
        </w:rPr>
        <w:t>, a rooted Neighbour-Joining tree (NJ) was constructed using MEGA7</w:t>
      </w:r>
      <w:r w:rsidR="003D7028">
        <w:rPr>
          <w:rFonts w:eastAsia="Times New Roman" w:cs="Arial"/>
          <w:bCs/>
          <w:color w:val="000000"/>
        </w:rPr>
        <w:t xml:space="preserve"> (Kumar et al. 2016; Saitou and Nei 1987)</w:t>
      </w:r>
      <w:r w:rsidR="003D7028" w:rsidRPr="007939C2">
        <w:rPr>
          <w:rFonts w:eastAsia="Times New Roman" w:cs="Arial"/>
          <w:bCs/>
          <w:color w:val="000000"/>
          <w:lang w:val="en-GB"/>
        </w:rPr>
        <w:t>, with branch support assessed by 500 bootstrap</w:t>
      </w:r>
      <w:r w:rsidR="00EA24BC">
        <w:rPr>
          <w:rFonts w:eastAsia="Times New Roman" w:cs="Arial"/>
          <w:bCs/>
          <w:color w:val="000000"/>
        </w:rPr>
        <w:t xml:space="preserve"> (BS)</w:t>
      </w:r>
      <w:r w:rsidR="003D7028" w:rsidRPr="007939C2">
        <w:rPr>
          <w:rFonts w:eastAsia="Times New Roman" w:cs="Arial"/>
          <w:bCs/>
          <w:color w:val="000000"/>
          <w:lang w:val="en-GB"/>
        </w:rPr>
        <w:t xml:space="preserve"> replicates</w:t>
      </w:r>
      <w:r w:rsidR="003D7028">
        <w:rPr>
          <w:rFonts w:eastAsia="Times New Roman" w:cs="Arial"/>
          <w:bCs/>
          <w:color w:val="000000"/>
        </w:rPr>
        <w:t xml:space="preserve"> (Felsenstein 1985)</w:t>
      </w:r>
      <w:r w:rsidR="003D7028" w:rsidRPr="007939C2">
        <w:rPr>
          <w:rFonts w:eastAsia="Times New Roman" w:cs="Arial"/>
          <w:bCs/>
          <w:color w:val="000000"/>
          <w:lang w:val="en-GB"/>
        </w:rPr>
        <w:t>. Clustering of the generated sequences in relation to the other species</w:t>
      </w:r>
      <w:r w:rsidR="003D7028">
        <w:rPr>
          <w:rFonts w:eastAsia="Times New Roman" w:cs="Arial"/>
          <w:bCs/>
          <w:color w:val="000000"/>
        </w:rPr>
        <w:t xml:space="preserve"> </w:t>
      </w:r>
      <w:r w:rsidR="003D7028" w:rsidRPr="007939C2">
        <w:rPr>
          <w:rFonts w:eastAsia="Times New Roman" w:cs="Arial"/>
          <w:bCs/>
          <w:color w:val="000000"/>
          <w:lang w:val="en-GB"/>
        </w:rPr>
        <w:t>in the dataset</w:t>
      </w:r>
      <w:r w:rsidR="003D7028">
        <w:rPr>
          <w:rFonts w:eastAsia="Times New Roman" w:cs="Arial"/>
          <w:bCs/>
          <w:color w:val="000000"/>
        </w:rPr>
        <w:t xml:space="preserve">, and the respective </w:t>
      </w:r>
      <w:r w:rsidR="00EA24BC">
        <w:rPr>
          <w:rFonts w:eastAsia="Times New Roman" w:cs="Arial"/>
          <w:bCs/>
          <w:color w:val="000000"/>
        </w:rPr>
        <w:t>BS</w:t>
      </w:r>
      <w:r w:rsidR="003D7028">
        <w:rPr>
          <w:rFonts w:eastAsia="Times New Roman" w:cs="Arial"/>
          <w:bCs/>
          <w:color w:val="000000"/>
        </w:rPr>
        <w:t xml:space="preserve"> support</w:t>
      </w:r>
      <w:r w:rsidR="0004179A">
        <w:rPr>
          <w:rFonts w:eastAsia="Times New Roman" w:cs="Arial"/>
          <w:bCs/>
          <w:color w:val="000000"/>
        </w:rPr>
        <w:t xml:space="preserve"> of each cluster</w:t>
      </w:r>
      <w:r w:rsidR="003D7028">
        <w:rPr>
          <w:rFonts w:eastAsia="Times New Roman" w:cs="Arial"/>
          <w:bCs/>
          <w:color w:val="000000"/>
        </w:rPr>
        <w:t>,</w:t>
      </w:r>
      <w:r w:rsidR="003D7028" w:rsidRPr="007939C2">
        <w:rPr>
          <w:rFonts w:eastAsia="Times New Roman" w:cs="Arial"/>
          <w:bCs/>
          <w:color w:val="000000"/>
          <w:lang w:val="en-GB"/>
        </w:rPr>
        <w:t xml:space="preserve"> was examined.</w:t>
      </w:r>
      <w:r w:rsidR="003D7028">
        <w:rPr>
          <w:rFonts w:eastAsia="Times New Roman" w:cs="Arial"/>
          <w:bCs/>
          <w:color w:val="000000"/>
        </w:rPr>
        <w:t xml:space="preserve"> For </w:t>
      </w:r>
      <w:r w:rsidR="003D7028" w:rsidRPr="0004179A">
        <w:rPr>
          <w:rFonts w:eastAsia="Times New Roman" w:cs="Arial"/>
          <w:bCs/>
          <w:i/>
          <w:iCs/>
          <w:color w:val="000000"/>
        </w:rPr>
        <w:t>Ae. albopictus</w:t>
      </w:r>
      <w:r w:rsidR="003D7028">
        <w:rPr>
          <w:rFonts w:eastAsia="Times New Roman" w:cs="Arial"/>
          <w:bCs/>
          <w:color w:val="000000"/>
        </w:rPr>
        <w:t xml:space="preserve"> and </w:t>
      </w:r>
      <w:r w:rsidR="003D7028" w:rsidRPr="0004179A">
        <w:rPr>
          <w:rFonts w:eastAsia="Times New Roman" w:cs="Arial"/>
          <w:bCs/>
          <w:i/>
          <w:iCs/>
          <w:color w:val="000000"/>
        </w:rPr>
        <w:t>Ae. aegypti</w:t>
      </w:r>
      <w:r w:rsidR="003D7028">
        <w:rPr>
          <w:rFonts w:eastAsia="Times New Roman" w:cs="Arial"/>
          <w:bCs/>
          <w:color w:val="000000"/>
        </w:rPr>
        <w:t xml:space="preserve">, however, </w:t>
      </w:r>
      <w:r w:rsidR="0004179A">
        <w:rPr>
          <w:rFonts w:eastAsia="Times New Roman" w:cs="Arial"/>
          <w:bCs/>
          <w:color w:val="000000"/>
        </w:rPr>
        <w:t>the amount of barcodes in the database was still substantial. For readability purpose</w:t>
      </w:r>
      <w:r w:rsidR="00AD1747">
        <w:rPr>
          <w:rFonts w:eastAsia="Times New Roman" w:cs="Arial"/>
          <w:bCs/>
          <w:color w:val="000000"/>
        </w:rPr>
        <w:t>s</w:t>
      </w:r>
      <w:r w:rsidR="0004179A">
        <w:rPr>
          <w:rFonts w:eastAsia="Times New Roman" w:cs="Arial"/>
          <w:bCs/>
          <w:color w:val="000000"/>
        </w:rPr>
        <w:t xml:space="preserve">, a second NJ-tree was constructed </w:t>
      </w:r>
      <w:r w:rsidR="00AD1747">
        <w:rPr>
          <w:rFonts w:eastAsia="Times New Roman" w:cs="Arial"/>
          <w:bCs/>
          <w:color w:val="000000"/>
        </w:rPr>
        <w:t xml:space="preserve">using </w:t>
      </w:r>
      <w:r w:rsidR="0004179A">
        <w:rPr>
          <w:rFonts w:eastAsia="Times New Roman" w:cs="Arial"/>
          <w:bCs/>
          <w:color w:val="000000"/>
        </w:rPr>
        <w:t xml:space="preserve">a </w:t>
      </w:r>
      <w:proofErr w:type="spellStart"/>
      <w:r w:rsidR="0004179A">
        <w:rPr>
          <w:rFonts w:eastAsia="Times New Roman" w:cs="Arial"/>
          <w:bCs/>
          <w:color w:val="000000"/>
        </w:rPr>
        <w:t>subselection</w:t>
      </w:r>
      <w:proofErr w:type="spellEnd"/>
      <w:r w:rsidR="0004179A">
        <w:rPr>
          <w:rFonts w:eastAsia="Times New Roman" w:cs="Arial"/>
          <w:bCs/>
          <w:color w:val="000000"/>
        </w:rPr>
        <w:t xml:space="preserve"> of the barcodes.</w:t>
      </w:r>
      <w:r w:rsidR="00FC559E">
        <w:rPr>
          <w:rFonts w:eastAsia="Times New Roman" w:cs="Arial"/>
          <w:bCs/>
          <w:color w:val="000000"/>
        </w:rPr>
        <w:t xml:space="preserve"> </w:t>
      </w:r>
      <w:r w:rsidR="00AD1747">
        <w:rPr>
          <w:rFonts w:eastAsia="Times New Roman" w:cs="Arial"/>
          <w:bCs/>
          <w:color w:val="000000"/>
        </w:rPr>
        <w:t>Finally, the a</w:t>
      </w:r>
      <w:proofErr w:type="spellStart"/>
      <w:r w:rsidRPr="007939C2">
        <w:rPr>
          <w:rFonts w:eastAsia="Times New Roman" w:cs="Arial"/>
          <w:bCs/>
          <w:color w:val="000000"/>
          <w:lang w:val="en-GB"/>
        </w:rPr>
        <w:t>verage</w:t>
      </w:r>
      <w:proofErr w:type="spellEnd"/>
      <w:r w:rsidRPr="007939C2">
        <w:rPr>
          <w:rFonts w:eastAsia="Times New Roman" w:cs="Arial"/>
          <w:bCs/>
          <w:color w:val="000000"/>
          <w:lang w:val="en-GB"/>
        </w:rPr>
        <w:t xml:space="preserve"> interspecific K2P distances, as well as the maximum observed K2P distances between conspecific sequences, were </w:t>
      </w:r>
      <w:r w:rsidR="00FC559E">
        <w:rPr>
          <w:rFonts w:eastAsia="Times New Roman" w:cs="Arial"/>
          <w:bCs/>
          <w:color w:val="000000"/>
        </w:rPr>
        <w:t xml:space="preserve">finally </w:t>
      </w:r>
      <w:r w:rsidRPr="007939C2">
        <w:rPr>
          <w:rFonts w:eastAsia="Times New Roman" w:cs="Arial"/>
          <w:bCs/>
          <w:color w:val="000000"/>
          <w:lang w:val="en-GB"/>
        </w:rPr>
        <w:t xml:space="preserve">calculated among COI sequences with the package Spider </w:t>
      </w:r>
      <w:r w:rsidR="00FC559E">
        <w:rPr>
          <w:rFonts w:eastAsia="Times New Roman" w:cs="Arial"/>
          <w:bCs/>
          <w:color w:val="000000"/>
        </w:rPr>
        <w:t>(Brown et al. 2012)</w:t>
      </w:r>
      <w:r w:rsidRPr="007939C2">
        <w:rPr>
          <w:rFonts w:eastAsia="Times New Roman" w:cs="Arial"/>
          <w:bCs/>
          <w:color w:val="000000"/>
          <w:lang w:val="en-GB"/>
        </w:rPr>
        <w:t xml:space="preserve"> using R 3.6.2.</w:t>
      </w:r>
    </w:p>
    <w:p w14:paraId="166A447C" w14:textId="05D1FD94" w:rsidR="005002E9" w:rsidRDefault="005002E9" w:rsidP="005002E9">
      <w:pPr>
        <w:spacing w:after="0" w:line="240" w:lineRule="auto"/>
        <w:jc w:val="both"/>
        <w:rPr>
          <w:rFonts w:eastAsia="Times New Roman" w:cs="Arial"/>
          <w:bCs/>
          <w:color w:val="000000"/>
          <w:lang w:val="en-GB"/>
        </w:rPr>
      </w:pPr>
    </w:p>
    <w:p w14:paraId="64CEF3CA" w14:textId="6F0AAD1F" w:rsidR="007D0C3E" w:rsidRDefault="007D0C3E" w:rsidP="00A86B8C">
      <w:pPr>
        <w:spacing w:after="0" w:line="240" w:lineRule="auto"/>
        <w:rPr>
          <w:rFonts w:cstheme="minorHAnsi"/>
        </w:rPr>
      </w:pPr>
    </w:p>
    <w:p w14:paraId="32E45DFF" w14:textId="77777777" w:rsidR="0067643A" w:rsidRPr="00C5041F" w:rsidRDefault="0067643A" w:rsidP="0067643A">
      <w:pPr>
        <w:spacing w:after="0" w:line="240" w:lineRule="auto"/>
        <w:rPr>
          <w:rFonts w:cstheme="minorHAnsi"/>
          <w:b/>
          <w:bCs/>
          <w:u w:val="single"/>
        </w:rPr>
      </w:pPr>
      <w:r w:rsidRPr="00C5041F">
        <w:rPr>
          <w:rFonts w:cstheme="minorHAnsi"/>
          <w:b/>
          <w:bCs/>
          <w:u w:val="single"/>
        </w:rPr>
        <w:t>Results of species identification validation:</w:t>
      </w:r>
    </w:p>
    <w:p w14:paraId="7DF6CFF5" w14:textId="77777777" w:rsidR="0067643A" w:rsidRDefault="0067643A" w:rsidP="0067643A">
      <w:pPr>
        <w:spacing w:after="0" w:line="240" w:lineRule="auto"/>
        <w:rPr>
          <w:rFonts w:cstheme="minorHAnsi"/>
        </w:rPr>
      </w:pPr>
    </w:p>
    <w:p w14:paraId="0094DF6C" w14:textId="4C6CDF3C" w:rsidR="0067643A" w:rsidRDefault="0067643A" w:rsidP="0067643A">
      <w:pPr>
        <w:spacing w:after="0" w:line="240" w:lineRule="auto"/>
        <w:ind w:firstLine="720"/>
        <w:jc w:val="both"/>
        <w:rPr>
          <w:rFonts w:cstheme="minorHAnsi"/>
        </w:rPr>
      </w:pPr>
      <w:r w:rsidRPr="00C5041F">
        <w:rPr>
          <w:rFonts w:cstheme="minorHAnsi"/>
        </w:rPr>
        <w:t xml:space="preserve">The morphological identifications were </w:t>
      </w:r>
      <w:r>
        <w:rPr>
          <w:rFonts w:cstheme="minorHAnsi"/>
        </w:rPr>
        <w:t>validated</w:t>
      </w:r>
      <w:r w:rsidRPr="00C5041F">
        <w:rPr>
          <w:rFonts w:cstheme="minorHAnsi"/>
        </w:rPr>
        <w:t xml:space="preserve"> by comparing </w:t>
      </w:r>
      <w:r>
        <w:rPr>
          <w:rFonts w:cstheme="minorHAnsi"/>
        </w:rPr>
        <w:t>the generated sequences</w:t>
      </w:r>
      <w:r w:rsidRPr="00C5041F">
        <w:rPr>
          <w:rFonts w:cstheme="minorHAnsi"/>
        </w:rPr>
        <w:t xml:space="preserve"> against the Identification System of BOLD, with Species Level Barcode Records. The obtained similarity percentages ranged from </w:t>
      </w:r>
      <w:r w:rsidRPr="00C82BA8">
        <w:rPr>
          <w:rFonts w:cstheme="minorHAnsi"/>
        </w:rPr>
        <w:t>99.69 to 100</w:t>
      </w:r>
      <w:r w:rsidRPr="00C5041F">
        <w:rPr>
          <w:rFonts w:cstheme="minorHAnsi"/>
        </w:rPr>
        <w:t xml:space="preserve">%. </w:t>
      </w:r>
      <w:r>
        <w:rPr>
          <w:rFonts w:cstheme="minorHAnsi"/>
        </w:rPr>
        <w:t xml:space="preserve">In total, </w:t>
      </w:r>
      <w:r w:rsidRPr="00DC602C">
        <w:rPr>
          <w:rFonts w:cstheme="minorHAnsi"/>
        </w:rPr>
        <w:t xml:space="preserve">five </w:t>
      </w:r>
      <w:r w:rsidRPr="00C82BA8">
        <w:rPr>
          <w:rFonts w:cstheme="minorHAnsi"/>
        </w:rPr>
        <w:t>and 14</w:t>
      </w:r>
      <w:r>
        <w:rPr>
          <w:rFonts w:cstheme="minorHAnsi"/>
        </w:rPr>
        <w:t xml:space="preserve"> haplotypes were identified within the databases of generated COI barcodes of </w:t>
      </w:r>
      <w:r w:rsidRPr="0030655C">
        <w:rPr>
          <w:rFonts w:cstheme="minorHAnsi"/>
          <w:i/>
          <w:iCs/>
        </w:rPr>
        <w:t>Ae. albopictus</w:t>
      </w:r>
      <w:r>
        <w:rPr>
          <w:rFonts w:cstheme="minorHAnsi"/>
        </w:rPr>
        <w:t xml:space="preserve"> and </w:t>
      </w:r>
      <w:r w:rsidRPr="0030655C">
        <w:rPr>
          <w:rFonts w:cstheme="minorHAnsi"/>
          <w:i/>
          <w:iCs/>
        </w:rPr>
        <w:t>Ae. aegypti</w:t>
      </w:r>
      <w:r>
        <w:rPr>
          <w:rFonts w:cstheme="minorHAnsi"/>
        </w:rPr>
        <w:t xml:space="preserve">, respectively. The average nucleotide diversities over loci were of 0.001 ± 0.001 and of 0.006 ± 0.004, for </w:t>
      </w:r>
      <w:r w:rsidRPr="0030655C">
        <w:rPr>
          <w:rFonts w:cstheme="minorHAnsi"/>
          <w:i/>
          <w:iCs/>
        </w:rPr>
        <w:t>Ae. albopictus</w:t>
      </w:r>
      <w:r>
        <w:rPr>
          <w:rFonts w:cstheme="minorHAnsi"/>
        </w:rPr>
        <w:t xml:space="preserve"> and </w:t>
      </w:r>
      <w:r w:rsidRPr="0030655C">
        <w:rPr>
          <w:rFonts w:cstheme="minorHAnsi"/>
          <w:i/>
          <w:iCs/>
        </w:rPr>
        <w:t>Ae. aegypti</w:t>
      </w:r>
      <w:r>
        <w:rPr>
          <w:rFonts w:cstheme="minorHAnsi"/>
        </w:rPr>
        <w:t xml:space="preserve">, respectively. </w:t>
      </w:r>
      <w:r w:rsidRPr="00C5041F">
        <w:rPr>
          <w:rFonts w:cstheme="minorHAnsi"/>
        </w:rPr>
        <w:t xml:space="preserve">The generated sequences were deposited in GenBank with </w:t>
      </w:r>
      <w:r>
        <w:rPr>
          <w:rFonts w:cstheme="minorHAnsi"/>
        </w:rPr>
        <w:t xml:space="preserve">following </w:t>
      </w:r>
      <w:r w:rsidRPr="00C5041F">
        <w:rPr>
          <w:rFonts w:cstheme="minorHAnsi"/>
        </w:rPr>
        <w:t>accession numbers</w:t>
      </w:r>
      <w:r>
        <w:rPr>
          <w:rFonts w:cstheme="minorHAnsi"/>
        </w:rPr>
        <w:t>:</w:t>
      </w:r>
      <w:r w:rsidRPr="00C5041F">
        <w:rPr>
          <w:rFonts w:cstheme="minorHAnsi"/>
        </w:rPr>
        <w:t xml:space="preserve"> </w:t>
      </w:r>
      <w:r>
        <w:rPr>
          <w:rFonts w:cstheme="minorHAnsi"/>
        </w:rPr>
        <w:t xml:space="preserve">MT345349-MT345426. </w:t>
      </w:r>
    </w:p>
    <w:p w14:paraId="6A4BD79F" w14:textId="72E4AFAD" w:rsidR="0067643A" w:rsidRDefault="0067643A" w:rsidP="0067643A">
      <w:pPr>
        <w:spacing w:after="0" w:line="240" w:lineRule="auto"/>
        <w:ind w:firstLine="720"/>
        <w:jc w:val="both"/>
        <w:rPr>
          <w:rFonts w:cstheme="minorHAnsi"/>
        </w:rPr>
      </w:pPr>
      <w:r>
        <w:rPr>
          <w:rFonts w:cstheme="minorHAnsi"/>
        </w:rPr>
        <w:t>In the Afrotropical region</w:t>
      </w:r>
      <w:r w:rsidRPr="00C5041F">
        <w:rPr>
          <w:rFonts w:cstheme="minorHAnsi"/>
        </w:rPr>
        <w:t xml:space="preserve">, </w:t>
      </w:r>
      <w:r>
        <w:rPr>
          <w:rFonts w:cstheme="minorHAnsi"/>
        </w:rPr>
        <w:t xml:space="preserve">six </w:t>
      </w:r>
      <w:r w:rsidRPr="00C5041F">
        <w:rPr>
          <w:rFonts w:cstheme="minorHAnsi"/>
          <w:i/>
          <w:iCs/>
        </w:rPr>
        <w:t xml:space="preserve">Aedes </w:t>
      </w:r>
      <w:r w:rsidRPr="00C5041F">
        <w:rPr>
          <w:rFonts w:cstheme="minorHAnsi"/>
        </w:rPr>
        <w:t xml:space="preserve">species </w:t>
      </w:r>
      <w:r w:rsidRPr="00867A0F">
        <w:rPr>
          <w:rFonts w:eastAsia="Times New Roman" w:cs="Arial"/>
          <w:bCs/>
          <w:color w:val="000000"/>
        </w:rPr>
        <w:t>of the subgenus Stegomyia</w:t>
      </w:r>
      <w:r w:rsidRPr="00867A0F">
        <w:rPr>
          <w:rFonts w:cstheme="minorHAnsi"/>
        </w:rPr>
        <w:t xml:space="preserve"> of medical importance</w:t>
      </w:r>
      <w:r>
        <w:rPr>
          <w:rFonts w:cstheme="minorHAnsi"/>
        </w:rPr>
        <w:t xml:space="preserve"> are reported. After filtering, a total of </w:t>
      </w:r>
      <w:r w:rsidRPr="00D63B23">
        <w:rPr>
          <w:rFonts w:cstheme="minorHAnsi"/>
        </w:rPr>
        <w:t>1,474</w:t>
      </w:r>
      <w:r w:rsidRPr="00C5041F">
        <w:rPr>
          <w:rFonts w:cstheme="minorHAnsi"/>
        </w:rPr>
        <w:t xml:space="preserve"> COI sequences </w:t>
      </w:r>
      <w:r>
        <w:rPr>
          <w:rFonts w:cstheme="minorHAnsi"/>
        </w:rPr>
        <w:t xml:space="preserve">were retained </w:t>
      </w:r>
      <w:r w:rsidRPr="00C5041F">
        <w:rPr>
          <w:rFonts w:cstheme="minorHAnsi"/>
        </w:rPr>
        <w:t xml:space="preserve">in the final analyses </w:t>
      </w:r>
      <w:r w:rsidRPr="00032A59">
        <w:rPr>
          <w:rFonts w:cstheme="minorHAnsi"/>
        </w:rPr>
        <w:t>(</w:t>
      </w:r>
      <w:r>
        <w:rPr>
          <w:rFonts w:cstheme="minorHAnsi"/>
        </w:rPr>
        <w:t>Table S1</w:t>
      </w:r>
      <w:r w:rsidRPr="00032A59">
        <w:rPr>
          <w:rFonts w:cstheme="minorHAnsi"/>
        </w:rPr>
        <w:t xml:space="preserve">; </w:t>
      </w:r>
      <w:r w:rsidRPr="00032A59">
        <w:rPr>
          <w:rFonts w:cstheme="minorHAnsi"/>
        </w:rPr>
        <w:lastRenderedPageBreak/>
        <w:t>Median: 38; Mean: 246 sequences</w:t>
      </w:r>
      <w:r w:rsidRPr="00C5041F">
        <w:rPr>
          <w:rFonts w:cstheme="minorHAnsi"/>
        </w:rPr>
        <w:t xml:space="preserve"> per species). Pairwise K2P dist</w:t>
      </w:r>
      <w:r w:rsidRPr="00C41DF9">
        <w:rPr>
          <w:rFonts w:cstheme="minorHAnsi"/>
        </w:rPr>
        <w:t>ances between species varied from 7.29 to 11.59%, and the largest intraspecific K2P distance was 12.69%</w:t>
      </w:r>
      <w:r w:rsidRPr="00C5041F">
        <w:rPr>
          <w:rFonts w:cstheme="minorHAnsi"/>
        </w:rPr>
        <w:t xml:space="preserve"> for </w:t>
      </w:r>
      <w:r w:rsidRPr="0030655C">
        <w:rPr>
          <w:rFonts w:cstheme="minorHAnsi"/>
          <w:i/>
          <w:iCs/>
        </w:rPr>
        <w:t>Ae. albopictus</w:t>
      </w:r>
      <w:r w:rsidRPr="00C5041F">
        <w:rPr>
          <w:rFonts w:cstheme="minorHAnsi"/>
        </w:rPr>
        <w:t xml:space="preserve"> (Table S1</w:t>
      </w:r>
      <w:r>
        <w:rPr>
          <w:rFonts w:cstheme="minorHAnsi"/>
        </w:rPr>
        <w:t xml:space="preserve"> – Fig. S1</w:t>
      </w:r>
      <w:r w:rsidRPr="00C5041F">
        <w:rPr>
          <w:rFonts w:cstheme="minorHAnsi"/>
        </w:rPr>
        <w:t xml:space="preserve">). </w:t>
      </w:r>
      <w:r>
        <w:t xml:space="preserve">The pairwise genetic distances between </w:t>
      </w:r>
      <w:r w:rsidRPr="00F36288">
        <w:rPr>
          <w:i/>
          <w:iCs/>
        </w:rPr>
        <w:t>Ae. aegypti</w:t>
      </w:r>
      <w:r>
        <w:t xml:space="preserve"> / </w:t>
      </w:r>
      <w:r w:rsidRPr="00F36288">
        <w:rPr>
          <w:i/>
          <w:iCs/>
        </w:rPr>
        <w:t>Ae. albopictus</w:t>
      </w:r>
      <w:r>
        <w:t xml:space="preserve"> and all the other species were the largest in the database (&gt; 11</w:t>
      </w:r>
      <w:r w:rsidRPr="008B0332">
        <w:t>%; Table S</w:t>
      </w:r>
      <w:r w:rsidR="008B0332" w:rsidRPr="008B0332">
        <w:t>2</w:t>
      </w:r>
      <w:r w:rsidRPr="008B0332">
        <w:t xml:space="preserve"> –</w:t>
      </w:r>
      <w:r>
        <w:t xml:space="preserve"> Fig. S1). </w:t>
      </w:r>
      <w:r w:rsidRPr="00C5041F">
        <w:rPr>
          <w:rFonts w:cstheme="minorHAnsi"/>
        </w:rPr>
        <w:t>In the NJ-tree based on COI sequences, species formed well-supported clusters with high bootstrap support (BS; Fig</w:t>
      </w:r>
      <w:r w:rsidR="00E933C2">
        <w:rPr>
          <w:rFonts w:cstheme="minorHAnsi"/>
        </w:rPr>
        <w:t>ure 5 in main manuscript</w:t>
      </w:r>
      <w:r>
        <w:rPr>
          <w:rFonts w:cstheme="minorHAnsi"/>
        </w:rPr>
        <w:t xml:space="preserve"> – full NJ-tree can be provided on request</w:t>
      </w:r>
      <w:r w:rsidRPr="00C5041F">
        <w:rPr>
          <w:rFonts w:cstheme="minorHAnsi"/>
        </w:rPr>
        <w:t xml:space="preserve">). The </w:t>
      </w:r>
      <w:r>
        <w:rPr>
          <w:rFonts w:cstheme="minorHAnsi"/>
        </w:rPr>
        <w:t>five and 14</w:t>
      </w:r>
      <w:r w:rsidRPr="00C5041F">
        <w:rPr>
          <w:rFonts w:cstheme="minorHAnsi"/>
        </w:rPr>
        <w:t xml:space="preserve"> </w:t>
      </w:r>
      <w:r>
        <w:rPr>
          <w:rFonts w:cstheme="minorHAnsi"/>
        </w:rPr>
        <w:t>haplotype</w:t>
      </w:r>
      <w:r w:rsidRPr="00C5041F">
        <w:rPr>
          <w:rFonts w:cstheme="minorHAnsi"/>
        </w:rPr>
        <w:t xml:space="preserve">s </w:t>
      </w:r>
      <w:r>
        <w:rPr>
          <w:rFonts w:cstheme="minorHAnsi"/>
        </w:rPr>
        <w:t xml:space="preserve">of </w:t>
      </w:r>
      <w:r w:rsidRPr="0030655C">
        <w:rPr>
          <w:rFonts w:cstheme="minorHAnsi"/>
          <w:i/>
          <w:iCs/>
        </w:rPr>
        <w:t>Ae. albopictus</w:t>
      </w:r>
      <w:r>
        <w:rPr>
          <w:rFonts w:cstheme="minorHAnsi"/>
        </w:rPr>
        <w:t xml:space="preserve"> and </w:t>
      </w:r>
      <w:r w:rsidRPr="0030655C">
        <w:rPr>
          <w:rFonts w:cstheme="minorHAnsi"/>
          <w:i/>
          <w:iCs/>
        </w:rPr>
        <w:t>Ae. aegypti</w:t>
      </w:r>
      <w:r>
        <w:rPr>
          <w:rFonts w:cstheme="minorHAnsi"/>
        </w:rPr>
        <w:t>, respectively,</w:t>
      </w:r>
      <w:r w:rsidRPr="00C5041F">
        <w:rPr>
          <w:rFonts w:cstheme="minorHAnsi"/>
        </w:rPr>
        <w:t xml:space="preserve"> are </w:t>
      </w:r>
      <w:r>
        <w:rPr>
          <w:rFonts w:cstheme="minorHAnsi"/>
        </w:rPr>
        <w:t>clustering only with conspecific sequences from specimen collected worldwide, supported with maximum BS support (</w:t>
      </w:r>
      <w:r w:rsidRPr="009D24E0">
        <w:rPr>
          <w:rFonts w:cstheme="minorHAnsi"/>
        </w:rPr>
        <w:t>Fig</w:t>
      </w:r>
      <w:r w:rsidR="009D24E0" w:rsidRPr="00253722">
        <w:rPr>
          <w:rFonts w:cstheme="minorHAnsi"/>
        </w:rPr>
        <w:t>ure</w:t>
      </w:r>
      <w:r w:rsidRPr="009D24E0">
        <w:rPr>
          <w:rFonts w:cstheme="minorHAnsi"/>
        </w:rPr>
        <w:t xml:space="preserve"> </w:t>
      </w:r>
      <w:r w:rsidR="009D24E0" w:rsidRPr="00253722">
        <w:rPr>
          <w:rFonts w:cstheme="minorHAnsi"/>
        </w:rPr>
        <w:t>5</w:t>
      </w:r>
      <w:r w:rsidR="00CA30C9" w:rsidRPr="00253722">
        <w:rPr>
          <w:rFonts w:cstheme="minorHAnsi"/>
        </w:rPr>
        <w:t xml:space="preserve"> in main manuscript</w:t>
      </w:r>
      <w:r>
        <w:rPr>
          <w:rFonts w:cstheme="minorHAnsi"/>
        </w:rPr>
        <w:t>).</w:t>
      </w:r>
    </w:p>
    <w:p w14:paraId="49178ECB" w14:textId="77777777" w:rsidR="0067643A" w:rsidRDefault="0067643A" w:rsidP="0067643A">
      <w:pPr>
        <w:spacing w:after="0" w:line="240" w:lineRule="auto"/>
        <w:rPr>
          <w:rFonts w:cstheme="minorHAnsi"/>
        </w:rPr>
      </w:pPr>
    </w:p>
    <w:p w14:paraId="27CDCE66" w14:textId="04E57C78" w:rsidR="0067643A" w:rsidRPr="00253722" w:rsidRDefault="0067643A" w:rsidP="0067643A">
      <w:pPr>
        <w:spacing w:after="0" w:line="240" w:lineRule="auto"/>
        <w:ind w:right="-81"/>
        <w:jc w:val="both"/>
        <w:rPr>
          <w:rFonts w:cstheme="minorHAnsi"/>
          <w:sz w:val="20"/>
          <w:szCs w:val="20"/>
        </w:rPr>
      </w:pPr>
      <w:r w:rsidRPr="008B0332">
        <w:rPr>
          <w:rFonts w:cstheme="minorHAnsi"/>
          <w:sz w:val="20"/>
          <w:szCs w:val="20"/>
        </w:rPr>
        <w:t>Table S</w:t>
      </w:r>
      <w:r w:rsidR="008B0332" w:rsidRPr="008B0332">
        <w:rPr>
          <w:rFonts w:cstheme="minorHAnsi"/>
          <w:sz w:val="20"/>
          <w:szCs w:val="20"/>
          <w:lang w:val="nl-BE"/>
        </w:rPr>
        <w:t>2</w:t>
      </w:r>
      <w:r w:rsidRPr="008B0332">
        <w:rPr>
          <w:rFonts w:cstheme="minorHAnsi"/>
          <w:sz w:val="20"/>
          <w:szCs w:val="20"/>
        </w:rPr>
        <w:t xml:space="preserve">. </w:t>
      </w:r>
      <w:bookmarkStart w:id="1" w:name="_Hlk35337616"/>
      <w:r w:rsidRPr="008B0332">
        <w:rPr>
          <w:rFonts w:cstheme="minorHAnsi"/>
          <w:sz w:val="20"/>
          <w:szCs w:val="20"/>
        </w:rPr>
        <w:t>List</w:t>
      </w:r>
      <w:r w:rsidRPr="00253722">
        <w:rPr>
          <w:rFonts w:cstheme="minorHAnsi"/>
          <w:sz w:val="20"/>
          <w:szCs w:val="20"/>
        </w:rPr>
        <w:t xml:space="preserve"> of medically important </w:t>
      </w:r>
      <w:r w:rsidRPr="00253722">
        <w:rPr>
          <w:rFonts w:cstheme="minorHAnsi"/>
          <w:i/>
          <w:iCs/>
          <w:sz w:val="20"/>
          <w:szCs w:val="20"/>
        </w:rPr>
        <w:t>Aedes</w:t>
      </w:r>
      <w:r w:rsidRPr="00253722">
        <w:rPr>
          <w:rFonts w:cstheme="minorHAnsi"/>
          <w:sz w:val="20"/>
          <w:szCs w:val="20"/>
        </w:rPr>
        <w:t xml:space="preserve"> mosquito species </w:t>
      </w:r>
      <w:r w:rsidRPr="00253722">
        <w:rPr>
          <w:rFonts w:eastAsia="Times New Roman" w:cs="Arial"/>
          <w:bCs/>
          <w:color w:val="000000"/>
          <w:sz w:val="20"/>
          <w:szCs w:val="20"/>
        </w:rPr>
        <w:t>of the subgenus Stegomyia</w:t>
      </w:r>
      <w:r w:rsidRPr="00253722">
        <w:rPr>
          <w:rFonts w:cstheme="minorHAnsi"/>
          <w:sz w:val="20"/>
          <w:szCs w:val="20"/>
        </w:rPr>
        <w:t xml:space="preserve"> occurring in the </w:t>
      </w:r>
      <w:r w:rsidRPr="00253722">
        <w:rPr>
          <w:rFonts w:eastAsia="Times New Roman" w:cstheme="minorHAnsi"/>
          <w:color w:val="222222"/>
          <w:sz w:val="20"/>
          <w:szCs w:val="20"/>
          <w:lang w:eastAsia="nl-BE"/>
        </w:rPr>
        <w:t>Afrotropical region</w:t>
      </w:r>
      <w:r w:rsidRPr="00253722">
        <w:rPr>
          <w:rFonts w:cstheme="minorHAnsi"/>
          <w:sz w:val="20"/>
          <w:szCs w:val="20"/>
        </w:rPr>
        <w:t>, following WRBU and APHC, including the overall maximum observed intraspecific Kimura two-parameter (K2P) distances among COI sequences. Sequences were extracted from BOLD (public).</w:t>
      </w:r>
      <w:bookmarkEnd w:id="1"/>
      <w:r w:rsidRPr="00253722">
        <w:rPr>
          <w:rFonts w:cstheme="minorHAnsi"/>
          <w:sz w:val="20"/>
          <w:szCs w:val="20"/>
        </w:rPr>
        <w:t xml:space="preserve"> In </w:t>
      </w:r>
      <w:r w:rsidRPr="00253722">
        <w:rPr>
          <w:rFonts w:cstheme="minorHAnsi"/>
          <w:b/>
          <w:bCs/>
          <w:sz w:val="20"/>
          <w:szCs w:val="20"/>
        </w:rPr>
        <w:t>bold</w:t>
      </w:r>
      <w:r w:rsidRPr="00253722">
        <w:rPr>
          <w:rFonts w:cstheme="minorHAnsi"/>
          <w:sz w:val="20"/>
          <w:szCs w:val="20"/>
        </w:rPr>
        <w:t xml:space="preserve">: number of newly sequenced specimens from this study. </w:t>
      </w:r>
      <w:proofErr w:type="spellStart"/>
      <w:r w:rsidRPr="00253722">
        <w:rPr>
          <w:rFonts w:cstheme="minorHAnsi"/>
          <w:sz w:val="20"/>
          <w:szCs w:val="20"/>
        </w:rPr>
        <w:t>n.a.</w:t>
      </w:r>
      <w:proofErr w:type="spellEnd"/>
      <w:r w:rsidRPr="00253722">
        <w:rPr>
          <w:rFonts w:cstheme="minorHAnsi"/>
          <w:sz w:val="20"/>
          <w:szCs w:val="20"/>
        </w:rPr>
        <w:t>: not applicable.</w:t>
      </w:r>
    </w:p>
    <w:tbl>
      <w:tblPr>
        <w:tblStyle w:val="TableGrid"/>
        <w:tblW w:w="0" w:type="auto"/>
        <w:tblLook w:val="04A0" w:firstRow="1" w:lastRow="0" w:firstColumn="1" w:lastColumn="0" w:noHBand="0" w:noVBand="1"/>
      </w:tblPr>
      <w:tblGrid>
        <w:gridCol w:w="2082"/>
        <w:gridCol w:w="1875"/>
        <w:gridCol w:w="1824"/>
        <w:gridCol w:w="2436"/>
      </w:tblGrid>
      <w:tr w:rsidR="0067643A" w:rsidRPr="0016203E" w14:paraId="50013EB5" w14:textId="77777777" w:rsidTr="00C474F3">
        <w:tc>
          <w:tcPr>
            <w:tcW w:w="2082" w:type="dxa"/>
          </w:tcPr>
          <w:p w14:paraId="1D73F1EE" w14:textId="77777777" w:rsidR="0067643A" w:rsidRDefault="0067643A" w:rsidP="00C474F3">
            <w:pPr>
              <w:rPr>
                <w:rFonts w:cstheme="minorHAnsi"/>
                <w:sz w:val="18"/>
                <w:szCs w:val="18"/>
              </w:rPr>
            </w:pPr>
          </w:p>
          <w:p w14:paraId="0414E6E5" w14:textId="77777777" w:rsidR="0067643A" w:rsidRPr="0016203E" w:rsidRDefault="0067643A" w:rsidP="00C474F3">
            <w:pPr>
              <w:rPr>
                <w:rFonts w:cstheme="minorHAnsi"/>
                <w:sz w:val="18"/>
                <w:szCs w:val="18"/>
              </w:rPr>
            </w:pPr>
            <w:r w:rsidRPr="0016203E">
              <w:rPr>
                <w:rFonts w:cstheme="minorHAnsi"/>
                <w:sz w:val="18"/>
                <w:szCs w:val="18"/>
              </w:rPr>
              <w:t>Species</w:t>
            </w:r>
          </w:p>
        </w:tc>
        <w:tc>
          <w:tcPr>
            <w:tcW w:w="1875" w:type="dxa"/>
          </w:tcPr>
          <w:p w14:paraId="30EA91D8" w14:textId="77777777" w:rsidR="0067643A" w:rsidRPr="00AB2F62" w:rsidRDefault="0067643A" w:rsidP="00C474F3">
            <w:pPr>
              <w:jc w:val="center"/>
              <w:rPr>
                <w:rFonts w:cstheme="minorHAnsi"/>
                <w:sz w:val="18"/>
                <w:szCs w:val="18"/>
              </w:rPr>
            </w:pPr>
            <w:r w:rsidRPr="0016203E">
              <w:rPr>
                <w:rFonts w:cstheme="minorHAnsi"/>
                <w:sz w:val="18"/>
                <w:szCs w:val="18"/>
              </w:rPr>
              <w:t>Number of COI sequences included in the analys</w:t>
            </w:r>
            <w:r>
              <w:rPr>
                <w:rFonts w:cstheme="minorHAnsi"/>
                <w:sz w:val="18"/>
                <w:szCs w:val="18"/>
              </w:rPr>
              <w:t>i</w:t>
            </w:r>
            <w:r w:rsidRPr="0016203E">
              <w:rPr>
                <w:rFonts w:cstheme="minorHAnsi"/>
                <w:sz w:val="18"/>
                <w:szCs w:val="18"/>
              </w:rPr>
              <w:t>s</w:t>
            </w:r>
          </w:p>
        </w:tc>
        <w:tc>
          <w:tcPr>
            <w:tcW w:w="1824" w:type="dxa"/>
            <w:vAlign w:val="center"/>
          </w:tcPr>
          <w:p w14:paraId="31E9DD37" w14:textId="77777777" w:rsidR="0067643A" w:rsidRPr="0016203E" w:rsidRDefault="0067643A" w:rsidP="00C474F3">
            <w:pPr>
              <w:jc w:val="center"/>
              <w:rPr>
                <w:rFonts w:cstheme="minorHAnsi"/>
                <w:sz w:val="18"/>
                <w:szCs w:val="18"/>
              </w:rPr>
            </w:pPr>
            <w:r w:rsidRPr="0016203E">
              <w:rPr>
                <w:rFonts w:cstheme="minorHAnsi"/>
                <w:sz w:val="18"/>
                <w:szCs w:val="18"/>
              </w:rPr>
              <w:t>Average inter-specific K2P distance (%)</w:t>
            </w:r>
          </w:p>
        </w:tc>
        <w:tc>
          <w:tcPr>
            <w:tcW w:w="2436" w:type="dxa"/>
          </w:tcPr>
          <w:p w14:paraId="73D86756" w14:textId="77777777" w:rsidR="0067643A" w:rsidRPr="0016203E" w:rsidRDefault="0067643A" w:rsidP="00C474F3">
            <w:pPr>
              <w:jc w:val="center"/>
              <w:rPr>
                <w:rFonts w:cstheme="minorHAnsi"/>
                <w:sz w:val="18"/>
                <w:szCs w:val="18"/>
              </w:rPr>
            </w:pPr>
            <w:r w:rsidRPr="0016203E">
              <w:rPr>
                <w:rFonts w:cstheme="minorHAnsi"/>
                <w:sz w:val="18"/>
                <w:szCs w:val="18"/>
              </w:rPr>
              <w:t>Max observed K2P distance between conspecific sequences (%)</w:t>
            </w:r>
          </w:p>
        </w:tc>
      </w:tr>
      <w:tr w:rsidR="0067643A" w:rsidRPr="0016203E" w14:paraId="4A67418F" w14:textId="77777777" w:rsidTr="00C474F3">
        <w:tc>
          <w:tcPr>
            <w:tcW w:w="2082" w:type="dxa"/>
          </w:tcPr>
          <w:p w14:paraId="5ACF9851" w14:textId="77777777" w:rsidR="0067643A" w:rsidRPr="0016203E" w:rsidRDefault="0067643A" w:rsidP="00C474F3">
            <w:pPr>
              <w:rPr>
                <w:rFonts w:cstheme="minorHAnsi"/>
                <w:i/>
                <w:iCs/>
                <w:sz w:val="18"/>
                <w:szCs w:val="18"/>
              </w:rPr>
            </w:pPr>
            <w:r w:rsidRPr="0016203E">
              <w:rPr>
                <w:rFonts w:cstheme="minorHAnsi"/>
                <w:i/>
                <w:iCs/>
                <w:sz w:val="18"/>
                <w:szCs w:val="18"/>
              </w:rPr>
              <w:t>Aedes aegypti</w:t>
            </w:r>
          </w:p>
        </w:tc>
        <w:tc>
          <w:tcPr>
            <w:tcW w:w="1875" w:type="dxa"/>
          </w:tcPr>
          <w:p w14:paraId="69135136" w14:textId="77777777" w:rsidR="0067643A" w:rsidRPr="004F1E01" w:rsidRDefault="0067643A" w:rsidP="00C474F3">
            <w:pPr>
              <w:jc w:val="center"/>
              <w:rPr>
                <w:rFonts w:cstheme="minorHAnsi"/>
                <w:sz w:val="18"/>
                <w:szCs w:val="18"/>
              </w:rPr>
            </w:pPr>
            <w:r w:rsidRPr="0016203E">
              <w:rPr>
                <w:rFonts w:cstheme="minorHAnsi"/>
                <w:sz w:val="18"/>
                <w:szCs w:val="18"/>
              </w:rPr>
              <w:t>6</w:t>
            </w:r>
            <w:r>
              <w:rPr>
                <w:rFonts w:cstheme="minorHAnsi"/>
                <w:sz w:val="18"/>
                <w:szCs w:val="18"/>
              </w:rPr>
              <w:t>50</w:t>
            </w:r>
            <w:r w:rsidRPr="0016203E">
              <w:rPr>
                <w:rFonts w:cstheme="minorHAnsi"/>
                <w:sz w:val="18"/>
                <w:szCs w:val="18"/>
              </w:rPr>
              <w:t xml:space="preserve"> +</w:t>
            </w:r>
            <w:r w:rsidRPr="004F1E01">
              <w:rPr>
                <w:rFonts w:cstheme="minorHAnsi"/>
                <w:b/>
                <w:bCs/>
                <w:sz w:val="18"/>
                <w:szCs w:val="18"/>
              </w:rPr>
              <w:t xml:space="preserve"> 36</w:t>
            </w:r>
          </w:p>
        </w:tc>
        <w:tc>
          <w:tcPr>
            <w:tcW w:w="1824" w:type="dxa"/>
          </w:tcPr>
          <w:p w14:paraId="251F7323" w14:textId="77777777" w:rsidR="0067643A" w:rsidRPr="00C41DF9" w:rsidRDefault="0067643A" w:rsidP="00C474F3">
            <w:pPr>
              <w:jc w:val="center"/>
              <w:rPr>
                <w:rFonts w:cstheme="minorHAnsi"/>
                <w:sz w:val="18"/>
                <w:szCs w:val="18"/>
              </w:rPr>
            </w:pPr>
            <w:r>
              <w:rPr>
                <w:rFonts w:cstheme="minorHAnsi"/>
                <w:sz w:val="18"/>
                <w:szCs w:val="18"/>
              </w:rPr>
              <w:t>11.22</w:t>
            </w:r>
          </w:p>
        </w:tc>
        <w:tc>
          <w:tcPr>
            <w:tcW w:w="2436" w:type="dxa"/>
          </w:tcPr>
          <w:p w14:paraId="4290DC7B" w14:textId="77777777" w:rsidR="0067643A" w:rsidRPr="00C41DF9" w:rsidRDefault="0067643A" w:rsidP="00C474F3">
            <w:pPr>
              <w:jc w:val="center"/>
              <w:rPr>
                <w:rFonts w:cstheme="minorHAnsi"/>
                <w:sz w:val="18"/>
                <w:szCs w:val="18"/>
              </w:rPr>
            </w:pPr>
            <w:r>
              <w:rPr>
                <w:rFonts w:cstheme="minorHAnsi"/>
                <w:sz w:val="18"/>
                <w:szCs w:val="18"/>
              </w:rPr>
              <w:t>4.98</w:t>
            </w:r>
          </w:p>
        </w:tc>
      </w:tr>
      <w:tr w:rsidR="0067643A" w:rsidRPr="0016203E" w14:paraId="6655E0AB" w14:textId="77777777" w:rsidTr="00C474F3">
        <w:tc>
          <w:tcPr>
            <w:tcW w:w="2082" w:type="dxa"/>
          </w:tcPr>
          <w:p w14:paraId="764AF3D9" w14:textId="77777777" w:rsidR="0067643A" w:rsidRPr="0016203E" w:rsidRDefault="0067643A" w:rsidP="00C474F3">
            <w:pPr>
              <w:rPr>
                <w:rFonts w:cstheme="minorHAnsi"/>
                <w:i/>
                <w:iCs/>
                <w:sz w:val="18"/>
                <w:szCs w:val="18"/>
              </w:rPr>
            </w:pPr>
            <w:r w:rsidRPr="0016203E">
              <w:rPr>
                <w:rFonts w:cstheme="minorHAnsi"/>
                <w:i/>
                <w:iCs/>
                <w:sz w:val="18"/>
                <w:szCs w:val="18"/>
              </w:rPr>
              <w:t>Aedes africanus</w:t>
            </w:r>
          </w:p>
        </w:tc>
        <w:tc>
          <w:tcPr>
            <w:tcW w:w="1875" w:type="dxa"/>
          </w:tcPr>
          <w:p w14:paraId="3479B110" w14:textId="77777777" w:rsidR="0067643A" w:rsidRPr="0016203E" w:rsidRDefault="0067643A" w:rsidP="00C474F3">
            <w:pPr>
              <w:jc w:val="center"/>
              <w:rPr>
                <w:rFonts w:cstheme="minorHAnsi"/>
                <w:sz w:val="18"/>
                <w:szCs w:val="18"/>
              </w:rPr>
            </w:pPr>
            <w:r w:rsidRPr="0016203E">
              <w:rPr>
                <w:rFonts w:cstheme="minorHAnsi"/>
                <w:sz w:val="18"/>
                <w:szCs w:val="18"/>
              </w:rPr>
              <w:t>50</w:t>
            </w:r>
          </w:p>
        </w:tc>
        <w:tc>
          <w:tcPr>
            <w:tcW w:w="1824" w:type="dxa"/>
          </w:tcPr>
          <w:p w14:paraId="3B8A7593" w14:textId="77777777" w:rsidR="0067643A" w:rsidRPr="00C41DF9" w:rsidRDefault="0067643A" w:rsidP="00C474F3">
            <w:pPr>
              <w:jc w:val="center"/>
              <w:rPr>
                <w:rFonts w:cstheme="minorHAnsi"/>
                <w:sz w:val="18"/>
                <w:szCs w:val="18"/>
              </w:rPr>
            </w:pPr>
            <w:r>
              <w:rPr>
                <w:rFonts w:cstheme="minorHAnsi"/>
                <w:sz w:val="18"/>
                <w:szCs w:val="18"/>
              </w:rPr>
              <w:t>9.18</w:t>
            </w:r>
          </w:p>
        </w:tc>
        <w:tc>
          <w:tcPr>
            <w:tcW w:w="2436" w:type="dxa"/>
          </w:tcPr>
          <w:p w14:paraId="49CD5C2C" w14:textId="77777777" w:rsidR="0067643A" w:rsidRPr="00C41DF9" w:rsidRDefault="0067643A" w:rsidP="00C474F3">
            <w:pPr>
              <w:jc w:val="center"/>
              <w:rPr>
                <w:rFonts w:cstheme="minorHAnsi"/>
                <w:sz w:val="18"/>
                <w:szCs w:val="18"/>
              </w:rPr>
            </w:pPr>
            <w:r>
              <w:rPr>
                <w:rFonts w:cstheme="minorHAnsi"/>
                <w:sz w:val="18"/>
                <w:szCs w:val="18"/>
              </w:rPr>
              <w:t>6.32</w:t>
            </w:r>
          </w:p>
        </w:tc>
      </w:tr>
      <w:tr w:rsidR="0067643A" w:rsidRPr="0016203E" w14:paraId="415933CA" w14:textId="77777777" w:rsidTr="00C474F3">
        <w:tc>
          <w:tcPr>
            <w:tcW w:w="2082" w:type="dxa"/>
          </w:tcPr>
          <w:p w14:paraId="0798F46A" w14:textId="77777777" w:rsidR="0067643A" w:rsidRPr="0016203E" w:rsidRDefault="0067643A" w:rsidP="00C474F3">
            <w:pPr>
              <w:rPr>
                <w:rFonts w:cstheme="minorHAnsi"/>
                <w:i/>
                <w:iCs/>
                <w:sz w:val="18"/>
                <w:szCs w:val="18"/>
              </w:rPr>
            </w:pPr>
            <w:r w:rsidRPr="0016203E">
              <w:rPr>
                <w:rFonts w:cstheme="minorHAnsi"/>
                <w:i/>
                <w:iCs/>
                <w:sz w:val="18"/>
                <w:szCs w:val="18"/>
              </w:rPr>
              <w:t>Aedes albopictus</w:t>
            </w:r>
          </w:p>
        </w:tc>
        <w:tc>
          <w:tcPr>
            <w:tcW w:w="1875" w:type="dxa"/>
          </w:tcPr>
          <w:p w14:paraId="11E53664" w14:textId="77777777" w:rsidR="0067643A" w:rsidRPr="004F1E01" w:rsidRDefault="0067643A" w:rsidP="00C474F3">
            <w:pPr>
              <w:jc w:val="center"/>
              <w:rPr>
                <w:rFonts w:cstheme="minorHAnsi"/>
                <w:sz w:val="18"/>
                <w:szCs w:val="18"/>
              </w:rPr>
            </w:pPr>
            <w:r w:rsidRPr="0016203E">
              <w:rPr>
                <w:rFonts w:cstheme="minorHAnsi"/>
                <w:sz w:val="18"/>
                <w:szCs w:val="18"/>
              </w:rPr>
              <w:t>6</w:t>
            </w:r>
            <w:r>
              <w:rPr>
                <w:rFonts w:cstheme="minorHAnsi"/>
                <w:sz w:val="18"/>
                <w:szCs w:val="18"/>
              </w:rPr>
              <w:t>49</w:t>
            </w:r>
            <w:r w:rsidRPr="0016203E">
              <w:rPr>
                <w:rFonts w:cstheme="minorHAnsi"/>
                <w:sz w:val="18"/>
                <w:szCs w:val="18"/>
              </w:rPr>
              <w:t xml:space="preserve"> +</w:t>
            </w:r>
            <w:r>
              <w:rPr>
                <w:rFonts w:cstheme="minorHAnsi"/>
                <w:sz w:val="18"/>
                <w:szCs w:val="18"/>
              </w:rPr>
              <w:t xml:space="preserve"> </w:t>
            </w:r>
            <w:r w:rsidRPr="004F1E01">
              <w:rPr>
                <w:rFonts w:cstheme="minorHAnsi"/>
                <w:b/>
                <w:bCs/>
                <w:sz w:val="18"/>
                <w:szCs w:val="18"/>
              </w:rPr>
              <w:t>42</w:t>
            </w:r>
          </w:p>
        </w:tc>
        <w:tc>
          <w:tcPr>
            <w:tcW w:w="1824" w:type="dxa"/>
          </w:tcPr>
          <w:p w14:paraId="2164506E" w14:textId="77777777" w:rsidR="0067643A" w:rsidRPr="00C41DF9" w:rsidRDefault="0067643A" w:rsidP="00C474F3">
            <w:pPr>
              <w:jc w:val="center"/>
              <w:rPr>
                <w:rFonts w:cstheme="minorHAnsi"/>
                <w:sz w:val="18"/>
                <w:szCs w:val="18"/>
              </w:rPr>
            </w:pPr>
            <w:r>
              <w:rPr>
                <w:rFonts w:cstheme="minorHAnsi"/>
                <w:sz w:val="18"/>
                <w:szCs w:val="18"/>
              </w:rPr>
              <w:t>11.59</w:t>
            </w:r>
          </w:p>
        </w:tc>
        <w:tc>
          <w:tcPr>
            <w:tcW w:w="2436" w:type="dxa"/>
          </w:tcPr>
          <w:p w14:paraId="206E44FC" w14:textId="77777777" w:rsidR="0067643A" w:rsidRPr="00C41DF9" w:rsidRDefault="0067643A" w:rsidP="00C474F3">
            <w:pPr>
              <w:jc w:val="center"/>
              <w:rPr>
                <w:rFonts w:cstheme="minorHAnsi"/>
                <w:sz w:val="18"/>
                <w:szCs w:val="18"/>
              </w:rPr>
            </w:pPr>
            <w:r>
              <w:rPr>
                <w:rFonts w:cstheme="minorHAnsi"/>
                <w:sz w:val="18"/>
                <w:szCs w:val="18"/>
              </w:rPr>
              <w:t>12.69</w:t>
            </w:r>
          </w:p>
        </w:tc>
      </w:tr>
      <w:tr w:rsidR="0067643A" w:rsidRPr="0016203E" w14:paraId="3351C59D" w14:textId="77777777" w:rsidTr="00C474F3">
        <w:tc>
          <w:tcPr>
            <w:tcW w:w="2082" w:type="dxa"/>
          </w:tcPr>
          <w:p w14:paraId="1624A7B9" w14:textId="77777777" w:rsidR="0067643A" w:rsidRPr="0016203E" w:rsidRDefault="0067643A" w:rsidP="00C474F3">
            <w:pPr>
              <w:rPr>
                <w:rFonts w:cstheme="minorHAnsi"/>
                <w:i/>
                <w:iCs/>
                <w:sz w:val="18"/>
                <w:szCs w:val="18"/>
              </w:rPr>
            </w:pPr>
            <w:r w:rsidRPr="0016203E">
              <w:rPr>
                <w:rFonts w:cstheme="minorHAnsi"/>
                <w:i/>
                <w:iCs/>
                <w:sz w:val="18"/>
                <w:szCs w:val="18"/>
              </w:rPr>
              <w:t xml:space="preserve">Aedes </w:t>
            </w:r>
            <w:proofErr w:type="spellStart"/>
            <w:r w:rsidRPr="0016203E">
              <w:rPr>
                <w:rFonts w:cstheme="minorHAnsi"/>
                <w:i/>
                <w:iCs/>
                <w:sz w:val="18"/>
                <w:szCs w:val="18"/>
              </w:rPr>
              <w:t>bromeliae</w:t>
            </w:r>
            <w:proofErr w:type="spellEnd"/>
          </w:p>
        </w:tc>
        <w:tc>
          <w:tcPr>
            <w:tcW w:w="1875" w:type="dxa"/>
          </w:tcPr>
          <w:p w14:paraId="174327CC" w14:textId="77777777" w:rsidR="0067643A" w:rsidRPr="0016203E" w:rsidRDefault="0067643A" w:rsidP="00C474F3">
            <w:pPr>
              <w:jc w:val="center"/>
              <w:rPr>
                <w:rFonts w:cstheme="minorHAnsi"/>
                <w:sz w:val="18"/>
                <w:szCs w:val="18"/>
              </w:rPr>
            </w:pPr>
            <w:r w:rsidRPr="0016203E">
              <w:rPr>
                <w:rFonts w:cstheme="minorHAnsi"/>
                <w:sz w:val="18"/>
                <w:szCs w:val="18"/>
              </w:rPr>
              <w:t>25</w:t>
            </w:r>
          </w:p>
        </w:tc>
        <w:tc>
          <w:tcPr>
            <w:tcW w:w="1824" w:type="dxa"/>
          </w:tcPr>
          <w:p w14:paraId="065A6A72" w14:textId="77777777" w:rsidR="0067643A" w:rsidRPr="00C41DF9" w:rsidRDefault="0067643A" w:rsidP="00C474F3">
            <w:pPr>
              <w:jc w:val="center"/>
              <w:rPr>
                <w:rFonts w:cstheme="minorHAnsi"/>
                <w:sz w:val="18"/>
                <w:szCs w:val="18"/>
              </w:rPr>
            </w:pPr>
            <w:r>
              <w:rPr>
                <w:rFonts w:cstheme="minorHAnsi"/>
                <w:sz w:val="18"/>
                <w:szCs w:val="18"/>
              </w:rPr>
              <w:t>8.03</w:t>
            </w:r>
          </w:p>
        </w:tc>
        <w:tc>
          <w:tcPr>
            <w:tcW w:w="2436" w:type="dxa"/>
          </w:tcPr>
          <w:p w14:paraId="55B246C5" w14:textId="77777777" w:rsidR="0067643A" w:rsidRPr="00C41DF9" w:rsidRDefault="0067643A" w:rsidP="00C474F3">
            <w:pPr>
              <w:jc w:val="center"/>
              <w:rPr>
                <w:rFonts w:cstheme="minorHAnsi"/>
                <w:sz w:val="18"/>
                <w:szCs w:val="18"/>
              </w:rPr>
            </w:pPr>
            <w:r>
              <w:rPr>
                <w:rFonts w:cstheme="minorHAnsi"/>
                <w:sz w:val="18"/>
                <w:szCs w:val="18"/>
              </w:rPr>
              <w:t>2.77</w:t>
            </w:r>
          </w:p>
        </w:tc>
      </w:tr>
      <w:tr w:rsidR="0067643A" w:rsidRPr="0016203E" w14:paraId="0E146706" w14:textId="77777777" w:rsidTr="00C474F3">
        <w:tc>
          <w:tcPr>
            <w:tcW w:w="2082" w:type="dxa"/>
          </w:tcPr>
          <w:p w14:paraId="6316EDE7" w14:textId="77777777" w:rsidR="0067643A" w:rsidRPr="0016203E" w:rsidRDefault="0067643A" w:rsidP="00C474F3">
            <w:pPr>
              <w:rPr>
                <w:rFonts w:cstheme="minorHAnsi"/>
                <w:i/>
                <w:iCs/>
                <w:sz w:val="18"/>
                <w:szCs w:val="18"/>
              </w:rPr>
            </w:pPr>
            <w:r w:rsidRPr="0016203E">
              <w:rPr>
                <w:rFonts w:cstheme="minorHAnsi"/>
                <w:i/>
                <w:iCs/>
                <w:sz w:val="18"/>
                <w:szCs w:val="18"/>
              </w:rPr>
              <w:t xml:space="preserve">Aedes </w:t>
            </w:r>
            <w:proofErr w:type="spellStart"/>
            <w:r w:rsidRPr="0016203E">
              <w:rPr>
                <w:rFonts w:cstheme="minorHAnsi"/>
                <w:i/>
                <w:iCs/>
                <w:sz w:val="18"/>
                <w:szCs w:val="18"/>
              </w:rPr>
              <w:t>luteocephalus</w:t>
            </w:r>
            <w:proofErr w:type="spellEnd"/>
          </w:p>
        </w:tc>
        <w:tc>
          <w:tcPr>
            <w:tcW w:w="1875" w:type="dxa"/>
          </w:tcPr>
          <w:p w14:paraId="01B196E8" w14:textId="77777777" w:rsidR="0067643A" w:rsidRPr="0016203E" w:rsidRDefault="0067643A" w:rsidP="00C474F3">
            <w:pPr>
              <w:jc w:val="center"/>
              <w:rPr>
                <w:rFonts w:cstheme="minorHAnsi"/>
                <w:sz w:val="18"/>
                <w:szCs w:val="18"/>
              </w:rPr>
            </w:pPr>
            <w:r w:rsidRPr="0016203E">
              <w:rPr>
                <w:rFonts w:cstheme="minorHAnsi"/>
                <w:sz w:val="18"/>
                <w:szCs w:val="18"/>
              </w:rPr>
              <w:t>1</w:t>
            </w:r>
          </w:p>
        </w:tc>
        <w:tc>
          <w:tcPr>
            <w:tcW w:w="1824" w:type="dxa"/>
          </w:tcPr>
          <w:p w14:paraId="14F6E98C" w14:textId="77777777" w:rsidR="0067643A" w:rsidRPr="00C41DF9" w:rsidRDefault="0067643A" w:rsidP="00C474F3">
            <w:pPr>
              <w:jc w:val="center"/>
              <w:rPr>
                <w:rFonts w:cstheme="minorHAnsi"/>
                <w:sz w:val="18"/>
                <w:szCs w:val="18"/>
              </w:rPr>
            </w:pPr>
            <w:r>
              <w:rPr>
                <w:rFonts w:cstheme="minorHAnsi"/>
                <w:sz w:val="18"/>
                <w:szCs w:val="18"/>
              </w:rPr>
              <w:t>7.29</w:t>
            </w:r>
          </w:p>
        </w:tc>
        <w:tc>
          <w:tcPr>
            <w:tcW w:w="2436" w:type="dxa"/>
          </w:tcPr>
          <w:p w14:paraId="5F6A5A3B" w14:textId="77777777" w:rsidR="0067643A" w:rsidRPr="002A23E0" w:rsidRDefault="0067643A" w:rsidP="00C474F3">
            <w:pPr>
              <w:jc w:val="center"/>
              <w:rPr>
                <w:rFonts w:cstheme="minorHAnsi"/>
                <w:sz w:val="18"/>
                <w:szCs w:val="18"/>
              </w:rPr>
            </w:pPr>
            <w:r>
              <w:rPr>
                <w:rFonts w:cstheme="minorHAnsi"/>
                <w:sz w:val="18"/>
                <w:szCs w:val="18"/>
              </w:rPr>
              <w:t>n.a.</w:t>
            </w:r>
          </w:p>
        </w:tc>
      </w:tr>
      <w:tr w:rsidR="0067643A" w:rsidRPr="0016203E" w14:paraId="42B05622" w14:textId="77777777" w:rsidTr="00C474F3">
        <w:tc>
          <w:tcPr>
            <w:tcW w:w="2082" w:type="dxa"/>
          </w:tcPr>
          <w:p w14:paraId="3FC0FFA3" w14:textId="77777777" w:rsidR="0067643A" w:rsidRPr="004F1E01" w:rsidRDefault="0067643A" w:rsidP="00C474F3">
            <w:pPr>
              <w:rPr>
                <w:rFonts w:cstheme="minorHAnsi"/>
                <w:i/>
                <w:iCs/>
                <w:sz w:val="18"/>
                <w:szCs w:val="18"/>
              </w:rPr>
            </w:pPr>
            <w:r>
              <w:rPr>
                <w:rFonts w:cstheme="minorHAnsi"/>
                <w:i/>
                <w:iCs/>
                <w:sz w:val="18"/>
                <w:szCs w:val="18"/>
              </w:rPr>
              <w:t>Aedes vittatus</w:t>
            </w:r>
          </w:p>
        </w:tc>
        <w:tc>
          <w:tcPr>
            <w:tcW w:w="1875" w:type="dxa"/>
          </w:tcPr>
          <w:p w14:paraId="6A1BDB5E" w14:textId="77777777" w:rsidR="0067643A" w:rsidRPr="00D63B23" w:rsidRDefault="0067643A" w:rsidP="00C474F3">
            <w:pPr>
              <w:jc w:val="center"/>
              <w:rPr>
                <w:rFonts w:cstheme="minorHAnsi"/>
                <w:sz w:val="18"/>
                <w:szCs w:val="18"/>
              </w:rPr>
            </w:pPr>
            <w:r>
              <w:rPr>
                <w:rFonts w:cstheme="minorHAnsi"/>
                <w:sz w:val="18"/>
                <w:szCs w:val="18"/>
              </w:rPr>
              <w:t>21</w:t>
            </w:r>
          </w:p>
        </w:tc>
        <w:tc>
          <w:tcPr>
            <w:tcW w:w="1824" w:type="dxa"/>
          </w:tcPr>
          <w:p w14:paraId="49BB861B" w14:textId="77777777" w:rsidR="0067643A" w:rsidRPr="00C41DF9" w:rsidRDefault="0067643A" w:rsidP="00C474F3">
            <w:pPr>
              <w:jc w:val="center"/>
              <w:rPr>
                <w:rFonts w:cstheme="minorHAnsi"/>
                <w:sz w:val="18"/>
                <w:szCs w:val="18"/>
              </w:rPr>
            </w:pPr>
            <w:r>
              <w:rPr>
                <w:rFonts w:cstheme="minorHAnsi"/>
                <w:sz w:val="18"/>
                <w:szCs w:val="18"/>
              </w:rPr>
              <w:t>8.61</w:t>
            </w:r>
          </w:p>
        </w:tc>
        <w:tc>
          <w:tcPr>
            <w:tcW w:w="2436" w:type="dxa"/>
          </w:tcPr>
          <w:p w14:paraId="3A14954C" w14:textId="77777777" w:rsidR="0067643A" w:rsidRPr="00C41DF9" w:rsidRDefault="0067643A" w:rsidP="00C474F3">
            <w:pPr>
              <w:jc w:val="center"/>
              <w:rPr>
                <w:rFonts w:cstheme="minorHAnsi"/>
                <w:sz w:val="18"/>
                <w:szCs w:val="18"/>
              </w:rPr>
            </w:pPr>
            <w:r>
              <w:rPr>
                <w:rFonts w:cstheme="minorHAnsi"/>
                <w:sz w:val="18"/>
                <w:szCs w:val="18"/>
              </w:rPr>
              <w:t>1.44</w:t>
            </w:r>
          </w:p>
        </w:tc>
      </w:tr>
    </w:tbl>
    <w:p w14:paraId="01E521CF" w14:textId="77777777" w:rsidR="0067643A" w:rsidRPr="0048668C" w:rsidRDefault="0067643A" w:rsidP="0067643A">
      <w:pPr>
        <w:spacing w:after="0" w:line="240" w:lineRule="auto"/>
        <w:rPr>
          <w:rFonts w:cstheme="minorHAnsi"/>
        </w:rPr>
      </w:pPr>
    </w:p>
    <w:p w14:paraId="07A06A2A" w14:textId="163F1F83" w:rsidR="0067643A" w:rsidRDefault="0067643A" w:rsidP="00A86B8C">
      <w:pPr>
        <w:spacing w:after="0" w:line="240" w:lineRule="auto"/>
        <w:rPr>
          <w:rFonts w:cstheme="minorHAnsi"/>
        </w:rPr>
      </w:pPr>
    </w:p>
    <w:p w14:paraId="394A657A" w14:textId="5C26D8C6" w:rsidR="00CA30C9" w:rsidRPr="00253722" w:rsidRDefault="00CA30C9" w:rsidP="00CA30C9">
      <w:pPr>
        <w:spacing w:after="0" w:line="240" w:lineRule="auto"/>
        <w:jc w:val="both"/>
        <w:rPr>
          <w:rFonts w:cstheme="minorHAnsi"/>
          <w:sz w:val="20"/>
          <w:szCs w:val="20"/>
        </w:rPr>
      </w:pPr>
      <w:r w:rsidRPr="00253722">
        <w:rPr>
          <w:rFonts w:cstheme="minorHAnsi"/>
          <w:sz w:val="20"/>
          <w:szCs w:val="20"/>
        </w:rPr>
        <w:t xml:space="preserve">Figure S1. Boxplot of the inter- and intraspecific genetic distances (K2P) between species listed </w:t>
      </w:r>
      <w:r w:rsidRPr="008B0332">
        <w:rPr>
          <w:rFonts w:cstheme="minorHAnsi"/>
          <w:sz w:val="20"/>
          <w:szCs w:val="20"/>
        </w:rPr>
        <w:t>in Table S</w:t>
      </w:r>
      <w:r w:rsidR="008B0332" w:rsidRPr="008B0332">
        <w:rPr>
          <w:rFonts w:cstheme="minorHAnsi"/>
          <w:sz w:val="20"/>
          <w:szCs w:val="20"/>
        </w:rPr>
        <w:t>2</w:t>
      </w:r>
      <w:r w:rsidRPr="008B0332">
        <w:rPr>
          <w:rFonts w:cstheme="minorHAnsi"/>
          <w:sz w:val="20"/>
          <w:szCs w:val="20"/>
        </w:rPr>
        <w:t xml:space="preserve"> (</w:t>
      </w:r>
      <w:r w:rsidRPr="00253722">
        <w:rPr>
          <w:rFonts w:cstheme="minorHAnsi"/>
          <w:sz w:val="20"/>
          <w:szCs w:val="20"/>
        </w:rPr>
        <w:t>1,474 COI sequences), indicating the existence of a barcode gap, with interspecific distance being larger than intraspecific distance. The median is indicated by the horizontal line and the range as the vertical dashed lines (upper and lower 1.5 IQR quartiles). Outliers are displayed as open circles (due to overlap, they look like bold vertical lines). Box represents the upper and lower quartiles.</w:t>
      </w:r>
    </w:p>
    <w:p w14:paraId="0EA8AF99" w14:textId="78652D3C" w:rsidR="00CA30C9" w:rsidRDefault="00CA30C9" w:rsidP="00A86B8C">
      <w:pPr>
        <w:spacing w:after="0" w:line="240" w:lineRule="auto"/>
        <w:rPr>
          <w:rFonts w:cstheme="minorHAnsi"/>
        </w:rPr>
      </w:pPr>
    </w:p>
    <w:p w14:paraId="5C8560E3" w14:textId="0D2785B3" w:rsidR="00CA30C9" w:rsidRDefault="00CA30C9" w:rsidP="00A86B8C">
      <w:pPr>
        <w:spacing w:after="0" w:line="240" w:lineRule="auto"/>
        <w:rPr>
          <w:rFonts w:cstheme="minorHAnsi"/>
        </w:rPr>
      </w:pPr>
      <w:r>
        <w:rPr>
          <w:rFonts w:cstheme="minorHAnsi"/>
          <w:noProof/>
        </w:rPr>
        <w:drawing>
          <wp:inline distT="0" distB="0" distL="0" distR="0" wp14:anchorId="31125550" wp14:editId="275FB342">
            <wp:extent cx="3364302" cy="2553161"/>
            <wp:effectExtent l="0" t="0" r="7620" b="0"/>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rotWithShape="1">
                    <a:blip r:embed="rId11">
                      <a:extLst>
                        <a:ext uri="{28A0092B-C50C-407E-A947-70E740481C1C}">
                          <a14:useLocalDpi xmlns:a14="http://schemas.microsoft.com/office/drawing/2010/main" val="0"/>
                        </a:ext>
                      </a:extLst>
                    </a:blip>
                    <a:srcRect t="5610" r="43390" b="37133"/>
                    <a:stretch/>
                  </pic:blipFill>
                  <pic:spPr bwMode="auto">
                    <a:xfrm>
                      <a:off x="0" y="0"/>
                      <a:ext cx="3364661" cy="2553434"/>
                    </a:xfrm>
                    <a:prstGeom prst="rect">
                      <a:avLst/>
                    </a:prstGeom>
                    <a:noFill/>
                    <a:ln>
                      <a:noFill/>
                    </a:ln>
                    <a:extLst>
                      <a:ext uri="{53640926-AAD7-44D8-BBD7-CCE9431645EC}">
                        <a14:shadowObscured xmlns:a14="http://schemas.microsoft.com/office/drawing/2010/main"/>
                      </a:ext>
                    </a:extLst>
                  </pic:spPr>
                </pic:pic>
              </a:graphicData>
            </a:graphic>
          </wp:inline>
        </w:drawing>
      </w:r>
    </w:p>
    <w:p w14:paraId="4040CDEA" w14:textId="242D76C9" w:rsidR="00CA30C9" w:rsidRDefault="00CA30C9" w:rsidP="00A86B8C">
      <w:pPr>
        <w:spacing w:after="0" w:line="240" w:lineRule="auto"/>
        <w:rPr>
          <w:rFonts w:cstheme="minorHAnsi"/>
        </w:rPr>
      </w:pPr>
    </w:p>
    <w:p w14:paraId="7F32BF67" w14:textId="58E5D012" w:rsidR="00CA30C9" w:rsidRDefault="00CA30C9" w:rsidP="00A86B8C">
      <w:pPr>
        <w:spacing w:after="0" w:line="240" w:lineRule="auto"/>
        <w:rPr>
          <w:rFonts w:cstheme="minorHAnsi"/>
        </w:rPr>
      </w:pPr>
    </w:p>
    <w:p w14:paraId="036C33E9" w14:textId="1614DE7E" w:rsidR="00CA30C9" w:rsidRPr="00253722" w:rsidRDefault="00253722" w:rsidP="00A86B8C">
      <w:pPr>
        <w:spacing w:after="0" w:line="240" w:lineRule="auto"/>
        <w:rPr>
          <w:rFonts w:cstheme="minorHAnsi"/>
        </w:rPr>
      </w:pPr>
      <w:r w:rsidRPr="00C5041F">
        <w:rPr>
          <w:rFonts w:cstheme="minorHAnsi"/>
          <w:b/>
          <w:bCs/>
          <w:u w:val="single"/>
        </w:rPr>
        <w:t>Re</w:t>
      </w:r>
      <w:r>
        <w:rPr>
          <w:rFonts w:cstheme="minorHAnsi"/>
          <w:b/>
          <w:bCs/>
          <w:u w:val="single"/>
        </w:rPr>
        <w:t>ferences</w:t>
      </w:r>
    </w:p>
    <w:p w14:paraId="408E998E" w14:textId="77777777" w:rsidR="00CA30C9" w:rsidRDefault="00CA30C9" w:rsidP="00CA30C9">
      <w:pPr>
        <w:spacing w:after="0" w:line="240" w:lineRule="auto"/>
        <w:jc w:val="both"/>
        <w:rPr>
          <w:rFonts w:eastAsia="Times New Roman" w:cs="Arial"/>
          <w:bCs/>
          <w:color w:val="000000"/>
          <w:sz w:val="16"/>
          <w:szCs w:val="16"/>
          <w:lang w:val="en-GB"/>
        </w:rPr>
      </w:pPr>
      <w:proofErr w:type="spellStart"/>
      <w:r w:rsidRPr="005002E9">
        <w:rPr>
          <w:rFonts w:eastAsia="Times New Roman" w:cs="Arial"/>
          <w:bCs/>
          <w:color w:val="000000"/>
          <w:sz w:val="16"/>
          <w:szCs w:val="16"/>
          <w:lang w:val="en-GB"/>
        </w:rPr>
        <w:t>Folmer</w:t>
      </w:r>
      <w:proofErr w:type="spellEnd"/>
      <w:r w:rsidRPr="005002E9">
        <w:rPr>
          <w:rFonts w:eastAsia="Times New Roman" w:cs="Arial"/>
          <w:bCs/>
          <w:color w:val="000000"/>
          <w:sz w:val="16"/>
          <w:szCs w:val="16"/>
          <w:lang w:val="en-GB"/>
        </w:rPr>
        <w:t xml:space="preserve">, O.; Black, M.; </w:t>
      </w:r>
      <w:proofErr w:type="spellStart"/>
      <w:r w:rsidRPr="005002E9">
        <w:rPr>
          <w:rFonts w:eastAsia="Times New Roman" w:cs="Arial"/>
          <w:bCs/>
          <w:color w:val="000000"/>
          <w:sz w:val="16"/>
          <w:szCs w:val="16"/>
          <w:lang w:val="en-GB"/>
        </w:rPr>
        <w:t>Hoeh</w:t>
      </w:r>
      <w:proofErr w:type="spellEnd"/>
      <w:r w:rsidRPr="005002E9">
        <w:rPr>
          <w:rFonts w:eastAsia="Times New Roman" w:cs="Arial"/>
          <w:bCs/>
          <w:color w:val="000000"/>
          <w:sz w:val="16"/>
          <w:szCs w:val="16"/>
          <w:lang w:val="en-GB"/>
        </w:rPr>
        <w:t xml:space="preserve">, W.; Lutz, R.; </w:t>
      </w:r>
      <w:proofErr w:type="spellStart"/>
      <w:r w:rsidRPr="005002E9">
        <w:rPr>
          <w:rFonts w:eastAsia="Times New Roman" w:cs="Arial"/>
          <w:bCs/>
          <w:color w:val="000000"/>
          <w:sz w:val="16"/>
          <w:szCs w:val="16"/>
          <w:lang w:val="en-GB"/>
        </w:rPr>
        <w:t>Vrijenhoek</w:t>
      </w:r>
      <w:proofErr w:type="spellEnd"/>
      <w:r w:rsidRPr="005002E9">
        <w:rPr>
          <w:rFonts w:eastAsia="Times New Roman" w:cs="Arial"/>
          <w:bCs/>
          <w:color w:val="000000"/>
          <w:sz w:val="16"/>
          <w:szCs w:val="16"/>
          <w:lang w:val="en-GB"/>
        </w:rPr>
        <w:t xml:space="preserve">, R. DNA primers for amplification of mitochondrial cytochrome c oxidase subunit I from diverse metazoan invertebrates. Mol Mar </w:t>
      </w:r>
      <w:proofErr w:type="spellStart"/>
      <w:r w:rsidRPr="005002E9">
        <w:rPr>
          <w:rFonts w:eastAsia="Times New Roman" w:cs="Arial"/>
          <w:bCs/>
          <w:color w:val="000000"/>
          <w:sz w:val="16"/>
          <w:szCs w:val="16"/>
          <w:lang w:val="en-GB"/>
        </w:rPr>
        <w:t>Biol</w:t>
      </w:r>
      <w:proofErr w:type="spellEnd"/>
      <w:r w:rsidRPr="005002E9">
        <w:rPr>
          <w:rFonts w:eastAsia="Times New Roman" w:cs="Arial"/>
          <w:bCs/>
          <w:color w:val="000000"/>
          <w:sz w:val="16"/>
          <w:szCs w:val="16"/>
          <w:lang w:val="en-GB"/>
        </w:rPr>
        <w:t xml:space="preserve"> </w:t>
      </w:r>
      <w:proofErr w:type="spellStart"/>
      <w:r w:rsidRPr="005002E9">
        <w:rPr>
          <w:rFonts w:eastAsia="Times New Roman" w:cs="Arial"/>
          <w:bCs/>
          <w:color w:val="000000"/>
          <w:sz w:val="16"/>
          <w:szCs w:val="16"/>
          <w:lang w:val="en-GB"/>
        </w:rPr>
        <w:t>Biotechnol</w:t>
      </w:r>
      <w:proofErr w:type="spellEnd"/>
      <w:r w:rsidRPr="005002E9">
        <w:rPr>
          <w:rFonts w:eastAsia="Times New Roman" w:cs="Arial"/>
          <w:bCs/>
          <w:color w:val="000000"/>
          <w:sz w:val="16"/>
          <w:szCs w:val="16"/>
          <w:lang w:val="en-GB"/>
        </w:rPr>
        <w:t xml:space="preserve"> 1994, 3, 294-299.</w:t>
      </w:r>
    </w:p>
    <w:p w14:paraId="39A5B3A7" w14:textId="77777777" w:rsidR="00CA30C9" w:rsidRPr="005002E9" w:rsidRDefault="00CA30C9" w:rsidP="00CA30C9">
      <w:pPr>
        <w:spacing w:after="0" w:line="240" w:lineRule="auto"/>
        <w:jc w:val="both"/>
        <w:rPr>
          <w:rFonts w:eastAsia="Times New Roman" w:cs="Arial"/>
          <w:bCs/>
          <w:color w:val="000000"/>
          <w:sz w:val="16"/>
          <w:szCs w:val="16"/>
          <w:lang w:val="en-GB"/>
        </w:rPr>
      </w:pPr>
      <w:r w:rsidRPr="00D0415D">
        <w:rPr>
          <w:rFonts w:eastAsia="Times New Roman" w:cs="Arial"/>
          <w:bCs/>
          <w:color w:val="000000"/>
          <w:sz w:val="16"/>
          <w:szCs w:val="16"/>
          <w:lang w:val="en-GB"/>
        </w:rPr>
        <w:lastRenderedPageBreak/>
        <w:t xml:space="preserve">Hebert P.D.N., </w:t>
      </w:r>
      <w:proofErr w:type="spellStart"/>
      <w:r w:rsidRPr="00D0415D">
        <w:rPr>
          <w:rFonts w:eastAsia="Times New Roman" w:cs="Arial"/>
          <w:bCs/>
          <w:color w:val="000000"/>
          <w:sz w:val="16"/>
          <w:szCs w:val="16"/>
          <w:lang w:val="en-GB"/>
        </w:rPr>
        <w:t>Cywinska</w:t>
      </w:r>
      <w:proofErr w:type="spellEnd"/>
      <w:r w:rsidRPr="00D0415D">
        <w:rPr>
          <w:rFonts w:eastAsia="Times New Roman" w:cs="Arial"/>
          <w:bCs/>
          <w:color w:val="000000"/>
          <w:sz w:val="16"/>
          <w:szCs w:val="16"/>
          <w:lang w:val="en-GB"/>
        </w:rPr>
        <w:t xml:space="preserve"> A., Ball S.L. and </w:t>
      </w:r>
      <w:proofErr w:type="spellStart"/>
      <w:r w:rsidRPr="00D0415D">
        <w:rPr>
          <w:rFonts w:eastAsia="Times New Roman" w:cs="Arial"/>
          <w:bCs/>
          <w:color w:val="000000"/>
          <w:sz w:val="16"/>
          <w:szCs w:val="16"/>
          <w:lang w:val="en-GB"/>
        </w:rPr>
        <w:t>deWaard</w:t>
      </w:r>
      <w:proofErr w:type="spellEnd"/>
      <w:r w:rsidRPr="00D0415D">
        <w:rPr>
          <w:rFonts w:eastAsia="Times New Roman" w:cs="Arial"/>
          <w:bCs/>
          <w:color w:val="000000"/>
          <w:sz w:val="16"/>
          <w:szCs w:val="16"/>
          <w:lang w:val="en-GB"/>
        </w:rPr>
        <w:t xml:space="preserve"> J.R. (2003). Biological identifications through DNA barcodes. Proc. R. Soc. </w:t>
      </w:r>
      <w:proofErr w:type="spellStart"/>
      <w:r w:rsidRPr="00D0415D">
        <w:rPr>
          <w:rFonts w:eastAsia="Times New Roman" w:cs="Arial"/>
          <w:bCs/>
          <w:color w:val="000000"/>
          <w:sz w:val="16"/>
          <w:szCs w:val="16"/>
          <w:lang w:val="en-GB"/>
        </w:rPr>
        <w:t>Lond</w:t>
      </w:r>
      <w:proofErr w:type="spellEnd"/>
      <w:r w:rsidRPr="00D0415D">
        <w:rPr>
          <w:rFonts w:eastAsia="Times New Roman" w:cs="Arial"/>
          <w:bCs/>
          <w:color w:val="000000"/>
          <w:sz w:val="16"/>
          <w:szCs w:val="16"/>
          <w:lang w:val="en-GB"/>
        </w:rPr>
        <w:t>. B. 270: 313–321. Available at https://doi.org/10.1098/rspb.2002.2218.</w:t>
      </w:r>
    </w:p>
    <w:p w14:paraId="24E9EA0E" w14:textId="77777777" w:rsidR="00CA30C9" w:rsidRDefault="00CA30C9" w:rsidP="00CA30C9">
      <w:pPr>
        <w:spacing w:after="0" w:line="240" w:lineRule="auto"/>
        <w:jc w:val="both"/>
        <w:rPr>
          <w:rFonts w:eastAsia="Times New Roman" w:cs="Arial"/>
          <w:bCs/>
          <w:color w:val="000000"/>
          <w:sz w:val="16"/>
          <w:szCs w:val="16"/>
          <w:lang w:val="en-GB"/>
        </w:rPr>
      </w:pPr>
      <w:r w:rsidRPr="005002E9">
        <w:rPr>
          <w:rFonts w:eastAsia="Times New Roman" w:cs="Arial"/>
          <w:bCs/>
          <w:color w:val="000000"/>
          <w:sz w:val="16"/>
          <w:szCs w:val="16"/>
          <w:lang w:val="en-GB"/>
        </w:rPr>
        <w:t xml:space="preserve">EPPO. PM 7/129 (1) DNA barcoding as an identification tool for a number of regulated pests. EPPO bulletin 2016, 46, 501-537, </w:t>
      </w:r>
      <w:hyperlink r:id="rId12" w:history="1">
        <w:r w:rsidRPr="004C45B8">
          <w:rPr>
            <w:rStyle w:val="Hyperlink"/>
            <w:rFonts w:eastAsia="Times New Roman" w:cs="Arial"/>
            <w:bCs/>
            <w:sz w:val="16"/>
            <w:szCs w:val="16"/>
            <w:lang w:val="en-GB"/>
          </w:rPr>
          <w:t>https://doi.org/510.1111/epp.12344</w:t>
        </w:r>
      </w:hyperlink>
      <w:r w:rsidRPr="005002E9">
        <w:rPr>
          <w:rFonts w:eastAsia="Times New Roman" w:cs="Arial"/>
          <w:bCs/>
          <w:color w:val="000000"/>
          <w:sz w:val="16"/>
          <w:szCs w:val="16"/>
          <w:lang w:val="en-GB"/>
        </w:rPr>
        <w:t>.</w:t>
      </w:r>
    </w:p>
    <w:p w14:paraId="3CC4F380" w14:textId="77777777" w:rsidR="00CA30C9" w:rsidRDefault="00CA30C9" w:rsidP="00CA30C9">
      <w:pPr>
        <w:spacing w:after="0" w:line="240" w:lineRule="auto"/>
        <w:jc w:val="both"/>
        <w:rPr>
          <w:rFonts w:eastAsia="Times New Roman" w:cs="Arial"/>
          <w:bCs/>
          <w:color w:val="000000"/>
          <w:sz w:val="16"/>
          <w:szCs w:val="16"/>
          <w:lang w:val="en-GB"/>
        </w:rPr>
      </w:pPr>
      <w:r w:rsidRPr="003D7028">
        <w:rPr>
          <w:rFonts w:eastAsia="Times New Roman" w:cs="Arial"/>
          <w:bCs/>
          <w:color w:val="000000"/>
          <w:sz w:val="16"/>
          <w:szCs w:val="16"/>
          <w:lang w:val="en-GB"/>
        </w:rPr>
        <w:t>Huang, Y. M. Adult identification key to the genus Aedes in the AFRICOM Afrotropical Region, with emphasis on medically important mosquitoes. http://www.wrbu.org/aors/africom_Keys.html#</w:t>
      </w:r>
    </w:p>
    <w:p w14:paraId="6ABE5C39" w14:textId="77777777" w:rsidR="00CA30C9" w:rsidRDefault="00CA30C9" w:rsidP="00CA30C9">
      <w:pPr>
        <w:spacing w:after="0" w:line="240" w:lineRule="auto"/>
        <w:jc w:val="both"/>
        <w:rPr>
          <w:rFonts w:eastAsia="Times New Roman" w:cs="Arial"/>
          <w:bCs/>
          <w:color w:val="000000"/>
          <w:sz w:val="16"/>
          <w:szCs w:val="16"/>
          <w:lang w:val="en-GB"/>
        </w:rPr>
      </w:pPr>
      <w:r w:rsidRPr="003D7028">
        <w:rPr>
          <w:rFonts w:eastAsia="Times New Roman" w:cs="Arial"/>
          <w:bCs/>
          <w:color w:val="000000"/>
          <w:sz w:val="16"/>
          <w:szCs w:val="16"/>
          <w:lang w:val="en-GB"/>
        </w:rPr>
        <w:t>Kimura, M. A simple method for estimating evolutionary rates of base substitutions through comparative studies of nucleotide sequences. Journal of Molecular Evolution 1980, 16, 111-120, doi:10.1007/BF01731581.</w:t>
      </w:r>
    </w:p>
    <w:p w14:paraId="23E4F809" w14:textId="77777777" w:rsidR="00CA30C9" w:rsidRDefault="00CA30C9" w:rsidP="00CA30C9">
      <w:pPr>
        <w:spacing w:after="0" w:line="240" w:lineRule="auto"/>
        <w:jc w:val="both"/>
        <w:rPr>
          <w:rFonts w:cstheme="minorHAnsi"/>
          <w:sz w:val="16"/>
          <w:szCs w:val="16"/>
        </w:rPr>
      </w:pPr>
      <w:proofErr w:type="spellStart"/>
      <w:r w:rsidRPr="00A51969">
        <w:rPr>
          <w:rFonts w:cstheme="minorHAnsi"/>
          <w:sz w:val="16"/>
          <w:szCs w:val="16"/>
        </w:rPr>
        <w:t>Excoffier</w:t>
      </w:r>
      <w:proofErr w:type="spellEnd"/>
      <w:r w:rsidRPr="00A51969">
        <w:rPr>
          <w:rFonts w:cstheme="minorHAnsi"/>
          <w:sz w:val="16"/>
          <w:szCs w:val="16"/>
        </w:rPr>
        <w:t xml:space="preserve">, L. and H.E. L. </w:t>
      </w:r>
      <w:proofErr w:type="spellStart"/>
      <w:r w:rsidRPr="00A51969">
        <w:rPr>
          <w:rFonts w:cstheme="minorHAnsi"/>
          <w:sz w:val="16"/>
          <w:szCs w:val="16"/>
        </w:rPr>
        <w:t>Lischer</w:t>
      </w:r>
      <w:proofErr w:type="spellEnd"/>
      <w:r w:rsidRPr="00A51969">
        <w:rPr>
          <w:rFonts w:cstheme="minorHAnsi"/>
          <w:sz w:val="16"/>
          <w:szCs w:val="16"/>
        </w:rPr>
        <w:t xml:space="preserve"> (2010) Arlequin suite </w:t>
      </w:r>
      <w:proofErr w:type="spellStart"/>
      <w:r w:rsidRPr="00A51969">
        <w:rPr>
          <w:rFonts w:cstheme="minorHAnsi"/>
          <w:sz w:val="16"/>
          <w:szCs w:val="16"/>
        </w:rPr>
        <w:t>ver</w:t>
      </w:r>
      <w:proofErr w:type="spellEnd"/>
      <w:r w:rsidRPr="00A51969">
        <w:rPr>
          <w:rFonts w:cstheme="minorHAnsi"/>
          <w:sz w:val="16"/>
          <w:szCs w:val="16"/>
        </w:rPr>
        <w:t xml:space="preserve"> 3.5: A new series of programs to perform</w:t>
      </w:r>
      <w:r>
        <w:rPr>
          <w:rFonts w:cstheme="minorHAnsi"/>
          <w:sz w:val="16"/>
          <w:szCs w:val="16"/>
        </w:rPr>
        <w:t xml:space="preserve"> </w:t>
      </w:r>
      <w:r w:rsidRPr="00A51969">
        <w:rPr>
          <w:rFonts w:cstheme="minorHAnsi"/>
          <w:sz w:val="16"/>
          <w:szCs w:val="16"/>
        </w:rPr>
        <w:t>population genetics analyses under Linux and Windows. Molecular Ecology Resources. 10: 564-567.</w:t>
      </w:r>
    </w:p>
    <w:p w14:paraId="220C3861" w14:textId="77777777" w:rsidR="00CA30C9" w:rsidRPr="003D7028" w:rsidRDefault="00CA30C9" w:rsidP="00CA30C9">
      <w:pPr>
        <w:spacing w:after="0" w:line="240" w:lineRule="auto"/>
        <w:jc w:val="both"/>
        <w:rPr>
          <w:rFonts w:cstheme="minorHAnsi"/>
          <w:sz w:val="16"/>
          <w:szCs w:val="16"/>
        </w:rPr>
      </w:pPr>
      <w:r w:rsidRPr="003D7028">
        <w:rPr>
          <w:rFonts w:cstheme="minorHAnsi"/>
          <w:sz w:val="16"/>
          <w:szCs w:val="16"/>
        </w:rPr>
        <w:t>Kumar, S.; Stecher, G.; Tamura, K. MEGA7: Molecular Evolutionary Genetics Analysis Version 7.0 for Bigger Datasets. Mol Biol Evol 2016, 33, 1870-1874, doi:10.1093/molbev/msw054.</w:t>
      </w:r>
    </w:p>
    <w:p w14:paraId="49DBA32D" w14:textId="77777777" w:rsidR="00CA30C9" w:rsidRDefault="00CA30C9" w:rsidP="00CA30C9">
      <w:pPr>
        <w:spacing w:after="0" w:line="240" w:lineRule="auto"/>
        <w:jc w:val="both"/>
        <w:rPr>
          <w:rFonts w:cstheme="minorHAnsi"/>
          <w:sz w:val="16"/>
          <w:szCs w:val="16"/>
        </w:rPr>
      </w:pPr>
      <w:r w:rsidRPr="003D7028">
        <w:rPr>
          <w:rFonts w:cstheme="minorHAnsi"/>
          <w:sz w:val="16"/>
          <w:szCs w:val="16"/>
        </w:rPr>
        <w:t>Saitou, N.; Nei, M. The neighbor-joining method: a new method for reconstructing phylogenetic trees. Mol Biol Evol 1987, 4, 406-425, doi:10.1093/oxfordjournals.molbev.a040454.</w:t>
      </w:r>
    </w:p>
    <w:p w14:paraId="0A0FC932" w14:textId="77777777" w:rsidR="00CA30C9" w:rsidRDefault="00CA30C9" w:rsidP="00CA30C9">
      <w:pPr>
        <w:spacing w:after="0" w:line="240" w:lineRule="auto"/>
        <w:jc w:val="both"/>
        <w:rPr>
          <w:rFonts w:cstheme="minorHAnsi"/>
          <w:sz w:val="16"/>
          <w:szCs w:val="16"/>
        </w:rPr>
      </w:pPr>
      <w:r w:rsidRPr="003D7028">
        <w:rPr>
          <w:rFonts w:cstheme="minorHAnsi"/>
          <w:sz w:val="16"/>
          <w:szCs w:val="16"/>
        </w:rPr>
        <w:t>Felsenstein, J. Confidence Limits on Phylogenies: An Approach Using the Bootstrap. Evolution 1985, 39, 783-791, doi:10.1111/j.1558-5646.1985.tb00420.x.</w:t>
      </w:r>
    </w:p>
    <w:p w14:paraId="1AA64075" w14:textId="77777777" w:rsidR="00CA30C9" w:rsidRPr="005002E9" w:rsidRDefault="00CA30C9" w:rsidP="00CA30C9">
      <w:pPr>
        <w:spacing w:after="0" w:line="240" w:lineRule="auto"/>
        <w:jc w:val="both"/>
        <w:rPr>
          <w:rFonts w:cstheme="minorHAnsi"/>
          <w:sz w:val="16"/>
          <w:szCs w:val="16"/>
        </w:rPr>
      </w:pPr>
      <w:r w:rsidRPr="00FC559E">
        <w:rPr>
          <w:rFonts w:cstheme="minorHAnsi"/>
          <w:sz w:val="16"/>
          <w:szCs w:val="16"/>
        </w:rPr>
        <w:t>Brown, S.D.; Collins, R.A.; Boyer, S.; Lefort, M.C.; Malumbres-Olarte, J.; Vink, C.J.; Cruickshank, R.H. Spider: an R package for the analysis of species identity and evolution, with particular reference to DNA barcoding. Mol Ecol Resour 2012, 12, 562-565, doi:10.1111/j.1755-0998.2011.03108.x.</w:t>
      </w:r>
    </w:p>
    <w:p w14:paraId="2A6753B4" w14:textId="77777777" w:rsidR="00CA30C9" w:rsidRDefault="00CA30C9" w:rsidP="00A86B8C">
      <w:pPr>
        <w:spacing w:after="0" w:line="240" w:lineRule="auto"/>
        <w:rPr>
          <w:rFonts w:cstheme="minorHAnsi"/>
        </w:rPr>
      </w:pPr>
    </w:p>
    <w:sectPr w:rsidR="00CA30C9">
      <w:pgSz w:w="12240" w:h="15840"/>
      <w:pgMar w:top="1440" w:right="1440" w:bottom="1440" w:left="1440" w:header="708" w:footer="708" w:gutter="0"/>
      <w:cols w:space="708"/>
      <w:docGrid w:linePitch="360"/>
    </w:sectPr>
  </w:body>
</w:document>
</file>

<file path=word/commentsExtensible.xml><?xml version="1.0" encoding="utf-8"?>
<w16cex:commentsExtensible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16cex:commentExtensible w16cex:durableId="2295CDDE" w16cex:dateUtc="2020-06-18T09:26:00Z"/>
</w16cex:commentsExtensible>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00"/>
    <w:family w:val="swiss"/>
    <w:pitch w:val="variable"/>
    <w:sig w:usb0="E0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Segoe UI">
    <w:panose1 w:val="020B0502040204020203"/>
    <w:charset w:val="00"/>
    <w:family w:val="swiss"/>
    <w:pitch w:val="variable"/>
    <w:sig w:usb0="E4002EFF" w:usb1="C000E47F" w:usb2="00000009" w:usb3="00000000" w:csb0="000001FF" w:csb1="00000000"/>
  </w:font>
  <w:font w:name="Verdana">
    <w:panose1 w:val="020B0604030504040204"/>
    <w:charset w:val="00"/>
    <w:family w:val="swiss"/>
    <w:pitch w:val="variable"/>
    <w:sig w:usb0="A00006FF" w:usb1="4000205B" w:usb2="00000010" w:usb3="00000000" w:csb0="0000019F"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defaultTabStop w:val="720"/>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162E1"/>
    <w:rsid w:val="000251EF"/>
    <w:rsid w:val="00032A59"/>
    <w:rsid w:val="0004179A"/>
    <w:rsid w:val="0007033C"/>
    <w:rsid w:val="00093A6E"/>
    <w:rsid w:val="000C6532"/>
    <w:rsid w:val="000C79F3"/>
    <w:rsid w:val="000D5B8B"/>
    <w:rsid w:val="000E1DA3"/>
    <w:rsid w:val="000F3231"/>
    <w:rsid w:val="001143C8"/>
    <w:rsid w:val="0016203E"/>
    <w:rsid w:val="001A2538"/>
    <w:rsid w:val="001C3A4A"/>
    <w:rsid w:val="001E0EFA"/>
    <w:rsid w:val="00253722"/>
    <w:rsid w:val="0027139A"/>
    <w:rsid w:val="002773F8"/>
    <w:rsid w:val="00280084"/>
    <w:rsid w:val="002A23E0"/>
    <w:rsid w:val="002A42FE"/>
    <w:rsid w:val="002A5D8F"/>
    <w:rsid w:val="002E2DD8"/>
    <w:rsid w:val="0030655C"/>
    <w:rsid w:val="00313D17"/>
    <w:rsid w:val="003162E1"/>
    <w:rsid w:val="00362BD3"/>
    <w:rsid w:val="00385ECF"/>
    <w:rsid w:val="003952BA"/>
    <w:rsid w:val="003B167F"/>
    <w:rsid w:val="003B6ABB"/>
    <w:rsid w:val="003D7028"/>
    <w:rsid w:val="003E5D6B"/>
    <w:rsid w:val="003F3604"/>
    <w:rsid w:val="004079E1"/>
    <w:rsid w:val="00416EA8"/>
    <w:rsid w:val="0042220C"/>
    <w:rsid w:val="00433B12"/>
    <w:rsid w:val="004650D6"/>
    <w:rsid w:val="00472143"/>
    <w:rsid w:val="0048668C"/>
    <w:rsid w:val="004D2E30"/>
    <w:rsid w:val="004E2B53"/>
    <w:rsid w:val="004E78AC"/>
    <w:rsid w:val="004F0DEB"/>
    <w:rsid w:val="004F1E01"/>
    <w:rsid w:val="005002E9"/>
    <w:rsid w:val="0052359D"/>
    <w:rsid w:val="005348FF"/>
    <w:rsid w:val="006462DA"/>
    <w:rsid w:val="00675582"/>
    <w:rsid w:val="0067643A"/>
    <w:rsid w:val="006905AB"/>
    <w:rsid w:val="00694B5E"/>
    <w:rsid w:val="006E2E9C"/>
    <w:rsid w:val="006F67DA"/>
    <w:rsid w:val="006F68C3"/>
    <w:rsid w:val="0071205F"/>
    <w:rsid w:val="0073573A"/>
    <w:rsid w:val="00735F0E"/>
    <w:rsid w:val="00787CAE"/>
    <w:rsid w:val="007939C2"/>
    <w:rsid w:val="007A5C93"/>
    <w:rsid w:val="007D0C3E"/>
    <w:rsid w:val="007D278B"/>
    <w:rsid w:val="007D5577"/>
    <w:rsid w:val="007E7D9F"/>
    <w:rsid w:val="00816CE9"/>
    <w:rsid w:val="008268FA"/>
    <w:rsid w:val="008307DC"/>
    <w:rsid w:val="00867A0F"/>
    <w:rsid w:val="00877C0B"/>
    <w:rsid w:val="008B0332"/>
    <w:rsid w:val="009140F1"/>
    <w:rsid w:val="00955D38"/>
    <w:rsid w:val="00997524"/>
    <w:rsid w:val="009B44E9"/>
    <w:rsid w:val="009D24E0"/>
    <w:rsid w:val="009F4BC1"/>
    <w:rsid w:val="00A50282"/>
    <w:rsid w:val="00A51969"/>
    <w:rsid w:val="00A84FDE"/>
    <w:rsid w:val="00A86B8C"/>
    <w:rsid w:val="00A9328C"/>
    <w:rsid w:val="00AB1D8D"/>
    <w:rsid w:val="00AB2F62"/>
    <w:rsid w:val="00AB5E28"/>
    <w:rsid w:val="00AB76CB"/>
    <w:rsid w:val="00AD0FB3"/>
    <w:rsid w:val="00AD1747"/>
    <w:rsid w:val="00B00EAB"/>
    <w:rsid w:val="00B16DCB"/>
    <w:rsid w:val="00B22D44"/>
    <w:rsid w:val="00B26798"/>
    <w:rsid w:val="00B6171F"/>
    <w:rsid w:val="00B71DC3"/>
    <w:rsid w:val="00B86AFA"/>
    <w:rsid w:val="00B9108D"/>
    <w:rsid w:val="00B97178"/>
    <w:rsid w:val="00BB671E"/>
    <w:rsid w:val="00BC1BA5"/>
    <w:rsid w:val="00BF046E"/>
    <w:rsid w:val="00C113DF"/>
    <w:rsid w:val="00C158A7"/>
    <w:rsid w:val="00C20618"/>
    <w:rsid w:val="00C26383"/>
    <w:rsid w:val="00C36392"/>
    <w:rsid w:val="00C41DF9"/>
    <w:rsid w:val="00C5041F"/>
    <w:rsid w:val="00C70B2B"/>
    <w:rsid w:val="00C82BA8"/>
    <w:rsid w:val="00C97C4C"/>
    <w:rsid w:val="00CA30C9"/>
    <w:rsid w:val="00CB1EF0"/>
    <w:rsid w:val="00CB4E30"/>
    <w:rsid w:val="00CE4F32"/>
    <w:rsid w:val="00D0415D"/>
    <w:rsid w:val="00D45794"/>
    <w:rsid w:val="00D63B23"/>
    <w:rsid w:val="00D71E4C"/>
    <w:rsid w:val="00D76D1D"/>
    <w:rsid w:val="00DA2E19"/>
    <w:rsid w:val="00DB2100"/>
    <w:rsid w:val="00DC602C"/>
    <w:rsid w:val="00E12048"/>
    <w:rsid w:val="00E86DD3"/>
    <w:rsid w:val="00E933C2"/>
    <w:rsid w:val="00EA24BC"/>
    <w:rsid w:val="00EA6A9B"/>
    <w:rsid w:val="00EB0AA1"/>
    <w:rsid w:val="00ED696D"/>
    <w:rsid w:val="00F33892"/>
    <w:rsid w:val="00F36288"/>
    <w:rsid w:val="00F3714C"/>
    <w:rsid w:val="00F511F1"/>
    <w:rsid w:val="00FA4621"/>
    <w:rsid w:val="00FC559E"/>
    <w:rsid w:val="00FF2122"/>
    <w:rsid w:val="00FF5365"/>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9784D96"/>
  <w15:chartTrackingRefBased/>
  <w15:docId w15:val="{63B62789-4928-46F6-955E-C38E1A5A658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7">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sdException w:name="Smart Link Error"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59"/>
    <w:rsid w:val="003162E1"/>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BalloonText">
    <w:name w:val="Balloon Text"/>
    <w:basedOn w:val="Normal"/>
    <w:link w:val="BalloonTextChar"/>
    <w:uiPriority w:val="99"/>
    <w:semiHidden/>
    <w:unhideWhenUsed/>
    <w:rsid w:val="007D5577"/>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7D5577"/>
    <w:rPr>
      <w:rFonts w:ascii="Segoe UI" w:hAnsi="Segoe UI" w:cs="Segoe UI"/>
      <w:sz w:val="18"/>
      <w:szCs w:val="18"/>
    </w:rPr>
  </w:style>
  <w:style w:type="character" w:styleId="CommentReference">
    <w:name w:val="annotation reference"/>
    <w:basedOn w:val="DefaultParagraphFont"/>
    <w:uiPriority w:val="99"/>
    <w:semiHidden/>
    <w:unhideWhenUsed/>
    <w:rsid w:val="007D5577"/>
    <w:rPr>
      <w:sz w:val="16"/>
      <w:szCs w:val="16"/>
    </w:rPr>
  </w:style>
  <w:style w:type="paragraph" w:styleId="CommentText">
    <w:name w:val="annotation text"/>
    <w:basedOn w:val="Normal"/>
    <w:link w:val="CommentTextChar"/>
    <w:uiPriority w:val="99"/>
    <w:unhideWhenUsed/>
    <w:rsid w:val="007D5577"/>
    <w:pPr>
      <w:spacing w:after="0" w:line="240" w:lineRule="auto"/>
    </w:pPr>
    <w:rPr>
      <w:rFonts w:ascii="Verdana" w:hAnsi="Verdana" w:cs="Times New Roman"/>
      <w:sz w:val="20"/>
      <w:szCs w:val="20"/>
      <w:lang w:val="nl-NL" w:eastAsia="nl-NL"/>
    </w:rPr>
  </w:style>
  <w:style w:type="character" w:customStyle="1" w:styleId="CommentTextChar">
    <w:name w:val="Comment Text Char"/>
    <w:basedOn w:val="DefaultParagraphFont"/>
    <w:link w:val="CommentText"/>
    <w:uiPriority w:val="99"/>
    <w:rsid w:val="007D5577"/>
    <w:rPr>
      <w:rFonts w:ascii="Verdana" w:hAnsi="Verdana" w:cs="Times New Roman"/>
      <w:sz w:val="20"/>
      <w:szCs w:val="20"/>
      <w:lang w:val="nl-NL" w:eastAsia="nl-NL"/>
    </w:rPr>
  </w:style>
  <w:style w:type="table" w:customStyle="1" w:styleId="LightShading-Accent11">
    <w:name w:val="Light Shading - Accent 11"/>
    <w:basedOn w:val="TableNormal"/>
    <w:next w:val="LightShading-Accent1"/>
    <w:uiPriority w:val="60"/>
    <w:rsid w:val="00A9328C"/>
    <w:pPr>
      <w:spacing w:after="0" w:line="240" w:lineRule="auto"/>
    </w:pPr>
    <w:rPr>
      <w:color w:val="365F91" w:themeColor="accent1" w:themeShade="BF"/>
    </w:rPr>
    <w:tblPr>
      <w:tblStyleRowBandSize w:val="1"/>
      <w:tblStyleColBandSize w:val="1"/>
      <w:tblBorders>
        <w:top w:val="single" w:sz="8" w:space="0" w:color="4F81BD" w:themeColor="accent1"/>
        <w:bottom w:val="single" w:sz="8" w:space="0" w:color="4F81BD" w:themeColor="accent1"/>
      </w:tblBorders>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1">
    <w:name w:val="Light Shading Accent 1"/>
    <w:basedOn w:val="TableNormal"/>
    <w:uiPriority w:val="60"/>
    <w:semiHidden/>
    <w:unhideWhenUsed/>
    <w:rsid w:val="00A9328C"/>
    <w:pPr>
      <w:spacing w:after="0" w:line="240" w:lineRule="auto"/>
    </w:pPr>
    <w:rPr>
      <w:color w:val="365F91" w:themeColor="accent1" w:themeShade="BF"/>
    </w:rPr>
    <w:tblPr>
      <w:tblStyleRowBandSize w:val="1"/>
      <w:tblStyleColBandSize w:val="1"/>
      <w:tblBorders>
        <w:top w:val="single" w:sz="8" w:space="0" w:color="4F81BD" w:themeColor="accent1"/>
        <w:bottom w:val="single" w:sz="8" w:space="0" w:color="4F81BD" w:themeColor="accent1"/>
      </w:tblBorders>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character" w:styleId="Hyperlink">
    <w:name w:val="Hyperlink"/>
    <w:basedOn w:val="DefaultParagraphFont"/>
    <w:uiPriority w:val="99"/>
    <w:unhideWhenUsed/>
    <w:rsid w:val="007939C2"/>
    <w:rPr>
      <w:color w:val="0000FF"/>
      <w:u w:val="single"/>
    </w:rPr>
  </w:style>
  <w:style w:type="character" w:styleId="UnresolvedMention">
    <w:name w:val="Unresolved Mention"/>
    <w:basedOn w:val="DefaultParagraphFont"/>
    <w:uiPriority w:val="99"/>
    <w:semiHidden/>
    <w:unhideWhenUsed/>
    <w:rsid w:val="003D7028"/>
    <w:rPr>
      <w:color w:val="605E5C"/>
      <w:shd w:val="clear" w:color="auto" w:fill="E1DFDD"/>
    </w:rPr>
  </w:style>
  <w:style w:type="paragraph" w:styleId="CommentSubject">
    <w:name w:val="annotation subject"/>
    <w:basedOn w:val="CommentText"/>
    <w:next w:val="CommentText"/>
    <w:link w:val="CommentSubjectChar"/>
    <w:uiPriority w:val="99"/>
    <w:semiHidden/>
    <w:unhideWhenUsed/>
    <w:rsid w:val="00EA6A9B"/>
    <w:pPr>
      <w:spacing w:after="200"/>
    </w:pPr>
    <w:rPr>
      <w:rFonts w:asciiTheme="minorHAnsi" w:hAnsiTheme="minorHAnsi" w:cstheme="minorBidi"/>
      <w:b/>
      <w:bCs/>
      <w:lang w:val="en-US" w:eastAsia="en-US"/>
    </w:rPr>
  </w:style>
  <w:style w:type="character" w:customStyle="1" w:styleId="CommentSubjectChar">
    <w:name w:val="Comment Subject Char"/>
    <w:basedOn w:val="CommentTextChar"/>
    <w:link w:val="CommentSubject"/>
    <w:uiPriority w:val="99"/>
    <w:semiHidden/>
    <w:rsid w:val="00EA6A9B"/>
    <w:rPr>
      <w:rFonts w:ascii="Verdana" w:hAnsi="Verdana" w:cs="Times New Roman"/>
      <w:b/>
      <w:bCs/>
      <w:sz w:val="20"/>
      <w:szCs w:val="20"/>
      <w:lang w:val="nl-NL" w:eastAsia="nl-NL"/>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757561626">
      <w:bodyDiv w:val="1"/>
      <w:marLeft w:val="0"/>
      <w:marRight w:val="0"/>
      <w:marTop w:val="0"/>
      <w:marBottom w:val="0"/>
      <w:divBdr>
        <w:top w:val="none" w:sz="0" w:space="0" w:color="auto"/>
        <w:left w:val="none" w:sz="0" w:space="0" w:color="auto"/>
        <w:bottom w:val="none" w:sz="0" w:space="0" w:color="auto"/>
        <w:right w:val="none" w:sz="0" w:space="0" w:color="auto"/>
      </w:divBdr>
    </w:div>
    <w:div w:id="199671807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www.boldsystems.org" TargetMode="External"/><Relationship Id="rId13" Type="http://schemas.openxmlformats.org/officeDocument/2006/relationships/fontTable" Target="fontTable.xml"/><Relationship Id="rId3" Type="http://schemas.openxmlformats.org/officeDocument/2006/relationships/customXml" Target="../customXml/item3.xml"/><Relationship Id="rId7" Type="http://schemas.openxmlformats.org/officeDocument/2006/relationships/webSettings" Target="webSettings.xml"/><Relationship Id="rId12" Type="http://schemas.openxmlformats.org/officeDocument/2006/relationships/hyperlink" Target="https://doi.org/510.1111/epp.12344" TargetMode="Externa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image" Target="media/image1.tiff"/><Relationship Id="rId5" Type="http://schemas.openxmlformats.org/officeDocument/2006/relationships/styles" Target="styles.xml"/><Relationship Id="rId15" Type="http://schemas.microsoft.com/office/2018/08/relationships/commentsExtensible" Target="commentsExtensible.xml"/><Relationship Id="rId10" Type="http://schemas.openxmlformats.org/officeDocument/2006/relationships/hyperlink" Target="https://phc.amedd.army.mil/" TargetMode="External"/><Relationship Id="rId4" Type="http://schemas.openxmlformats.org/officeDocument/2006/relationships/customXml" Target="../customXml/item4.xml"/><Relationship Id="rId9" Type="http://schemas.openxmlformats.org/officeDocument/2006/relationships/hyperlink" Target="http://www.wrbu.org/aors/africom_Keys.html" TargetMode="External"/><Relationship Id="rId14"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p:properties xmlns:p="http://schemas.microsoft.com/office/2006/metadata/properties" xmlns:xsi="http://www.w3.org/2001/XMLSchema-instance" xmlns:pc="http://schemas.microsoft.com/office/infopath/2007/PartnerControls">
  <documentManagement>
    <_ip_UnifiedCompliancePolicyUIAction xmlns="http://schemas.microsoft.com/sharepoint/v3" xsi:nil="true"/>
    <_ip_UnifiedCompliancePolicyProperties xmlns="http://schemas.microsoft.com/sharepoint/v3" xsi:nil="true"/>
  </documentManagement>
</p:properties>
</file>

<file path=customXml/item3.xml><?xml version="1.0" encoding="utf-8"?>
<ct:contentTypeSchema xmlns:ct="http://schemas.microsoft.com/office/2006/metadata/contentType" xmlns:ma="http://schemas.microsoft.com/office/2006/metadata/properties/metaAttributes" ct:_="" ma:_="" ma:contentTypeName="Document" ma:contentTypeID="0x010100A349CC567CBD904DB071E975F7E0C403" ma:contentTypeVersion="15" ma:contentTypeDescription="Een nieuw document maken." ma:contentTypeScope="" ma:versionID="18dcb17f4775c88aa479640246d07f43">
  <xsd:schema xmlns:xsd="http://www.w3.org/2001/XMLSchema" xmlns:xs="http://www.w3.org/2001/XMLSchema" xmlns:p="http://schemas.microsoft.com/office/2006/metadata/properties" xmlns:ns1="http://schemas.microsoft.com/sharepoint/v3" xmlns:ns3="57b51a45-f965-432a-9e45-356fce30cdc5" xmlns:ns4="f0ff627b-e2ac-4058-87ac-f88da030c834" targetNamespace="http://schemas.microsoft.com/office/2006/metadata/properties" ma:root="true" ma:fieldsID="fde3ba92afa7d5640aaee6a43a3de1ec" ns1:_="" ns3:_="" ns4:_="">
    <xsd:import namespace="http://schemas.microsoft.com/sharepoint/v3"/>
    <xsd:import namespace="57b51a45-f965-432a-9e45-356fce30cdc5"/>
    <xsd:import namespace="f0ff627b-e2ac-4058-87ac-f88da030c834"/>
    <xsd:element name="properties">
      <xsd:complexType>
        <xsd:sequence>
          <xsd:element name="documentManagement">
            <xsd:complexType>
              <xsd:all>
                <xsd:element ref="ns3:SharedWithUsers" minOccurs="0"/>
                <xsd:element ref="ns3:SharedWithDetails" minOccurs="0"/>
                <xsd:element ref="ns3:SharingHintHash" minOccurs="0"/>
                <xsd:element ref="ns4:MediaServiceMetadata" minOccurs="0"/>
                <xsd:element ref="ns4:MediaServiceFastMetadata" minOccurs="0"/>
                <xsd:element ref="ns4:MediaServiceDateTaken" minOccurs="0"/>
                <xsd:element ref="ns4:MediaServiceAutoTags" minOccurs="0"/>
                <xsd:element ref="ns1:_ip_UnifiedCompliancePolicyProperties" minOccurs="0"/>
                <xsd:element ref="ns1:_ip_UnifiedCompliancePolicyUIAction" minOccurs="0"/>
                <xsd:element ref="ns4:MediaServiceOCR" minOccurs="0"/>
                <xsd:element ref="ns4:MediaServiceGenerationTime" minOccurs="0"/>
                <xsd:element ref="ns4:MediaServiceEventHashCode" minOccurs="0"/>
                <xsd:element ref="ns4:MediaServiceLocation" minOccurs="0"/>
                <xsd:element ref="ns4:MediaServiceAutoKeyPoints" minOccurs="0"/>
                <xsd:element ref="ns4:MediaServiceKeyPoint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http://schemas.microsoft.com/sharepoint/v3" elementFormDefault="qualified">
    <xsd:import namespace="http://schemas.microsoft.com/office/2006/documentManagement/types"/>
    <xsd:import namespace="http://schemas.microsoft.com/office/infopath/2007/PartnerControls"/>
    <xsd:element name="_ip_UnifiedCompliancePolicyProperties" ma:index="15" nillable="true" ma:displayName="Eigenschappen van het geïntegreerd beleid voor naleving" ma:description="" ma:hidden="true" ma:internalName="_ip_UnifiedCompliancePolicyProperties">
      <xsd:simpleType>
        <xsd:restriction base="dms:Note"/>
      </xsd:simpleType>
    </xsd:element>
    <xsd:element name="_ip_UnifiedCompliancePolicyUIAction" ma:index="16" nillable="true" ma:displayName="Actie van de gebruikersinterface van het geïntegreerd beleid voor naleving" ma:description="" ma:hidden="true" ma:internalName="_ip_UnifiedCompliancePolicyUIAction">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57b51a45-f965-432a-9e45-356fce30cdc5" elementFormDefault="qualified">
    <xsd:import namespace="http://schemas.microsoft.com/office/2006/documentManagement/types"/>
    <xsd:import namespace="http://schemas.microsoft.com/office/infopath/2007/PartnerControls"/>
    <xsd:element name="SharedWithUsers" ma:index="8" nillable="true" ma:displayName="Gedeeld met" ma:description=""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9" nillable="true" ma:displayName="Gedeeld met details" ma:description="" ma:internalName="SharedWithDetails" ma:readOnly="true">
      <xsd:simpleType>
        <xsd:restriction base="dms:Note">
          <xsd:maxLength value="255"/>
        </xsd:restriction>
      </xsd:simpleType>
    </xsd:element>
    <xsd:element name="SharingHintHash" ma:index="10" nillable="true" ma:displayName="Hint-hash delen" ma:description="" ma:internalName="SharingHintHash" ma:readOnly="tru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f0ff627b-e2ac-4058-87ac-f88da030c834" elementFormDefault="qualified">
    <xsd:import namespace="http://schemas.microsoft.com/office/2006/documentManagement/types"/>
    <xsd:import namespace="http://schemas.microsoft.com/office/infopath/2007/PartnerControls"/>
    <xsd:element name="MediaServiceMetadata" ma:index="11" nillable="true" ma:displayName="MediaServiceMetadata" ma:description="" ma:hidden="true" ma:internalName="MediaServiceMetadata" ma:readOnly="true">
      <xsd:simpleType>
        <xsd:restriction base="dms:Note"/>
      </xsd:simpleType>
    </xsd:element>
    <xsd:element name="MediaServiceFastMetadata" ma:index="12" nillable="true" ma:displayName="MediaServiceFastMetadata" ma:description="" ma:hidden="true" ma:internalName="MediaServiceFastMetadata" ma:readOnly="true">
      <xsd:simpleType>
        <xsd:restriction base="dms:Note"/>
      </xsd:simpleType>
    </xsd:element>
    <xsd:element name="MediaServiceDateTaken" ma:index="13" nillable="true" ma:displayName="MediaServiceDateTaken" ma:description="" ma:hidden="true" ma:internalName="MediaServiceDateTaken" ma:readOnly="true">
      <xsd:simpleType>
        <xsd:restriction base="dms:Text"/>
      </xsd:simpleType>
    </xsd:element>
    <xsd:element name="MediaServiceAutoTags" ma:index="14" nillable="true" ma:displayName="MediaServiceAutoTags" ma:description="" ma:internalName="MediaServiceAutoTags" ma:readOnly="true">
      <xsd:simpleType>
        <xsd:restriction base="dms:Text"/>
      </xsd:simpleType>
    </xsd:element>
    <xsd:element name="MediaServiceOCR" ma:index="17" nillable="true" ma:displayName="MediaServiceOCR" ma:internalName="MediaServiceOCR" ma:readOnly="true">
      <xsd:simpleType>
        <xsd:restriction base="dms:Note">
          <xsd:maxLength value="255"/>
        </xsd:restriction>
      </xsd:simpleType>
    </xsd:element>
    <xsd:element name="MediaServiceGenerationTime" ma:index="18" nillable="true" ma:displayName="MediaServiceGenerationTime" ma:hidden="true" ma:internalName="MediaServiceGenerationTime" ma:readOnly="true">
      <xsd:simpleType>
        <xsd:restriction base="dms:Text"/>
      </xsd:simpleType>
    </xsd:element>
    <xsd:element name="MediaServiceEventHashCode" ma:index="19" nillable="true" ma:displayName="MediaServiceEventHashCode" ma:hidden="true" ma:internalName="MediaServiceEventHashCode" ma:readOnly="true">
      <xsd:simpleType>
        <xsd:restriction base="dms:Text"/>
      </xsd:simpleType>
    </xsd:element>
    <xsd:element name="MediaServiceLocation" ma:index="20" nillable="true" ma:displayName="Location" ma:internalName="MediaServiceLocation" ma:readOnly="true">
      <xsd:simpleType>
        <xsd:restriction base="dms:Text"/>
      </xsd:simpleType>
    </xsd:element>
    <xsd:element name="MediaServiceAutoKeyPoints" ma:index="21" nillable="true" ma:displayName="MediaServiceAutoKeyPoints" ma:hidden="true" ma:internalName="MediaServiceAutoKeyPoints" ma:readOnly="true">
      <xsd:simpleType>
        <xsd:restriction base="dms:Note"/>
      </xsd:simpleType>
    </xsd:element>
    <xsd:element name="MediaServiceKeyPoints" ma:index="22" nillable="true" ma:displayName="KeyPoints" ma:internalName="MediaServiceKeyPoint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Inhoudstype"/>
        <xsd:element ref="dc:title" minOccurs="0" maxOccurs="1" ma:index="4" ma:displayName="Titel"/>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4.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AE8616D-8FF4-4973-A1BB-A4B644B3A238}">
  <ds:schemaRefs>
    <ds:schemaRef ds:uri="http://schemas.microsoft.com/sharepoint/v3/contenttype/forms"/>
  </ds:schemaRefs>
</ds:datastoreItem>
</file>

<file path=customXml/itemProps2.xml><?xml version="1.0" encoding="utf-8"?>
<ds:datastoreItem xmlns:ds="http://schemas.openxmlformats.org/officeDocument/2006/customXml" ds:itemID="{8D01D3B7-A958-4795-89B6-2EC3A6461534}">
  <ds:schemaRefs>
    <ds:schemaRef ds:uri="http://purl.org/dc/elements/1.1/"/>
    <ds:schemaRef ds:uri="f0ff627b-e2ac-4058-87ac-f88da030c834"/>
    <ds:schemaRef ds:uri="http://schemas.microsoft.com/sharepoint/v3"/>
    <ds:schemaRef ds:uri="http://purl.org/dc/terms/"/>
    <ds:schemaRef ds:uri="http://schemas.microsoft.com/office/infopath/2007/PartnerControls"/>
    <ds:schemaRef ds:uri="http://schemas.openxmlformats.org/package/2006/metadata/core-properties"/>
    <ds:schemaRef ds:uri="http://schemas.microsoft.com/office/2006/documentManagement/types"/>
    <ds:schemaRef ds:uri="57b51a45-f965-432a-9e45-356fce30cdc5"/>
    <ds:schemaRef ds:uri="http://schemas.microsoft.com/office/2006/metadata/properties"/>
    <ds:schemaRef ds:uri="http://www.w3.org/XML/1998/namespace"/>
    <ds:schemaRef ds:uri="http://purl.org/dc/dcmitype/"/>
  </ds:schemaRefs>
</ds:datastoreItem>
</file>

<file path=customXml/itemProps3.xml><?xml version="1.0" encoding="utf-8"?>
<ds:datastoreItem xmlns:ds="http://schemas.openxmlformats.org/officeDocument/2006/customXml" ds:itemID="{FEBEDBCE-4FD5-4B38-8BE4-6361B7E5C6DC}">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http://schemas.microsoft.com/sharepoint/v3"/>
    <ds:schemaRef ds:uri="57b51a45-f965-432a-9e45-356fce30cdc5"/>
    <ds:schemaRef ds:uri="f0ff627b-e2ac-4058-87ac-f88da030c834"/>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4.xml><?xml version="1.0" encoding="utf-8"?>
<ds:datastoreItem xmlns:ds="http://schemas.openxmlformats.org/officeDocument/2006/customXml" ds:itemID="{7C2C5EE7-5F28-4065-BADF-66DBEF7F2A8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13</TotalTime>
  <Pages>3</Pages>
  <Words>1264</Words>
  <Characters>6955</Characters>
  <Application>Microsoft Office Word</Application>
  <DocSecurity>0</DocSecurity>
  <Lines>57</Lines>
  <Paragraphs>16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8203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Nathalie Smitz</dc:creator>
  <cp:keywords/>
  <dc:description/>
  <cp:lastModifiedBy>Veerle Vanlerberghe</cp:lastModifiedBy>
  <cp:revision>7</cp:revision>
  <dcterms:created xsi:type="dcterms:W3CDTF">2020-06-14T10:11:00Z</dcterms:created>
  <dcterms:modified xsi:type="dcterms:W3CDTF">2020-06-21T09:35:00Z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0x010100A349CC567CBD904DB071E975F7E0C403</vt:lpwstr>
  </property>
</Properties>
</file>