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242D" w14:textId="0476D7EF" w:rsidR="002509E7" w:rsidRPr="002509E7" w:rsidRDefault="002509E7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2509E7">
        <w:rPr>
          <w:rFonts w:ascii="Arial" w:hAnsi="Arial" w:cs="Arial"/>
          <w:b/>
          <w:bCs/>
          <w:sz w:val="28"/>
          <w:szCs w:val="28"/>
        </w:rPr>
        <w:t>Figure S1 Forest plots</w:t>
      </w:r>
      <w:r w:rsidRPr="002509E7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509E7">
        <w:rPr>
          <w:rFonts w:ascii="Arial" w:hAnsi="Arial" w:cs="Arial"/>
          <w:b/>
          <w:bCs/>
          <w:color w:val="000000"/>
          <w:sz w:val="28"/>
          <w:szCs w:val="28"/>
        </w:rPr>
        <w:t>in the present Mendelian randomization study.</w:t>
      </w:r>
    </w:p>
    <w:p w14:paraId="536BD82E" w14:textId="0139A523" w:rsidR="002509E7" w:rsidRDefault="002509E7" w:rsidP="002509E7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8"/>
          <w:szCs w:val="28"/>
        </w:rPr>
      </w:pPr>
      <w:r w:rsidRPr="002509E7">
        <w:rPr>
          <w:rFonts w:ascii="Arial" w:hAnsi="Arial" w:cs="Arial"/>
          <w:color w:val="000000"/>
          <w:sz w:val="28"/>
          <w:szCs w:val="28"/>
          <w:shd w:val="clear" w:color="auto" w:fill="FFFFFF"/>
        </w:rPr>
        <w:t>Forest plot</w:t>
      </w:r>
      <w:r w:rsidRPr="002509E7">
        <w:rPr>
          <w:rFonts w:ascii="Arial" w:hAnsi="Arial" w:cs="Arial"/>
          <w:sz w:val="28"/>
          <w:szCs w:val="28"/>
        </w:rPr>
        <w:t xml:space="preserve"> of the causal effects of gout associated SNPs (finn-R9-M13_GOUT) on ED</w:t>
      </w:r>
    </w:p>
    <w:p w14:paraId="7D60BEF6" w14:textId="3165EF8A" w:rsidR="002509E7" w:rsidRPr="002509E7" w:rsidRDefault="002509E7" w:rsidP="002509E7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8"/>
          <w:szCs w:val="28"/>
        </w:rPr>
      </w:pPr>
      <w:r w:rsidRPr="002509E7">
        <w:rPr>
          <w:rFonts w:ascii="Arial" w:hAnsi="Arial" w:cs="Arial"/>
          <w:color w:val="000000"/>
          <w:sz w:val="28"/>
          <w:szCs w:val="28"/>
          <w:shd w:val="clear" w:color="auto" w:fill="FFFFFF"/>
        </w:rPr>
        <w:t>Forest plot</w:t>
      </w:r>
      <w:r w:rsidRPr="002509E7">
        <w:rPr>
          <w:rFonts w:ascii="Arial" w:hAnsi="Arial" w:cs="Arial"/>
          <w:sz w:val="28"/>
          <w:szCs w:val="28"/>
        </w:rPr>
        <w:t xml:space="preserve"> of the causal effects of gout associated SNPs (ukb-b-13251) on ED</w:t>
      </w:r>
    </w:p>
    <w:p w14:paraId="0B327760" w14:textId="566287A1" w:rsidR="002509E7" w:rsidRPr="002509E7" w:rsidRDefault="002509E7" w:rsidP="002509E7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8"/>
          <w:szCs w:val="28"/>
        </w:rPr>
      </w:pPr>
      <w:r w:rsidRPr="002509E7">
        <w:rPr>
          <w:rFonts w:ascii="Arial" w:hAnsi="Arial" w:cs="Arial"/>
          <w:color w:val="000000"/>
          <w:sz w:val="28"/>
          <w:szCs w:val="28"/>
          <w:shd w:val="clear" w:color="auto" w:fill="FFFFFF"/>
        </w:rPr>
        <w:t>Forest plot</w:t>
      </w:r>
      <w:r w:rsidRPr="002509E7">
        <w:rPr>
          <w:rFonts w:ascii="Arial" w:hAnsi="Arial" w:cs="Arial"/>
          <w:sz w:val="28"/>
          <w:szCs w:val="28"/>
        </w:rPr>
        <w:t xml:space="preserve"> of the causal effects of </w:t>
      </w:r>
      <w:r>
        <w:rPr>
          <w:rFonts w:ascii="Arial" w:hAnsi="Arial" w:cs="Arial"/>
          <w:sz w:val="28"/>
          <w:szCs w:val="28"/>
        </w:rPr>
        <w:t>UA level</w:t>
      </w:r>
      <w:r w:rsidR="00E459E5">
        <w:rPr>
          <w:rFonts w:ascii="Arial" w:hAnsi="Arial" w:cs="Arial"/>
          <w:sz w:val="28"/>
          <w:szCs w:val="28"/>
        </w:rPr>
        <w:t>s</w:t>
      </w:r>
      <w:r w:rsidRPr="002509E7">
        <w:rPr>
          <w:rFonts w:ascii="Arial" w:hAnsi="Arial" w:cs="Arial"/>
          <w:sz w:val="28"/>
          <w:szCs w:val="28"/>
        </w:rPr>
        <w:t xml:space="preserve"> associated SNPs on ED</w:t>
      </w:r>
    </w:p>
    <w:p w14:paraId="2A1A65A8" w14:textId="6477AABB" w:rsidR="002509E7" w:rsidRPr="002509E7" w:rsidRDefault="002509E7" w:rsidP="002509E7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8"/>
          <w:szCs w:val="28"/>
        </w:rPr>
      </w:pPr>
      <w:r w:rsidRPr="002509E7">
        <w:rPr>
          <w:rFonts w:ascii="Arial" w:hAnsi="Arial" w:cs="Arial"/>
          <w:color w:val="000000"/>
          <w:sz w:val="28"/>
          <w:szCs w:val="28"/>
          <w:shd w:val="clear" w:color="auto" w:fill="FFFFFF"/>
        </w:rPr>
        <w:t>Forest plot</w:t>
      </w:r>
      <w:r w:rsidRPr="002509E7">
        <w:rPr>
          <w:rFonts w:ascii="Arial" w:hAnsi="Arial" w:cs="Arial"/>
          <w:sz w:val="28"/>
          <w:szCs w:val="28"/>
        </w:rPr>
        <w:t xml:space="preserve"> of the causal effects of </w:t>
      </w:r>
      <w:r>
        <w:rPr>
          <w:rFonts w:ascii="Arial" w:hAnsi="Arial" w:cs="Arial"/>
          <w:sz w:val="28"/>
          <w:szCs w:val="28"/>
        </w:rPr>
        <w:t>ED</w:t>
      </w:r>
      <w:r w:rsidRPr="002509E7">
        <w:rPr>
          <w:rFonts w:ascii="Arial" w:hAnsi="Arial" w:cs="Arial"/>
          <w:sz w:val="28"/>
          <w:szCs w:val="28"/>
        </w:rPr>
        <w:t xml:space="preserve"> associated SNPs on </w:t>
      </w:r>
      <w:r>
        <w:rPr>
          <w:rFonts w:ascii="Arial" w:hAnsi="Arial" w:cs="Arial"/>
          <w:sz w:val="28"/>
          <w:szCs w:val="28"/>
        </w:rPr>
        <w:t xml:space="preserve">gout </w:t>
      </w:r>
      <w:r w:rsidRPr="002509E7">
        <w:rPr>
          <w:rFonts w:ascii="Arial" w:hAnsi="Arial" w:cs="Arial"/>
          <w:sz w:val="28"/>
          <w:szCs w:val="28"/>
        </w:rPr>
        <w:t>(finn-R9-M13_GOUT)</w:t>
      </w:r>
    </w:p>
    <w:p w14:paraId="51BAB852" w14:textId="0CABCE5B" w:rsidR="002509E7" w:rsidRPr="002509E7" w:rsidRDefault="002509E7" w:rsidP="002509E7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8"/>
          <w:szCs w:val="28"/>
        </w:rPr>
      </w:pPr>
      <w:r w:rsidRPr="002509E7">
        <w:rPr>
          <w:rFonts w:ascii="Arial" w:hAnsi="Arial" w:cs="Arial"/>
          <w:color w:val="000000"/>
          <w:sz w:val="28"/>
          <w:szCs w:val="28"/>
          <w:shd w:val="clear" w:color="auto" w:fill="FFFFFF"/>
        </w:rPr>
        <w:t>Forest plot</w:t>
      </w:r>
      <w:r w:rsidRPr="002509E7">
        <w:rPr>
          <w:rFonts w:ascii="Arial" w:hAnsi="Arial" w:cs="Arial"/>
          <w:sz w:val="28"/>
          <w:szCs w:val="28"/>
        </w:rPr>
        <w:t xml:space="preserve"> of the causal effects of </w:t>
      </w:r>
      <w:r>
        <w:rPr>
          <w:rFonts w:ascii="Arial" w:hAnsi="Arial" w:cs="Arial"/>
          <w:sz w:val="28"/>
          <w:szCs w:val="28"/>
        </w:rPr>
        <w:t>ED</w:t>
      </w:r>
      <w:r w:rsidRPr="002509E7">
        <w:rPr>
          <w:rFonts w:ascii="Arial" w:hAnsi="Arial" w:cs="Arial"/>
          <w:sz w:val="28"/>
          <w:szCs w:val="28"/>
        </w:rPr>
        <w:t xml:space="preserve"> associated SNPs on </w:t>
      </w:r>
      <w:r>
        <w:rPr>
          <w:rFonts w:ascii="Arial" w:hAnsi="Arial" w:cs="Arial"/>
          <w:sz w:val="28"/>
          <w:szCs w:val="28"/>
        </w:rPr>
        <w:t xml:space="preserve">gout </w:t>
      </w:r>
      <w:r w:rsidRPr="002509E7">
        <w:rPr>
          <w:rFonts w:ascii="Arial" w:hAnsi="Arial" w:cs="Arial"/>
          <w:sz w:val="28"/>
          <w:szCs w:val="28"/>
        </w:rPr>
        <w:t>(ukb-b-13251)</w:t>
      </w:r>
    </w:p>
    <w:p w14:paraId="250B57E1" w14:textId="1CF9FF30" w:rsidR="002509E7" w:rsidRPr="002509E7" w:rsidRDefault="002509E7" w:rsidP="002509E7">
      <w:pPr>
        <w:pStyle w:val="a3"/>
        <w:numPr>
          <w:ilvl w:val="0"/>
          <w:numId w:val="2"/>
        </w:numPr>
        <w:ind w:firstLineChars="0"/>
        <w:rPr>
          <w:rFonts w:ascii="Arial" w:hAnsi="Arial" w:cs="Arial"/>
          <w:sz w:val="28"/>
          <w:szCs w:val="28"/>
        </w:rPr>
      </w:pPr>
      <w:r w:rsidRPr="002509E7">
        <w:rPr>
          <w:rFonts w:ascii="Arial" w:hAnsi="Arial" w:cs="Arial"/>
          <w:color w:val="000000"/>
          <w:sz w:val="28"/>
          <w:szCs w:val="28"/>
          <w:shd w:val="clear" w:color="auto" w:fill="FFFFFF"/>
        </w:rPr>
        <w:t>Forest plot</w:t>
      </w:r>
      <w:r w:rsidRPr="002509E7">
        <w:rPr>
          <w:rFonts w:ascii="Arial" w:hAnsi="Arial" w:cs="Arial"/>
          <w:sz w:val="28"/>
          <w:szCs w:val="28"/>
        </w:rPr>
        <w:t xml:space="preserve"> of the causal effects of</w:t>
      </w:r>
      <w:r>
        <w:rPr>
          <w:rFonts w:ascii="Arial" w:hAnsi="Arial" w:cs="Arial"/>
          <w:sz w:val="28"/>
          <w:szCs w:val="28"/>
        </w:rPr>
        <w:t xml:space="preserve"> ED</w:t>
      </w:r>
      <w:r w:rsidRPr="002509E7">
        <w:rPr>
          <w:rFonts w:ascii="Arial" w:hAnsi="Arial" w:cs="Arial"/>
          <w:sz w:val="28"/>
          <w:szCs w:val="28"/>
        </w:rPr>
        <w:t xml:space="preserve"> associated SNPs</w:t>
      </w:r>
      <w:r>
        <w:rPr>
          <w:rFonts w:ascii="Arial" w:hAnsi="Arial" w:cs="Arial"/>
          <w:sz w:val="28"/>
          <w:szCs w:val="28"/>
        </w:rPr>
        <w:t xml:space="preserve"> </w:t>
      </w:r>
      <w:r w:rsidRPr="002509E7">
        <w:rPr>
          <w:rFonts w:ascii="Arial" w:hAnsi="Arial" w:cs="Arial"/>
          <w:sz w:val="28"/>
          <w:szCs w:val="28"/>
        </w:rPr>
        <w:t xml:space="preserve">on </w:t>
      </w:r>
      <w:r>
        <w:rPr>
          <w:rFonts w:ascii="Arial" w:hAnsi="Arial" w:cs="Arial"/>
          <w:sz w:val="28"/>
          <w:szCs w:val="28"/>
        </w:rPr>
        <w:t>UA level</w:t>
      </w:r>
      <w:r w:rsidR="00E459E5">
        <w:rPr>
          <w:rFonts w:ascii="Arial" w:hAnsi="Arial" w:cs="Arial"/>
          <w:sz w:val="28"/>
          <w:szCs w:val="28"/>
        </w:rPr>
        <w:t>s</w:t>
      </w:r>
    </w:p>
    <w:p w14:paraId="417F8968" w14:textId="77777777" w:rsidR="002509E7" w:rsidRDefault="002509E7">
      <w:pPr>
        <w:rPr>
          <w:rFonts w:ascii="Arial" w:hAnsi="Arial" w:cs="Arial"/>
          <w:color w:val="000000"/>
          <w:sz w:val="28"/>
          <w:szCs w:val="28"/>
        </w:rPr>
      </w:pPr>
    </w:p>
    <w:p w14:paraId="76DEE497" w14:textId="78244359" w:rsidR="002509E7" w:rsidRDefault="002509E7" w:rsidP="002509E7">
      <w:pPr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22389DF4" wp14:editId="7D0BE6FD">
            <wp:extent cx="5037455" cy="5274310"/>
            <wp:effectExtent l="0" t="0" r="0" b="0"/>
            <wp:docPr id="258412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12744" name="图片 2584127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A215" w14:textId="4F49397B" w:rsidR="002509E7" w:rsidRPr="002509E7" w:rsidRDefault="002509E7" w:rsidP="002509E7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2509E7">
        <w:rPr>
          <w:rFonts w:ascii="Arial" w:hAnsi="Arial" w:cs="Arial"/>
          <w:b/>
          <w:bCs/>
          <w:sz w:val="28"/>
          <w:szCs w:val="28"/>
        </w:rPr>
        <w:lastRenderedPageBreak/>
        <w:t>Figure S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2509E7">
        <w:rPr>
          <w:rFonts w:ascii="Arial" w:hAnsi="Arial" w:cs="Arial"/>
          <w:b/>
          <w:bCs/>
          <w:sz w:val="28"/>
          <w:szCs w:val="28"/>
        </w:rPr>
        <w:t xml:space="preserve"> </w:t>
      </w:r>
      <w:r w:rsidR="00670A1E">
        <w:rPr>
          <w:rFonts w:ascii="Arial" w:hAnsi="Arial" w:cs="Arial"/>
          <w:b/>
          <w:bCs/>
          <w:sz w:val="28"/>
          <w:szCs w:val="28"/>
        </w:rPr>
        <w:t>Scatter</w:t>
      </w:r>
      <w:r w:rsidRPr="002509E7">
        <w:rPr>
          <w:rFonts w:ascii="Arial" w:hAnsi="Arial" w:cs="Arial"/>
          <w:b/>
          <w:bCs/>
          <w:sz w:val="28"/>
          <w:szCs w:val="28"/>
        </w:rPr>
        <w:t xml:space="preserve"> plots</w:t>
      </w:r>
      <w:r w:rsidRPr="002509E7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509E7">
        <w:rPr>
          <w:rFonts w:ascii="Arial" w:hAnsi="Arial" w:cs="Arial"/>
          <w:b/>
          <w:bCs/>
          <w:color w:val="000000"/>
          <w:sz w:val="28"/>
          <w:szCs w:val="28"/>
        </w:rPr>
        <w:t>in the present Mendelian randomization study.</w:t>
      </w:r>
    </w:p>
    <w:p w14:paraId="607FB174" w14:textId="2492A02B" w:rsidR="002509E7" w:rsidRPr="00670A1E" w:rsidRDefault="00670A1E" w:rsidP="00670A1E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>Scatter</w:t>
      </w:r>
      <w:r w:rsidR="002509E7"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="002509E7" w:rsidRPr="00670A1E">
        <w:rPr>
          <w:rFonts w:ascii="Arial" w:hAnsi="Arial" w:cs="Arial"/>
          <w:sz w:val="28"/>
          <w:szCs w:val="28"/>
        </w:rPr>
        <w:t xml:space="preserve"> of the causal effects of gout associated SNPs (finn-R9-M13_GOUT) on ED</w:t>
      </w:r>
    </w:p>
    <w:p w14:paraId="1DC7A754" w14:textId="12EF67F0" w:rsidR="002509E7" w:rsidRPr="00670A1E" w:rsidRDefault="00670A1E" w:rsidP="00670A1E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Scatter </w:t>
      </w:r>
      <w:r w:rsidR="002509E7"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>plot</w:t>
      </w:r>
      <w:r w:rsidR="002509E7" w:rsidRPr="00670A1E">
        <w:rPr>
          <w:rFonts w:ascii="Arial" w:hAnsi="Arial" w:cs="Arial"/>
          <w:sz w:val="28"/>
          <w:szCs w:val="28"/>
        </w:rPr>
        <w:t xml:space="preserve"> of the causal effects of gout associated SNPs (ukb-b-13251) on ED</w:t>
      </w:r>
    </w:p>
    <w:p w14:paraId="0F6B027B" w14:textId="3DBF83CB" w:rsidR="002509E7" w:rsidRPr="00670A1E" w:rsidRDefault="00670A1E" w:rsidP="00670A1E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>Scatter</w:t>
      </w:r>
      <w:r w:rsidR="002509E7"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="002509E7" w:rsidRPr="00670A1E">
        <w:rPr>
          <w:rFonts w:ascii="Arial" w:hAnsi="Arial" w:cs="Arial"/>
          <w:sz w:val="28"/>
          <w:szCs w:val="28"/>
        </w:rPr>
        <w:t xml:space="preserve"> of the causal effects of UA level</w:t>
      </w:r>
      <w:r w:rsidR="00E459E5">
        <w:rPr>
          <w:rFonts w:ascii="Arial" w:hAnsi="Arial" w:cs="Arial"/>
          <w:sz w:val="28"/>
          <w:szCs w:val="28"/>
        </w:rPr>
        <w:t>s</w:t>
      </w:r>
      <w:r w:rsidR="002509E7" w:rsidRPr="00670A1E">
        <w:rPr>
          <w:rFonts w:ascii="Arial" w:hAnsi="Arial" w:cs="Arial"/>
          <w:sz w:val="28"/>
          <w:szCs w:val="28"/>
        </w:rPr>
        <w:t xml:space="preserve"> associated SNPs on ED</w:t>
      </w:r>
    </w:p>
    <w:p w14:paraId="174AEEAB" w14:textId="3911D797" w:rsidR="002509E7" w:rsidRPr="00670A1E" w:rsidRDefault="00670A1E" w:rsidP="00670A1E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Scatter </w:t>
      </w:r>
      <w:r w:rsidR="002509E7"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>plot</w:t>
      </w:r>
      <w:r w:rsidR="002509E7" w:rsidRPr="00670A1E">
        <w:rPr>
          <w:rFonts w:ascii="Arial" w:hAnsi="Arial" w:cs="Arial"/>
          <w:sz w:val="28"/>
          <w:szCs w:val="28"/>
        </w:rPr>
        <w:t xml:space="preserve"> of the causal effects of ED associated SNPs on gout (finn-R9-M13_GOUT)</w:t>
      </w:r>
    </w:p>
    <w:p w14:paraId="30B2E2A0" w14:textId="75BEB0DB" w:rsidR="002509E7" w:rsidRPr="00670A1E" w:rsidRDefault="00670A1E" w:rsidP="00670A1E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>Scatter</w:t>
      </w:r>
      <w:r w:rsidR="002509E7"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="002509E7" w:rsidRPr="00670A1E">
        <w:rPr>
          <w:rFonts w:ascii="Arial" w:hAnsi="Arial" w:cs="Arial"/>
          <w:sz w:val="28"/>
          <w:szCs w:val="28"/>
        </w:rPr>
        <w:t xml:space="preserve"> of the causal effects of ED associated SNPs on gout (ukb-b-13251)</w:t>
      </w:r>
    </w:p>
    <w:p w14:paraId="59ACD90F" w14:textId="772FD4CA" w:rsidR="002509E7" w:rsidRPr="00670A1E" w:rsidRDefault="00670A1E" w:rsidP="00670A1E">
      <w:pPr>
        <w:pStyle w:val="a3"/>
        <w:numPr>
          <w:ilvl w:val="0"/>
          <w:numId w:val="3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>Scatter</w:t>
      </w:r>
      <w:r w:rsidR="002509E7"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="002509E7" w:rsidRPr="00670A1E">
        <w:rPr>
          <w:rFonts w:ascii="Arial" w:hAnsi="Arial" w:cs="Arial"/>
          <w:sz w:val="28"/>
          <w:szCs w:val="28"/>
        </w:rPr>
        <w:t xml:space="preserve"> of the causal effects of ED associated SNPs on UA level</w:t>
      </w:r>
      <w:r w:rsidR="00E459E5">
        <w:rPr>
          <w:rFonts w:ascii="Arial" w:hAnsi="Arial" w:cs="Arial"/>
          <w:sz w:val="28"/>
          <w:szCs w:val="28"/>
        </w:rPr>
        <w:t>s</w:t>
      </w:r>
    </w:p>
    <w:p w14:paraId="570FF27C" w14:textId="77777777" w:rsidR="002509E7" w:rsidRDefault="002509E7" w:rsidP="002509E7">
      <w:pPr>
        <w:rPr>
          <w:rFonts w:ascii="Arial" w:hAnsi="Arial" w:cs="Arial"/>
          <w:color w:val="000000"/>
          <w:sz w:val="28"/>
          <w:szCs w:val="28"/>
        </w:rPr>
      </w:pPr>
    </w:p>
    <w:p w14:paraId="3DA0B033" w14:textId="77777777" w:rsidR="002509E7" w:rsidRPr="002509E7" w:rsidRDefault="002509E7">
      <w:pPr>
        <w:rPr>
          <w:rFonts w:ascii="Arial" w:hAnsi="Arial" w:cs="Arial"/>
          <w:color w:val="000000"/>
          <w:sz w:val="28"/>
          <w:szCs w:val="28"/>
        </w:rPr>
      </w:pPr>
    </w:p>
    <w:p w14:paraId="51E1F7BE" w14:textId="03CFAE86" w:rsidR="002509E7" w:rsidRDefault="00670A1E" w:rsidP="00670A1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noProof/>
          <w:sz w:val="28"/>
          <w:szCs w:val="28"/>
        </w:rPr>
        <w:lastRenderedPageBreak/>
        <w:drawing>
          <wp:inline distT="0" distB="0" distL="0" distR="0" wp14:anchorId="5166EE0C" wp14:editId="3F077200">
            <wp:extent cx="6429375" cy="4617450"/>
            <wp:effectExtent l="0" t="0" r="0" b="0"/>
            <wp:docPr id="7406173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617306" name="图片 74061730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1" b="39863"/>
                    <a:stretch/>
                  </pic:blipFill>
                  <pic:spPr bwMode="auto">
                    <a:xfrm>
                      <a:off x="0" y="0"/>
                      <a:ext cx="6466275" cy="4643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F4522" w14:textId="77777777" w:rsidR="00670A1E" w:rsidRDefault="00670A1E" w:rsidP="00670A1E">
      <w:pPr>
        <w:jc w:val="center"/>
        <w:rPr>
          <w:rFonts w:ascii="Arial" w:hAnsi="Arial" w:cs="Arial"/>
          <w:sz w:val="28"/>
          <w:szCs w:val="28"/>
        </w:rPr>
      </w:pPr>
    </w:p>
    <w:p w14:paraId="649E7E65" w14:textId="140F55B2" w:rsidR="00670A1E" w:rsidRPr="002509E7" w:rsidRDefault="00670A1E" w:rsidP="00670A1E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2509E7">
        <w:rPr>
          <w:rFonts w:ascii="Arial" w:hAnsi="Arial" w:cs="Arial"/>
          <w:b/>
          <w:bCs/>
          <w:sz w:val="28"/>
          <w:szCs w:val="28"/>
        </w:rPr>
        <w:lastRenderedPageBreak/>
        <w:t>Figure S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Pr="002509E7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Funnel</w:t>
      </w:r>
      <w:r w:rsidRPr="002509E7">
        <w:rPr>
          <w:rFonts w:ascii="Arial" w:hAnsi="Arial" w:cs="Arial"/>
          <w:b/>
          <w:bCs/>
          <w:sz w:val="28"/>
          <w:szCs w:val="28"/>
        </w:rPr>
        <w:t xml:space="preserve"> plots</w:t>
      </w:r>
      <w:r w:rsidRPr="002509E7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509E7">
        <w:rPr>
          <w:rFonts w:ascii="Arial" w:hAnsi="Arial" w:cs="Arial"/>
          <w:b/>
          <w:bCs/>
          <w:color w:val="000000"/>
          <w:sz w:val="28"/>
          <w:szCs w:val="28"/>
        </w:rPr>
        <w:t>in the present Mendelian randomization study.</w:t>
      </w:r>
    </w:p>
    <w:p w14:paraId="2F63C60E" w14:textId="53FEF014" w:rsidR="00670A1E" w:rsidRPr="00670A1E" w:rsidRDefault="00670A1E" w:rsidP="00670A1E">
      <w:pPr>
        <w:pStyle w:val="a3"/>
        <w:numPr>
          <w:ilvl w:val="0"/>
          <w:numId w:val="4"/>
        </w:numPr>
        <w:ind w:firstLineChars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Funnel</w:t>
      </w: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Pr="00670A1E">
        <w:rPr>
          <w:rFonts w:ascii="Arial" w:hAnsi="Arial" w:cs="Arial"/>
          <w:sz w:val="28"/>
          <w:szCs w:val="28"/>
        </w:rPr>
        <w:t xml:space="preserve"> of the causal effects of gout associated SNPs (finn-R9-M13_GOUT) on ED</w:t>
      </w:r>
    </w:p>
    <w:p w14:paraId="21B1C700" w14:textId="2B22141B" w:rsidR="00670A1E" w:rsidRPr="00670A1E" w:rsidRDefault="00670A1E" w:rsidP="00670A1E">
      <w:pPr>
        <w:pStyle w:val="a3"/>
        <w:numPr>
          <w:ilvl w:val="0"/>
          <w:numId w:val="4"/>
        </w:numPr>
        <w:ind w:firstLineChars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Funnel</w:t>
      </w: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Pr="00670A1E">
        <w:rPr>
          <w:rFonts w:ascii="Arial" w:hAnsi="Arial" w:cs="Arial"/>
          <w:sz w:val="28"/>
          <w:szCs w:val="28"/>
        </w:rPr>
        <w:t xml:space="preserve"> of the causal effects of gout associated SNPs (ukb-b-13251) on ED</w:t>
      </w:r>
    </w:p>
    <w:p w14:paraId="3C2C2284" w14:textId="0103459E" w:rsidR="00670A1E" w:rsidRPr="00670A1E" w:rsidRDefault="00670A1E" w:rsidP="00670A1E">
      <w:pPr>
        <w:pStyle w:val="a3"/>
        <w:numPr>
          <w:ilvl w:val="0"/>
          <w:numId w:val="4"/>
        </w:numPr>
        <w:ind w:firstLineChars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Funnel</w:t>
      </w: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Pr="00670A1E">
        <w:rPr>
          <w:rFonts w:ascii="Arial" w:hAnsi="Arial" w:cs="Arial"/>
          <w:sz w:val="28"/>
          <w:szCs w:val="28"/>
        </w:rPr>
        <w:t xml:space="preserve"> of the causal effects of UA level</w:t>
      </w:r>
      <w:r w:rsidR="00E459E5">
        <w:rPr>
          <w:rFonts w:ascii="Arial" w:hAnsi="Arial" w:cs="Arial"/>
          <w:sz w:val="28"/>
          <w:szCs w:val="28"/>
        </w:rPr>
        <w:t>s</w:t>
      </w:r>
      <w:r w:rsidRPr="00670A1E">
        <w:rPr>
          <w:rFonts w:ascii="Arial" w:hAnsi="Arial" w:cs="Arial"/>
          <w:sz w:val="28"/>
          <w:szCs w:val="28"/>
        </w:rPr>
        <w:t xml:space="preserve"> associated SNPs on ED</w:t>
      </w:r>
    </w:p>
    <w:p w14:paraId="043501CA" w14:textId="373B5EAA" w:rsidR="00670A1E" w:rsidRPr="00670A1E" w:rsidRDefault="00670A1E" w:rsidP="00670A1E">
      <w:pPr>
        <w:pStyle w:val="a3"/>
        <w:numPr>
          <w:ilvl w:val="0"/>
          <w:numId w:val="4"/>
        </w:numPr>
        <w:ind w:firstLineChars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Funnel</w:t>
      </w: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Pr="00670A1E">
        <w:rPr>
          <w:rFonts w:ascii="Arial" w:hAnsi="Arial" w:cs="Arial"/>
          <w:sz w:val="28"/>
          <w:szCs w:val="28"/>
        </w:rPr>
        <w:t xml:space="preserve"> of the causal effects of ED associated SNPs on gout (finn-R9-M13_GOUT)</w:t>
      </w:r>
    </w:p>
    <w:p w14:paraId="00926213" w14:textId="7A176EC3" w:rsidR="00670A1E" w:rsidRPr="00670A1E" w:rsidRDefault="00670A1E" w:rsidP="00670A1E">
      <w:pPr>
        <w:pStyle w:val="a3"/>
        <w:numPr>
          <w:ilvl w:val="0"/>
          <w:numId w:val="4"/>
        </w:numPr>
        <w:ind w:firstLineChars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Funnel</w:t>
      </w: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Pr="00670A1E">
        <w:rPr>
          <w:rFonts w:ascii="Arial" w:hAnsi="Arial" w:cs="Arial"/>
          <w:sz w:val="28"/>
          <w:szCs w:val="28"/>
        </w:rPr>
        <w:t xml:space="preserve"> of the causal effects of ED associated SNPs on gout (ukb-b-13251)</w:t>
      </w:r>
    </w:p>
    <w:p w14:paraId="0AC93584" w14:textId="75927804" w:rsidR="00670A1E" w:rsidRPr="00670A1E" w:rsidRDefault="00670A1E" w:rsidP="00670A1E">
      <w:pPr>
        <w:pStyle w:val="a3"/>
        <w:numPr>
          <w:ilvl w:val="0"/>
          <w:numId w:val="4"/>
        </w:numPr>
        <w:ind w:firstLineChars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Funnel</w:t>
      </w:r>
      <w:r w:rsidRPr="00670A1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plot</w:t>
      </w:r>
      <w:r w:rsidRPr="00670A1E">
        <w:rPr>
          <w:rFonts w:ascii="Arial" w:hAnsi="Arial" w:cs="Arial"/>
          <w:sz w:val="28"/>
          <w:szCs w:val="28"/>
        </w:rPr>
        <w:t xml:space="preserve"> of the causal effects of ED associated SNPs on UA level</w:t>
      </w:r>
      <w:r w:rsidR="00E459E5">
        <w:rPr>
          <w:rFonts w:ascii="Arial" w:hAnsi="Arial" w:cs="Arial"/>
          <w:sz w:val="28"/>
          <w:szCs w:val="28"/>
        </w:rPr>
        <w:t>s</w:t>
      </w:r>
    </w:p>
    <w:p w14:paraId="051D7A96" w14:textId="77777777" w:rsidR="00670A1E" w:rsidRPr="00670A1E" w:rsidRDefault="00670A1E" w:rsidP="00670A1E">
      <w:pPr>
        <w:jc w:val="left"/>
        <w:rPr>
          <w:rFonts w:ascii="Arial" w:hAnsi="Arial" w:cs="Arial"/>
          <w:sz w:val="28"/>
          <w:szCs w:val="28"/>
        </w:rPr>
      </w:pPr>
    </w:p>
    <w:p w14:paraId="7A1275F6" w14:textId="77777777" w:rsidR="00670A1E" w:rsidRDefault="00670A1E" w:rsidP="00670A1E">
      <w:pPr>
        <w:jc w:val="center"/>
        <w:rPr>
          <w:rFonts w:ascii="Arial" w:hAnsi="Arial" w:cs="Arial"/>
          <w:sz w:val="28"/>
          <w:szCs w:val="28"/>
        </w:rPr>
      </w:pPr>
    </w:p>
    <w:p w14:paraId="28A784DF" w14:textId="5C13B917" w:rsidR="00670A1E" w:rsidRDefault="00670A1E" w:rsidP="00670A1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7BB07BB9" wp14:editId="2F05B531">
            <wp:extent cx="7556500" cy="4991100"/>
            <wp:effectExtent l="0" t="0" r="0" b="0"/>
            <wp:docPr id="17416123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12331" name="图片 17416123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1E67A" w14:textId="542ECE62" w:rsidR="00670A1E" w:rsidRPr="00670A1E" w:rsidRDefault="00670A1E" w:rsidP="00670A1E">
      <w:pPr>
        <w:jc w:val="left"/>
        <w:rPr>
          <w:rFonts w:ascii="Arial" w:hAnsi="Arial" w:cs="Arial"/>
          <w:b/>
          <w:bCs/>
          <w:sz w:val="28"/>
          <w:szCs w:val="28"/>
        </w:rPr>
      </w:pPr>
      <w:r w:rsidRPr="00670A1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lastRenderedPageBreak/>
        <w:t>Figure S4 Leave-one-out sensitivity analysis</w:t>
      </w:r>
      <w:r w:rsidRPr="00670A1E">
        <w:rPr>
          <w:rFonts w:ascii="Arial" w:hAnsi="Arial" w:cs="Arial"/>
          <w:b/>
          <w:bCs/>
          <w:color w:val="000000"/>
          <w:sz w:val="28"/>
          <w:szCs w:val="28"/>
        </w:rPr>
        <w:t xml:space="preserve"> in the present Mendelian randomization study</w:t>
      </w:r>
    </w:p>
    <w:p w14:paraId="110605B5" w14:textId="52557757" w:rsidR="00670A1E" w:rsidRPr="00670A1E" w:rsidRDefault="00670A1E" w:rsidP="00670A1E">
      <w:pPr>
        <w:pStyle w:val="a3"/>
        <w:numPr>
          <w:ilvl w:val="0"/>
          <w:numId w:val="5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 w:hint="eastAsia"/>
          <w:sz w:val="28"/>
          <w:szCs w:val="28"/>
        </w:rPr>
        <w:t>L</w:t>
      </w:r>
      <w:r w:rsidRPr="00670A1E">
        <w:rPr>
          <w:rFonts w:ascii="Arial" w:hAnsi="Arial" w:cs="Arial"/>
          <w:sz w:val="28"/>
          <w:szCs w:val="28"/>
        </w:rPr>
        <w:t>eave-one-out sensitivity analysis of the causal effects of gout associated SNPs (finn-R9-M13_GOUT) on ED</w:t>
      </w:r>
    </w:p>
    <w:p w14:paraId="2F15A2A8" w14:textId="315958A7" w:rsidR="00670A1E" w:rsidRPr="00670A1E" w:rsidRDefault="00670A1E" w:rsidP="00670A1E">
      <w:pPr>
        <w:pStyle w:val="a3"/>
        <w:numPr>
          <w:ilvl w:val="0"/>
          <w:numId w:val="5"/>
        </w:numPr>
        <w:ind w:firstLineChars="0"/>
        <w:rPr>
          <w:rFonts w:ascii="Arial" w:hAnsi="Arial" w:cs="Arial"/>
          <w:sz w:val="28"/>
          <w:szCs w:val="28"/>
        </w:rPr>
      </w:pPr>
      <w:r w:rsidRPr="00670A1E">
        <w:rPr>
          <w:rFonts w:ascii="Arial" w:hAnsi="Arial" w:cs="Arial" w:hint="eastAsia"/>
          <w:sz w:val="28"/>
          <w:szCs w:val="28"/>
        </w:rPr>
        <w:t>L</w:t>
      </w:r>
      <w:r w:rsidRPr="00670A1E">
        <w:rPr>
          <w:rFonts w:ascii="Arial" w:hAnsi="Arial" w:cs="Arial"/>
          <w:sz w:val="28"/>
          <w:szCs w:val="28"/>
        </w:rPr>
        <w:t>eave-one-out sensitivity analysis of the causal effects of gout associated SNPs (ukb-b-13251) on ED</w:t>
      </w:r>
    </w:p>
    <w:p w14:paraId="6C0DDFD2" w14:textId="0F132572" w:rsidR="00670A1E" w:rsidRPr="00670A1E" w:rsidRDefault="00670A1E" w:rsidP="00670A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(C)</w:t>
      </w:r>
      <w:r w:rsidRPr="00670A1E">
        <w:rPr>
          <w:rFonts w:ascii="Arial" w:hAnsi="Arial" w:cs="Arial" w:hint="eastAsia"/>
          <w:sz w:val="28"/>
          <w:szCs w:val="28"/>
        </w:rPr>
        <w:t>L</w:t>
      </w:r>
      <w:r w:rsidRPr="00670A1E">
        <w:rPr>
          <w:rFonts w:ascii="Arial" w:hAnsi="Arial" w:cs="Arial"/>
          <w:sz w:val="28"/>
          <w:szCs w:val="28"/>
        </w:rPr>
        <w:t>eave-one-out sensitivity analysis of the causal effects of UA level</w:t>
      </w:r>
      <w:r w:rsidR="00E459E5">
        <w:rPr>
          <w:rFonts w:ascii="Arial" w:hAnsi="Arial" w:cs="Arial"/>
          <w:sz w:val="28"/>
          <w:szCs w:val="28"/>
        </w:rPr>
        <w:t>s</w:t>
      </w:r>
      <w:r w:rsidRPr="00670A1E">
        <w:rPr>
          <w:rFonts w:ascii="Arial" w:hAnsi="Arial" w:cs="Arial"/>
          <w:sz w:val="28"/>
          <w:szCs w:val="28"/>
        </w:rPr>
        <w:t xml:space="preserve"> associated SNPs on ED</w:t>
      </w:r>
    </w:p>
    <w:p w14:paraId="6B505E7E" w14:textId="409CA767" w:rsidR="00670A1E" w:rsidRPr="00670A1E" w:rsidRDefault="00670A1E" w:rsidP="00670A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(D)</w:t>
      </w:r>
      <w:r w:rsidRPr="00670A1E">
        <w:rPr>
          <w:rFonts w:ascii="Arial" w:hAnsi="Arial" w:cs="Arial" w:hint="eastAsia"/>
          <w:sz w:val="28"/>
          <w:szCs w:val="28"/>
        </w:rPr>
        <w:t>L</w:t>
      </w:r>
      <w:r w:rsidRPr="00670A1E">
        <w:rPr>
          <w:rFonts w:ascii="Arial" w:hAnsi="Arial" w:cs="Arial"/>
          <w:sz w:val="28"/>
          <w:szCs w:val="28"/>
        </w:rPr>
        <w:t>eave-one-out sensitivity analysis of the causal effects of ED associated SNPs on gout (finn-R9-M13_GOUT)</w:t>
      </w:r>
    </w:p>
    <w:p w14:paraId="0545F480" w14:textId="4267256F" w:rsidR="00670A1E" w:rsidRPr="00670A1E" w:rsidRDefault="00670A1E" w:rsidP="00670A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(E)</w:t>
      </w:r>
      <w:r w:rsidRPr="00670A1E">
        <w:rPr>
          <w:rFonts w:ascii="Arial" w:hAnsi="Arial" w:cs="Arial" w:hint="eastAsia"/>
          <w:sz w:val="28"/>
          <w:szCs w:val="28"/>
        </w:rPr>
        <w:t>L</w:t>
      </w:r>
      <w:r w:rsidRPr="00670A1E">
        <w:rPr>
          <w:rFonts w:ascii="Arial" w:hAnsi="Arial" w:cs="Arial"/>
          <w:sz w:val="28"/>
          <w:szCs w:val="28"/>
        </w:rPr>
        <w:t>eave-one-out sensitivity analysis of the causal effects of ED associated SNPs on gout (ukb-b-13251)</w:t>
      </w:r>
    </w:p>
    <w:p w14:paraId="67C17531" w14:textId="6C904C52" w:rsidR="00670A1E" w:rsidRPr="00670A1E" w:rsidRDefault="00670A1E" w:rsidP="00670A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(F)</w:t>
      </w:r>
      <w:r w:rsidRPr="00670A1E">
        <w:rPr>
          <w:rFonts w:ascii="Arial" w:hAnsi="Arial" w:cs="Arial" w:hint="eastAsia"/>
          <w:sz w:val="28"/>
          <w:szCs w:val="28"/>
        </w:rPr>
        <w:t>L</w:t>
      </w:r>
      <w:r w:rsidRPr="00670A1E">
        <w:rPr>
          <w:rFonts w:ascii="Arial" w:hAnsi="Arial" w:cs="Arial"/>
          <w:sz w:val="28"/>
          <w:szCs w:val="28"/>
        </w:rPr>
        <w:t>eave-one-out sensitivity analysis of the causal effects of ED associated SNPs on UA level</w:t>
      </w:r>
      <w:r w:rsidR="00E459E5">
        <w:rPr>
          <w:rFonts w:ascii="Arial" w:hAnsi="Arial" w:cs="Arial"/>
          <w:sz w:val="28"/>
          <w:szCs w:val="28"/>
        </w:rPr>
        <w:t>s</w:t>
      </w:r>
    </w:p>
    <w:p w14:paraId="0DB8523A" w14:textId="77777777" w:rsidR="00670A1E" w:rsidRPr="00670A1E" w:rsidRDefault="00670A1E" w:rsidP="00670A1E">
      <w:pPr>
        <w:rPr>
          <w:rFonts w:ascii="Arial" w:hAnsi="Arial" w:cs="Arial"/>
          <w:sz w:val="28"/>
          <w:szCs w:val="28"/>
        </w:rPr>
      </w:pPr>
    </w:p>
    <w:p w14:paraId="26076DC9" w14:textId="77777777" w:rsidR="00670A1E" w:rsidRDefault="00670A1E" w:rsidP="00670A1E">
      <w:pPr>
        <w:jc w:val="center"/>
        <w:rPr>
          <w:rFonts w:ascii="Arial" w:hAnsi="Arial" w:cs="Arial"/>
          <w:sz w:val="28"/>
          <w:szCs w:val="28"/>
        </w:rPr>
      </w:pPr>
    </w:p>
    <w:p w14:paraId="4B3DC3B2" w14:textId="48A37078" w:rsidR="00670A1E" w:rsidRDefault="00670A1E" w:rsidP="00670A1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noProof/>
          <w:sz w:val="28"/>
          <w:szCs w:val="28"/>
        </w:rPr>
        <w:lastRenderedPageBreak/>
        <w:drawing>
          <wp:inline distT="0" distB="0" distL="0" distR="0" wp14:anchorId="411E886E" wp14:editId="266E16E1">
            <wp:extent cx="5037455" cy="5274310"/>
            <wp:effectExtent l="0" t="0" r="0" b="0"/>
            <wp:docPr id="912502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0237" name="图片 912502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EFCC" w14:textId="76CCD1AF" w:rsidR="00E303B9" w:rsidRPr="008439A6" w:rsidRDefault="00E303B9" w:rsidP="00E303B9">
      <w:pPr>
        <w:rPr>
          <w:rFonts w:ascii="Arial" w:hAnsi="Arial" w:cs="Arial"/>
          <w:b/>
          <w:bCs/>
          <w:sz w:val="28"/>
          <w:szCs w:val="28"/>
        </w:rPr>
      </w:pPr>
      <w:r w:rsidRPr="008439A6">
        <w:rPr>
          <w:rFonts w:ascii="Arial" w:hAnsi="Arial" w:cs="Arial" w:hint="eastAsia"/>
          <w:b/>
          <w:bCs/>
          <w:sz w:val="28"/>
          <w:szCs w:val="28"/>
        </w:rPr>
        <w:lastRenderedPageBreak/>
        <w:t>T</w:t>
      </w:r>
      <w:r w:rsidRPr="008439A6">
        <w:rPr>
          <w:rFonts w:ascii="Arial" w:hAnsi="Arial" w:cs="Arial"/>
          <w:b/>
          <w:bCs/>
          <w:sz w:val="28"/>
          <w:szCs w:val="28"/>
        </w:rPr>
        <w:t xml:space="preserve">able </w:t>
      </w:r>
      <w:r>
        <w:rPr>
          <w:rFonts w:ascii="Arial" w:hAnsi="Arial" w:cs="Arial"/>
          <w:b/>
          <w:bCs/>
          <w:sz w:val="28"/>
          <w:szCs w:val="28"/>
        </w:rPr>
        <w:t>S3</w:t>
      </w:r>
      <w:r w:rsidRPr="008439A6">
        <w:rPr>
          <w:rFonts w:ascii="Arial" w:hAnsi="Arial" w:cs="Arial"/>
          <w:b/>
          <w:bCs/>
          <w:sz w:val="28"/>
          <w:szCs w:val="28"/>
        </w:rPr>
        <w:t xml:space="preserve"> MR analysis of exposure (Risk of ED) with outcomes (UA level</w:t>
      </w:r>
      <w:r w:rsidR="00E459E5">
        <w:rPr>
          <w:rFonts w:ascii="Arial" w:hAnsi="Arial" w:cs="Arial"/>
          <w:b/>
          <w:bCs/>
          <w:sz w:val="28"/>
          <w:szCs w:val="28"/>
        </w:rPr>
        <w:t>s</w:t>
      </w:r>
      <w:r w:rsidRPr="008439A6">
        <w:rPr>
          <w:rFonts w:ascii="Arial" w:hAnsi="Arial" w:cs="Arial"/>
          <w:b/>
          <w:bCs/>
          <w:sz w:val="28"/>
          <w:szCs w:val="28"/>
        </w:rPr>
        <w:t xml:space="preserve"> and gout</w:t>
      </w:r>
      <w:r>
        <w:rPr>
          <w:rFonts w:ascii="Arial" w:hAnsi="Arial" w:cs="Arial"/>
          <w:b/>
          <w:bCs/>
          <w:sz w:val="28"/>
          <w:szCs w:val="28"/>
        </w:rPr>
        <w:t>)</w:t>
      </w:r>
      <w:r w:rsidRPr="008439A6">
        <w:rPr>
          <w:rFonts w:ascii="Arial" w:hAnsi="Arial" w:cs="Arial"/>
          <w:b/>
          <w:bCs/>
          <w:sz w:val="28"/>
          <w:szCs w:val="28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835"/>
        <w:gridCol w:w="2977"/>
        <w:gridCol w:w="992"/>
        <w:gridCol w:w="992"/>
        <w:gridCol w:w="993"/>
        <w:gridCol w:w="1134"/>
        <w:gridCol w:w="850"/>
        <w:gridCol w:w="1418"/>
      </w:tblGrid>
      <w:tr w:rsidR="00E303B9" w:rsidRPr="00BA7EE7" w14:paraId="27610B5F" w14:textId="77777777" w:rsidTr="00EC7F4A">
        <w:trPr>
          <w:jc w:val="center"/>
        </w:trPr>
        <w:tc>
          <w:tcPr>
            <w:tcW w:w="1271" w:type="dxa"/>
            <w:shd w:val="clear" w:color="auto" w:fill="D0CECE" w:themeFill="background2" w:themeFillShade="E6"/>
          </w:tcPr>
          <w:p w14:paraId="4F36E10C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Exposure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076467B3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31EAE571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B70E85C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nSNP</w:t>
            </w:r>
            <w:proofErr w:type="spellEnd"/>
          </w:p>
        </w:tc>
        <w:tc>
          <w:tcPr>
            <w:tcW w:w="992" w:type="dxa"/>
            <w:shd w:val="clear" w:color="auto" w:fill="D0CECE" w:themeFill="background2" w:themeFillShade="E6"/>
          </w:tcPr>
          <w:p w14:paraId="558ECFC3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14:paraId="62C54A79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SE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5C6ED9B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pvaule</w:t>
            </w:r>
            <w:proofErr w:type="spellEnd"/>
          </w:p>
        </w:tc>
        <w:tc>
          <w:tcPr>
            <w:tcW w:w="850" w:type="dxa"/>
            <w:shd w:val="clear" w:color="auto" w:fill="D0CECE" w:themeFill="background2" w:themeFillShade="E6"/>
          </w:tcPr>
          <w:p w14:paraId="7B96317D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BF594FA" w14:textId="77777777" w:rsidR="00E303B9" w:rsidRPr="00A5280A" w:rsidRDefault="00E303B9" w:rsidP="00EC7F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280A">
              <w:rPr>
                <w:rFonts w:ascii="Arial" w:hAnsi="Arial" w:cs="Arial"/>
                <w:b/>
                <w:bCs/>
                <w:sz w:val="22"/>
                <w:szCs w:val="22"/>
              </w:rPr>
              <w:t>95% CI</w:t>
            </w:r>
          </w:p>
        </w:tc>
      </w:tr>
      <w:tr w:rsidR="00E303B9" w:rsidRPr="00BA7EE7" w14:paraId="0AB3FD64" w14:textId="77777777" w:rsidTr="00EC7F4A">
        <w:trPr>
          <w:jc w:val="center"/>
        </w:trPr>
        <w:tc>
          <w:tcPr>
            <w:tcW w:w="1271" w:type="dxa"/>
            <w:vMerge w:val="restart"/>
          </w:tcPr>
          <w:p w14:paraId="50FDF91A" w14:textId="77777777" w:rsidR="00E303B9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4A4020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2835" w:type="dxa"/>
            <w:vMerge w:val="restart"/>
          </w:tcPr>
          <w:p w14:paraId="4D8AD1C2" w14:textId="77777777" w:rsidR="00E303B9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9DD9EA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sz w:val="22"/>
                <w:szCs w:val="22"/>
              </w:rPr>
              <w:t>Gout</w:t>
            </w:r>
          </w:p>
          <w:p w14:paraId="7FBDC90F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BA7EE7">
              <w:rPr>
                <w:rFonts w:ascii="Arial" w:hAnsi="Arial" w:cs="Arial"/>
                <w:sz w:val="22"/>
                <w:szCs w:val="22"/>
              </w:rPr>
              <w:t>finngen</w:t>
            </w:r>
            <w:proofErr w:type="gramEnd"/>
            <w:r w:rsidRPr="00BA7EE7">
              <w:rPr>
                <w:rFonts w:ascii="Arial" w:hAnsi="Arial" w:cs="Arial"/>
                <w:sz w:val="22"/>
                <w:szCs w:val="22"/>
              </w:rPr>
              <w:t>_R9_M13_GOUT)</w:t>
            </w:r>
          </w:p>
        </w:tc>
        <w:tc>
          <w:tcPr>
            <w:tcW w:w="2977" w:type="dxa"/>
            <w:vAlign w:val="bottom"/>
          </w:tcPr>
          <w:p w14:paraId="2ED7499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992" w:type="dxa"/>
            <w:vAlign w:val="bottom"/>
          </w:tcPr>
          <w:p w14:paraId="142F43E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744BEBA6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-0.076 </w:t>
            </w:r>
          </w:p>
        </w:tc>
        <w:tc>
          <w:tcPr>
            <w:tcW w:w="993" w:type="dxa"/>
            <w:vAlign w:val="bottom"/>
          </w:tcPr>
          <w:p w14:paraId="1F9C222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0.170 </w:t>
            </w:r>
          </w:p>
        </w:tc>
        <w:tc>
          <w:tcPr>
            <w:tcW w:w="1134" w:type="dxa"/>
            <w:vAlign w:val="bottom"/>
          </w:tcPr>
          <w:p w14:paraId="43D662A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0.666 </w:t>
            </w:r>
          </w:p>
        </w:tc>
        <w:tc>
          <w:tcPr>
            <w:tcW w:w="850" w:type="dxa"/>
            <w:vAlign w:val="bottom"/>
          </w:tcPr>
          <w:p w14:paraId="12941EA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0.93 </w:t>
            </w:r>
          </w:p>
        </w:tc>
        <w:tc>
          <w:tcPr>
            <w:tcW w:w="1418" w:type="dxa"/>
            <w:vAlign w:val="bottom"/>
          </w:tcPr>
          <w:p w14:paraId="5769A38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0.66-1.29</w:t>
            </w:r>
          </w:p>
        </w:tc>
      </w:tr>
      <w:tr w:rsidR="00E303B9" w:rsidRPr="00BA7EE7" w14:paraId="56306F73" w14:textId="77777777" w:rsidTr="00EC7F4A">
        <w:trPr>
          <w:jc w:val="center"/>
        </w:trPr>
        <w:tc>
          <w:tcPr>
            <w:tcW w:w="1271" w:type="dxa"/>
            <w:vMerge/>
          </w:tcPr>
          <w:p w14:paraId="360C9C6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CD8E24D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476E775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992" w:type="dxa"/>
            <w:vAlign w:val="bottom"/>
          </w:tcPr>
          <w:p w14:paraId="73E6315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61005296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-0.123 </w:t>
            </w:r>
          </w:p>
        </w:tc>
        <w:tc>
          <w:tcPr>
            <w:tcW w:w="993" w:type="dxa"/>
            <w:vAlign w:val="bottom"/>
          </w:tcPr>
          <w:p w14:paraId="646D3F4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0.064 </w:t>
            </w:r>
          </w:p>
        </w:tc>
        <w:tc>
          <w:tcPr>
            <w:tcW w:w="1134" w:type="dxa"/>
            <w:vAlign w:val="bottom"/>
          </w:tcPr>
          <w:p w14:paraId="4E223BA6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0.055 </w:t>
            </w:r>
          </w:p>
        </w:tc>
        <w:tc>
          <w:tcPr>
            <w:tcW w:w="850" w:type="dxa"/>
            <w:vAlign w:val="bottom"/>
          </w:tcPr>
          <w:p w14:paraId="12571E8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0.88 </w:t>
            </w:r>
          </w:p>
        </w:tc>
        <w:tc>
          <w:tcPr>
            <w:tcW w:w="1418" w:type="dxa"/>
            <w:vAlign w:val="bottom"/>
          </w:tcPr>
          <w:p w14:paraId="333A147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0.78-1.00</w:t>
            </w:r>
          </w:p>
        </w:tc>
      </w:tr>
      <w:tr w:rsidR="00E303B9" w:rsidRPr="00BA7EE7" w14:paraId="1BAD396B" w14:textId="77777777" w:rsidTr="00EC7F4A">
        <w:trPr>
          <w:jc w:val="center"/>
        </w:trPr>
        <w:tc>
          <w:tcPr>
            <w:tcW w:w="1271" w:type="dxa"/>
            <w:vMerge/>
          </w:tcPr>
          <w:p w14:paraId="1B30748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2CF3528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0DB11B8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992" w:type="dxa"/>
            <w:vAlign w:val="bottom"/>
          </w:tcPr>
          <w:p w14:paraId="5E7A86ED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1D970D5D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-0.035 </w:t>
            </w:r>
          </w:p>
        </w:tc>
        <w:tc>
          <w:tcPr>
            <w:tcW w:w="993" w:type="dxa"/>
            <w:vAlign w:val="bottom"/>
          </w:tcPr>
          <w:p w14:paraId="46E8656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0.044 </w:t>
            </w:r>
          </w:p>
        </w:tc>
        <w:tc>
          <w:tcPr>
            <w:tcW w:w="1134" w:type="dxa"/>
            <w:vAlign w:val="bottom"/>
          </w:tcPr>
          <w:p w14:paraId="5C86F83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0.425 </w:t>
            </w:r>
          </w:p>
        </w:tc>
        <w:tc>
          <w:tcPr>
            <w:tcW w:w="850" w:type="dxa"/>
            <w:vAlign w:val="bottom"/>
          </w:tcPr>
          <w:p w14:paraId="40EDEB24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0.97 </w:t>
            </w:r>
          </w:p>
        </w:tc>
        <w:tc>
          <w:tcPr>
            <w:tcW w:w="1418" w:type="dxa"/>
            <w:vAlign w:val="bottom"/>
          </w:tcPr>
          <w:p w14:paraId="026299A6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0.89-1.05</w:t>
            </w:r>
          </w:p>
        </w:tc>
      </w:tr>
      <w:tr w:rsidR="00E303B9" w:rsidRPr="00BA7EE7" w14:paraId="790DA029" w14:textId="77777777" w:rsidTr="00EC7F4A">
        <w:trPr>
          <w:jc w:val="center"/>
        </w:trPr>
        <w:tc>
          <w:tcPr>
            <w:tcW w:w="1271" w:type="dxa"/>
            <w:vMerge/>
          </w:tcPr>
          <w:p w14:paraId="5F80759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E2D24A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04E34CD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992" w:type="dxa"/>
            <w:vAlign w:val="bottom"/>
          </w:tcPr>
          <w:p w14:paraId="1F06D255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bottom"/>
          </w:tcPr>
          <w:p w14:paraId="63BFC9A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-0.130 </w:t>
            </w:r>
          </w:p>
        </w:tc>
        <w:tc>
          <w:tcPr>
            <w:tcW w:w="993" w:type="dxa"/>
            <w:vAlign w:val="bottom"/>
          </w:tcPr>
          <w:p w14:paraId="4FA76C5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0.076 </w:t>
            </w:r>
          </w:p>
        </w:tc>
        <w:tc>
          <w:tcPr>
            <w:tcW w:w="1134" w:type="dxa"/>
            <w:vAlign w:val="bottom"/>
          </w:tcPr>
          <w:p w14:paraId="64F46F04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0.121 </w:t>
            </w:r>
          </w:p>
        </w:tc>
        <w:tc>
          <w:tcPr>
            <w:tcW w:w="850" w:type="dxa"/>
            <w:vAlign w:val="bottom"/>
          </w:tcPr>
          <w:p w14:paraId="1053E0BF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0.88 </w:t>
            </w:r>
          </w:p>
        </w:tc>
        <w:tc>
          <w:tcPr>
            <w:tcW w:w="1418" w:type="dxa"/>
            <w:vAlign w:val="bottom"/>
          </w:tcPr>
          <w:p w14:paraId="7CE1AF4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0.76-1.02</w:t>
            </w:r>
          </w:p>
        </w:tc>
      </w:tr>
      <w:tr w:rsidR="00E303B9" w:rsidRPr="00BA7EE7" w14:paraId="6F53F424" w14:textId="77777777" w:rsidTr="00EC7F4A">
        <w:trPr>
          <w:jc w:val="center"/>
        </w:trPr>
        <w:tc>
          <w:tcPr>
            <w:tcW w:w="1271" w:type="dxa"/>
            <w:vMerge w:val="restart"/>
          </w:tcPr>
          <w:p w14:paraId="1AC64AA5" w14:textId="77777777" w:rsidR="00E303B9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2A584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2835" w:type="dxa"/>
            <w:vMerge w:val="restart"/>
          </w:tcPr>
          <w:p w14:paraId="2788BE49" w14:textId="77777777" w:rsidR="00E303B9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F8B5F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sz w:val="22"/>
                <w:szCs w:val="22"/>
              </w:rPr>
              <w:t>Gout</w:t>
            </w:r>
          </w:p>
          <w:p w14:paraId="376A589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 w:rsidRPr="00BA7EE7">
              <w:rPr>
                <w:rFonts w:ascii="Arial" w:hAnsi="Arial" w:cs="Arial"/>
                <w:sz w:val="22"/>
                <w:szCs w:val="22"/>
              </w:rPr>
              <w:t>ukb</w:t>
            </w:r>
            <w:proofErr w:type="gramEnd"/>
            <w:r w:rsidRPr="00BA7EE7">
              <w:rPr>
                <w:rFonts w:ascii="Arial" w:hAnsi="Arial" w:cs="Arial"/>
                <w:sz w:val="22"/>
                <w:szCs w:val="22"/>
              </w:rPr>
              <w:t>-b-13251)</w:t>
            </w:r>
          </w:p>
        </w:tc>
        <w:tc>
          <w:tcPr>
            <w:tcW w:w="2977" w:type="dxa"/>
            <w:vAlign w:val="bottom"/>
          </w:tcPr>
          <w:p w14:paraId="05D6779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992" w:type="dxa"/>
            <w:vAlign w:val="bottom"/>
          </w:tcPr>
          <w:p w14:paraId="0FB6E60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76A34BE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993" w:type="dxa"/>
            <w:vAlign w:val="bottom"/>
          </w:tcPr>
          <w:p w14:paraId="71A46B1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1134" w:type="dxa"/>
            <w:vAlign w:val="bottom"/>
          </w:tcPr>
          <w:p w14:paraId="4BADEAD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0.518 </w:t>
            </w:r>
          </w:p>
        </w:tc>
        <w:tc>
          <w:tcPr>
            <w:tcW w:w="850" w:type="dxa"/>
            <w:vAlign w:val="bottom"/>
          </w:tcPr>
          <w:p w14:paraId="6A17E41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1418" w:type="dxa"/>
            <w:vAlign w:val="bottom"/>
          </w:tcPr>
          <w:p w14:paraId="3196555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0.99-1.00</w:t>
            </w:r>
          </w:p>
        </w:tc>
      </w:tr>
      <w:tr w:rsidR="00E303B9" w:rsidRPr="00BA7EE7" w14:paraId="75213FC6" w14:textId="77777777" w:rsidTr="00EC7F4A">
        <w:trPr>
          <w:jc w:val="center"/>
        </w:trPr>
        <w:tc>
          <w:tcPr>
            <w:tcW w:w="1271" w:type="dxa"/>
            <w:vMerge/>
          </w:tcPr>
          <w:p w14:paraId="02CA029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1AD30C5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2D8D2E24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992" w:type="dxa"/>
            <w:vAlign w:val="bottom"/>
          </w:tcPr>
          <w:p w14:paraId="1C2FDEF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738972EF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3" w:type="dxa"/>
            <w:vAlign w:val="bottom"/>
          </w:tcPr>
          <w:p w14:paraId="7B0B266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1134" w:type="dxa"/>
            <w:vAlign w:val="bottom"/>
          </w:tcPr>
          <w:p w14:paraId="75CDD0C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0.772 </w:t>
            </w:r>
          </w:p>
        </w:tc>
        <w:tc>
          <w:tcPr>
            <w:tcW w:w="850" w:type="dxa"/>
            <w:vAlign w:val="bottom"/>
          </w:tcPr>
          <w:p w14:paraId="73CF508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1418" w:type="dxa"/>
            <w:vAlign w:val="bottom"/>
          </w:tcPr>
          <w:p w14:paraId="735092E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1.00-1.00</w:t>
            </w:r>
          </w:p>
        </w:tc>
      </w:tr>
      <w:tr w:rsidR="00E303B9" w:rsidRPr="00BA7EE7" w14:paraId="0C361342" w14:textId="77777777" w:rsidTr="00EC7F4A">
        <w:trPr>
          <w:jc w:val="center"/>
        </w:trPr>
        <w:tc>
          <w:tcPr>
            <w:tcW w:w="1271" w:type="dxa"/>
            <w:vMerge/>
          </w:tcPr>
          <w:p w14:paraId="17987941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F7082D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2A59205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992" w:type="dxa"/>
            <w:vAlign w:val="bottom"/>
          </w:tcPr>
          <w:p w14:paraId="383B85F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5E8E7FE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-0.001 </w:t>
            </w:r>
          </w:p>
        </w:tc>
        <w:tc>
          <w:tcPr>
            <w:tcW w:w="993" w:type="dxa"/>
            <w:vAlign w:val="bottom"/>
          </w:tcPr>
          <w:p w14:paraId="1BCDF62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1134" w:type="dxa"/>
            <w:vAlign w:val="bottom"/>
          </w:tcPr>
          <w:p w14:paraId="4769B85F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0.555 </w:t>
            </w:r>
          </w:p>
        </w:tc>
        <w:tc>
          <w:tcPr>
            <w:tcW w:w="850" w:type="dxa"/>
            <w:vAlign w:val="bottom"/>
          </w:tcPr>
          <w:p w14:paraId="3DD2EBC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1418" w:type="dxa"/>
            <w:vAlign w:val="bottom"/>
          </w:tcPr>
          <w:p w14:paraId="5FAD08C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1.00-1.00</w:t>
            </w:r>
          </w:p>
        </w:tc>
      </w:tr>
      <w:tr w:rsidR="00E303B9" w:rsidRPr="00BA7EE7" w14:paraId="0ED45039" w14:textId="77777777" w:rsidTr="00EC7F4A">
        <w:trPr>
          <w:jc w:val="center"/>
        </w:trPr>
        <w:tc>
          <w:tcPr>
            <w:tcW w:w="1271" w:type="dxa"/>
            <w:vMerge/>
          </w:tcPr>
          <w:p w14:paraId="118D8C7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7E5281A0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E43D38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992" w:type="dxa"/>
            <w:vAlign w:val="bottom"/>
          </w:tcPr>
          <w:p w14:paraId="4B15E9C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14:paraId="22B6896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0.000 </w:t>
            </w:r>
          </w:p>
        </w:tc>
        <w:tc>
          <w:tcPr>
            <w:tcW w:w="993" w:type="dxa"/>
            <w:vAlign w:val="bottom"/>
          </w:tcPr>
          <w:p w14:paraId="4FC215E6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0.001 </w:t>
            </w:r>
          </w:p>
        </w:tc>
        <w:tc>
          <w:tcPr>
            <w:tcW w:w="1134" w:type="dxa"/>
            <w:vAlign w:val="bottom"/>
          </w:tcPr>
          <w:p w14:paraId="63CEFE75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0.891 </w:t>
            </w:r>
          </w:p>
        </w:tc>
        <w:tc>
          <w:tcPr>
            <w:tcW w:w="850" w:type="dxa"/>
            <w:vAlign w:val="bottom"/>
          </w:tcPr>
          <w:p w14:paraId="1704A98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1418" w:type="dxa"/>
            <w:vAlign w:val="bottom"/>
          </w:tcPr>
          <w:p w14:paraId="28E9079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1.00-1.00</w:t>
            </w:r>
          </w:p>
        </w:tc>
      </w:tr>
      <w:tr w:rsidR="00E303B9" w:rsidRPr="00BA7EE7" w14:paraId="272BBEA4" w14:textId="77777777" w:rsidTr="00EC7F4A">
        <w:trPr>
          <w:jc w:val="center"/>
        </w:trPr>
        <w:tc>
          <w:tcPr>
            <w:tcW w:w="1271" w:type="dxa"/>
            <w:vMerge w:val="restart"/>
          </w:tcPr>
          <w:p w14:paraId="02164891" w14:textId="77777777" w:rsidR="00E303B9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EA9C7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2835" w:type="dxa"/>
            <w:vMerge w:val="restart"/>
          </w:tcPr>
          <w:p w14:paraId="62809CFA" w14:textId="77777777" w:rsidR="00E303B9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13124F" w14:textId="2A9515FF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EE7">
              <w:rPr>
                <w:rFonts w:ascii="Arial" w:hAnsi="Arial" w:cs="Arial"/>
                <w:sz w:val="22"/>
                <w:szCs w:val="22"/>
              </w:rPr>
              <w:t>UA level</w:t>
            </w:r>
            <w:r w:rsidR="00E459E5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977" w:type="dxa"/>
            <w:vAlign w:val="bottom"/>
          </w:tcPr>
          <w:p w14:paraId="25B26BB1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MR Egger</w:t>
            </w:r>
          </w:p>
        </w:tc>
        <w:tc>
          <w:tcPr>
            <w:tcW w:w="992" w:type="dxa"/>
            <w:vAlign w:val="bottom"/>
          </w:tcPr>
          <w:p w14:paraId="48DA3D0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77649D5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-0.003 </w:t>
            </w:r>
          </w:p>
        </w:tc>
        <w:tc>
          <w:tcPr>
            <w:tcW w:w="993" w:type="dxa"/>
            <w:vAlign w:val="bottom"/>
          </w:tcPr>
          <w:p w14:paraId="69F61F3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0.053 </w:t>
            </w:r>
          </w:p>
        </w:tc>
        <w:tc>
          <w:tcPr>
            <w:tcW w:w="1134" w:type="dxa"/>
            <w:vAlign w:val="bottom"/>
          </w:tcPr>
          <w:p w14:paraId="2217D1B4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0.960 </w:t>
            </w:r>
          </w:p>
        </w:tc>
        <w:tc>
          <w:tcPr>
            <w:tcW w:w="850" w:type="dxa"/>
            <w:vAlign w:val="bottom"/>
          </w:tcPr>
          <w:p w14:paraId="06D4A8A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1.00 </w:t>
            </w:r>
          </w:p>
        </w:tc>
        <w:tc>
          <w:tcPr>
            <w:tcW w:w="1418" w:type="dxa"/>
            <w:vAlign w:val="bottom"/>
          </w:tcPr>
          <w:p w14:paraId="2755F1D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0.90-1.11</w:t>
            </w:r>
          </w:p>
        </w:tc>
      </w:tr>
      <w:tr w:rsidR="00E303B9" w:rsidRPr="00BA7EE7" w14:paraId="78EF43B0" w14:textId="77777777" w:rsidTr="00EC7F4A">
        <w:trPr>
          <w:jc w:val="center"/>
        </w:trPr>
        <w:tc>
          <w:tcPr>
            <w:tcW w:w="1271" w:type="dxa"/>
            <w:vMerge/>
          </w:tcPr>
          <w:p w14:paraId="543D64E1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5253FAA2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7AC2EC1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Weighted median</w:t>
            </w:r>
          </w:p>
        </w:tc>
        <w:tc>
          <w:tcPr>
            <w:tcW w:w="992" w:type="dxa"/>
            <w:vAlign w:val="bottom"/>
          </w:tcPr>
          <w:p w14:paraId="22E84D5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44EC607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-0.014 </w:t>
            </w:r>
          </w:p>
        </w:tc>
        <w:tc>
          <w:tcPr>
            <w:tcW w:w="993" w:type="dxa"/>
            <w:vAlign w:val="bottom"/>
          </w:tcPr>
          <w:p w14:paraId="3B3DAF3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0.021 </w:t>
            </w:r>
          </w:p>
        </w:tc>
        <w:tc>
          <w:tcPr>
            <w:tcW w:w="1134" w:type="dxa"/>
            <w:vAlign w:val="bottom"/>
          </w:tcPr>
          <w:p w14:paraId="48779FB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0.509 </w:t>
            </w:r>
          </w:p>
        </w:tc>
        <w:tc>
          <w:tcPr>
            <w:tcW w:w="850" w:type="dxa"/>
            <w:vAlign w:val="bottom"/>
          </w:tcPr>
          <w:p w14:paraId="30379F1A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0.99 </w:t>
            </w:r>
          </w:p>
        </w:tc>
        <w:tc>
          <w:tcPr>
            <w:tcW w:w="1418" w:type="dxa"/>
            <w:vAlign w:val="bottom"/>
          </w:tcPr>
          <w:p w14:paraId="60DF7DF0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0.95-1.03</w:t>
            </w:r>
          </w:p>
        </w:tc>
      </w:tr>
      <w:tr w:rsidR="00E303B9" w:rsidRPr="00BA7EE7" w14:paraId="593B7C4C" w14:textId="77777777" w:rsidTr="00EC7F4A">
        <w:trPr>
          <w:jc w:val="center"/>
        </w:trPr>
        <w:tc>
          <w:tcPr>
            <w:tcW w:w="1271" w:type="dxa"/>
            <w:vMerge/>
          </w:tcPr>
          <w:p w14:paraId="0E04BF8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6734A35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696B1FC3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Inverse variance weighted</w:t>
            </w:r>
          </w:p>
        </w:tc>
        <w:tc>
          <w:tcPr>
            <w:tcW w:w="992" w:type="dxa"/>
            <w:vAlign w:val="bottom"/>
          </w:tcPr>
          <w:p w14:paraId="4DAE6FE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3807D89F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-0.009 </w:t>
            </w:r>
          </w:p>
        </w:tc>
        <w:tc>
          <w:tcPr>
            <w:tcW w:w="993" w:type="dxa"/>
            <w:vAlign w:val="bottom"/>
          </w:tcPr>
          <w:p w14:paraId="200E0E3A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0.016 </w:t>
            </w:r>
          </w:p>
        </w:tc>
        <w:tc>
          <w:tcPr>
            <w:tcW w:w="1134" w:type="dxa"/>
            <w:vAlign w:val="bottom"/>
          </w:tcPr>
          <w:p w14:paraId="56447EF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0.568 </w:t>
            </w:r>
          </w:p>
        </w:tc>
        <w:tc>
          <w:tcPr>
            <w:tcW w:w="850" w:type="dxa"/>
            <w:vAlign w:val="bottom"/>
          </w:tcPr>
          <w:p w14:paraId="1CC7B6E7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0.99 </w:t>
            </w:r>
          </w:p>
        </w:tc>
        <w:tc>
          <w:tcPr>
            <w:tcW w:w="1418" w:type="dxa"/>
            <w:vAlign w:val="bottom"/>
          </w:tcPr>
          <w:p w14:paraId="34C0885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0.96-1.02</w:t>
            </w:r>
          </w:p>
        </w:tc>
      </w:tr>
      <w:tr w:rsidR="00E303B9" w:rsidRPr="00BA7EE7" w14:paraId="5F092299" w14:textId="77777777" w:rsidTr="00EC7F4A">
        <w:trPr>
          <w:jc w:val="center"/>
        </w:trPr>
        <w:tc>
          <w:tcPr>
            <w:tcW w:w="1271" w:type="dxa"/>
            <w:vMerge/>
          </w:tcPr>
          <w:p w14:paraId="5A1C51C4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0B79A419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54990908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7EE7">
              <w:rPr>
                <w:rFonts w:ascii="Arial" w:hAnsi="Arial" w:cs="Arial"/>
                <w:color w:val="000000"/>
                <w:sz w:val="22"/>
                <w:szCs w:val="22"/>
              </w:rPr>
              <w:t>Weighted mode</w:t>
            </w:r>
          </w:p>
        </w:tc>
        <w:tc>
          <w:tcPr>
            <w:tcW w:w="992" w:type="dxa"/>
            <w:vAlign w:val="bottom"/>
          </w:tcPr>
          <w:p w14:paraId="0DFC495B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2296EC8C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0.010 </w:t>
            </w:r>
          </w:p>
        </w:tc>
        <w:tc>
          <w:tcPr>
            <w:tcW w:w="993" w:type="dxa"/>
            <w:vAlign w:val="bottom"/>
          </w:tcPr>
          <w:p w14:paraId="12FD6B16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0.025 </w:t>
            </w:r>
          </w:p>
        </w:tc>
        <w:tc>
          <w:tcPr>
            <w:tcW w:w="1134" w:type="dxa"/>
            <w:vAlign w:val="bottom"/>
          </w:tcPr>
          <w:p w14:paraId="1F01F5A0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0.717 </w:t>
            </w:r>
          </w:p>
        </w:tc>
        <w:tc>
          <w:tcPr>
            <w:tcW w:w="850" w:type="dxa"/>
            <w:vAlign w:val="bottom"/>
          </w:tcPr>
          <w:p w14:paraId="2938AB4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1.01 </w:t>
            </w:r>
          </w:p>
        </w:tc>
        <w:tc>
          <w:tcPr>
            <w:tcW w:w="1418" w:type="dxa"/>
            <w:vAlign w:val="bottom"/>
          </w:tcPr>
          <w:p w14:paraId="7E10A14E" w14:textId="77777777" w:rsidR="00E303B9" w:rsidRPr="00BA7EE7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0.96-1.06</w:t>
            </w:r>
          </w:p>
        </w:tc>
      </w:tr>
    </w:tbl>
    <w:p w14:paraId="1A231256" w14:textId="77777777" w:rsidR="00E303B9" w:rsidRPr="00445AFB" w:rsidRDefault="00E303B9" w:rsidP="00E303B9">
      <w:pPr>
        <w:rPr>
          <w:rFonts w:ascii="Arial" w:hAnsi="Arial" w:cs="Arial"/>
          <w:sz w:val="28"/>
          <w:szCs w:val="28"/>
        </w:rPr>
      </w:pPr>
      <w:r w:rsidRPr="00445AFB">
        <w:rPr>
          <w:rFonts w:ascii="Arial" w:hAnsi="Arial" w:cs="Arial"/>
          <w:sz w:val="28"/>
          <w:szCs w:val="28"/>
        </w:rPr>
        <w:t>MR, mendelian randomization; ED, erectile dysfunction; UA, uric acid; SNP: single nucleotide polymorphisms</w:t>
      </w:r>
      <w:r>
        <w:rPr>
          <w:rFonts w:ascii="Arial" w:hAnsi="Arial" w:cs="Arial"/>
          <w:sz w:val="28"/>
          <w:szCs w:val="28"/>
        </w:rPr>
        <w:t xml:space="preserve">; OR: </w:t>
      </w:r>
      <w:r w:rsidRPr="00257006">
        <w:rPr>
          <w:rFonts w:ascii="Arial" w:hAnsi="Arial" w:cs="Arial"/>
          <w:sz w:val="28"/>
          <w:szCs w:val="28"/>
        </w:rPr>
        <w:t>odds ratios</w:t>
      </w:r>
      <w:r>
        <w:rPr>
          <w:rFonts w:ascii="Arial" w:hAnsi="Arial" w:cs="Arial"/>
          <w:sz w:val="28"/>
          <w:szCs w:val="28"/>
        </w:rPr>
        <w:t>; CI:</w:t>
      </w:r>
      <w:r w:rsidRPr="008439A6">
        <w:rPr>
          <w:rFonts w:ascii="Arial" w:hAnsi="Arial" w:cs="Arial"/>
          <w:sz w:val="28"/>
          <w:szCs w:val="28"/>
        </w:rPr>
        <w:t xml:space="preserve"> </w:t>
      </w:r>
      <w:r w:rsidRPr="00257006">
        <w:rPr>
          <w:rFonts w:ascii="Arial" w:hAnsi="Arial" w:cs="Arial"/>
          <w:sz w:val="28"/>
          <w:szCs w:val="28"/>
        </w:rPr>
        <w:t>confidence intervals</w:t>
      </w:r>
      <w:r>
        <w:rPr>
          <w:rFonts w:ascii="Arial" w:hAnsi="Arial" w:cs="Arial"/>
          <w:sz w:val="28"/>
          <w:szCs w:val="28"/>
        </w:rPr>
        <w:t>.</w:t>
      </w:r>
    </w:p>
    <w:p w14:paraId="7F0318F9" w14:textId="77777777" w:rsidR="00670A1E" w:rsidRPr="00E303B9" w:rsidRDefault="00670A1E" w:rsidP="00670A1E">
      <w:pPr>
        <w:jc w:val="left"/>
        <w:rPr>
          <w:rFonts w:ascii="Arial" w:hAnsi="Arial" w:cs="Arial"/>
          <w:sz w:val="28"/>
          <w:szCs w:val="28"/>
        </w:rPr>
      </w:pPr>
    </w:p>
    <w:p w14:paraId="41077506" w14:textId="77777777" w:rsidR="00670A1E" w:rsidRDefault="00670A1E" w:rsidP="00670A1E">
      <w:pPr>
        <w:jc w:val="left"/>
        <w:rPr>
          <w:rFonts w:ascii="Arial" w:hAnsi="Arial" w:cs="Arial"/>
          <w:sz w:val="28"/>
          <w:szCs w:val="28"/>
        </w:rPr>
      </w:pPr>
    </w:p>
    <w:p w14:paraId="5591656F" w14:textId="77777777" w:rsidR="00670A1E" w:rsidRDefault="00670A1E" w:rsidP="00670A1E">
      <w:pPr>
        <w:jc w:val="left"/>
        <w:rPr>
          <w:rFonts w:ascii="Arial" w:hAnsi="Arial" w:cs="Arial"/>
          <w:sz w:val="28"/>
          <w:szCs w:val="28"/>
        </w:rPr>
      </w:pPr>
    </w:p>
    <w:p w14:paraId="24E906AA" w14:textId="3697DBE9" w:rsidR="00E303B9" w:rsidRPr="00627C0A" w:rsidRDefault="00E303B9" w:rsidP="00E303B9">
      <w:pPr>
        <w:rPr>
          <w:rFonts w:ascii="Arial" w:hAnsi="Arial" w:cs="Arial"/>
          <w:b/>
          <w:bCs/>
          <w:sz w:val="28"/>
          <w:szCs w:val="28"/>
        </w:rPr>
      </w:pPr>
      <w:r w:rsidRPr="00627C0A">
        <w:rPr>
          <w:rFonts w:ascii="Arial" w:hAnsi="Arial" w:cs="Arial" w:hint="eastAsia"/>
          <w:b/>
          <w:bCs/>
          <w:sz w:val="28"/>
          <w:szCs w:val="28"/>
        </w:rPr>
        <w:lastRenderedPageBreak/>
        <w:t>T</w:t>
      </w:r>
      <w:r w:rsidRPr="00627C0A">
        <w:rPr>
          <w:rFonts w:ascii="Arial" w:hAnsi="Arial" w:cs="Arial"/>
          <w:b/>
          <w:bCs/>
          <w:sz w:val="28"/>
          <w:szCs w:val="28"/>
        </w:rPr>
        <w:t xml:space="preserve">able </w:t>
      </w:r>
      <w:r>
        <w:rPr>
          <w:rFonts w:ascii="Arial" w:hAnsi="Arial" w:cs="Arial"/>
          <w:b/>
          <w:bCs/>
          <w:sz w:val="28"/>
          <w:szCs w:val="28"/>
        </w:rPr>
        <w:t>S4</w:t>
      </w:r>
      <w:r w:rsidRPr="00627C0A">
        <w:rPr>
          <w:rFonts w:ascii="Arial" w:hAnsi="Arial" w:cs="Arial"/>
          <w:b/>
          <w:bCs/>
          <w:sz w:val="28"/>
          <w:szCs w:val="28"/>
        </w:rPr>
        <w:t xml:space="preserve"> The sensitivity analysis of the </w:t>
      </w:r>
      <w:r>
        <w:rPr>
          <w:rFonts w:ascii="Arial" w:hAnsi="Arial" w:cs="Arial"/>
          <w:b/>
          <w:bCs/>
          <w:sz w:val="28"/>
          <w:szCs w:val="28"/>
        </w:rPr>
        <w:t>reverse</w:t>
      </w:r>
      <w:r w:rsidRPr="00627C0A">
        <w:rPr>
          <w:rFonts w:ascii="Arial" w:hAnsi="Arial" w:cs="Arial"/>
          <w:b/>
          <w:bCs/>
          <w:sz w:val="28"/>
          <w:szCs w:val="28"/>
        </w:rPr>
        <w:t xml:space="preserve"> MR analysis.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10"/>
        <w:gridCol w:w="3551"/>
        <w:gridCol w:w="1655"/>
        <w:gridCol w:w="1701"/>
        <w:gridCol w:w="1417"/>
        <w:gridCol w:w="1985"/>
        <w:gridCol w:w="1417"/>
      </w:tblGrid>
      <w:tr w:rsidR="00E303B9" w:rsidRPr="000F423F" w14:paraId="72997774" w14:textId="77777777" w:rsidTr="00EC7F4A">
        <w:trPr>
          <w:jc w:val="center"/>
        </w:trPr>
        <w:tc>
          <w:tcPr>
            <w:tcW w:w="1310" w:type="dxa"/>
            <w:vMerge w:val="restart"/>
            <w:shd w:val="clear" w:color="auto" w:fill="E7E6E6" w:themeFill="background2"/>
          </w:tcPr>
          <w:p w14:paraId="680207ED" w14:textId="77777777" w:rsidR="00E303B9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0F6F573" w14:textId="77777777" w:rsidR="00E303B9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hAnsi="Arial" w:cs="Arial"/>
                <w:b/>
                <w:bCs/>
              </w:rPr>
              <w:t>Exposure</w:t>
            </w:r>
          </w:p>
        </w:tc>
        <w:tc>
          <w:tcPr>
            <w:tcW w:w="3551" w:type="dxa"/>
            <w:vMerge w:val="restart"/>
            <w:shd w:val="clear" w:color="auto" w:fill="E7E6E6" w:themeFill="background2"/>
          </w:tcPr>
          <w:p w14:paraId="0D331B44" w14:textId="77777777" w:rsidR="00E303B9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CA9B50C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655" w:type="dxa"/>
            <w:shd w:val="clear" w:color="auto" w:fill="E7E6E6" w:themeFill="background2"/>
          </w:tcPr>
          <w:p w14:paraId="15939A27" w14:textId="77777777" w:rsidR="00E303B9" w:rsidRPr="000F423F" w:rsidRDefault="00E303B9" w:rsidP="00EC7F4A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2"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Cochran’s Q test (IVW)</w:t>
            </w:r>
          </w:p>
        </w:tc>
        <w:tc>
          <w:tcPr>
            <w:tcW w:w="3118" w:type="dxa"/>
            <w:gridSpan w:val="2"/>
            <w:shd w:val="clear" w:color="auto" w:fill="E7E6E6" w:themeFill="background2"/>
          </w:tcPr>
          <w:p w14:paraId="5A8D8955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MR-Egger intercept test</w:t>
            </w:r>
          </w:p>
        </w:tc>
        <w:tc>
          <w:tcPr>
            <w:tcW w:w="1985" w:type="dxa"/>
            <w:shd w:val="clear" w:color="auto" w:fill="E7E6E6" w:themeFill="background2"/>
          </w:tcPr>
          <w:p w14:paraId="02DA6071" w14:textId="77777777" w:rsidR="00E303B9" w:rsidRPr="000F423F" w:rsidRDefault="00E303B9" w:rsidP="00EC7F4A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2"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MR-PRESSO global test</w:t>
            </w:r>
          </w:p>
        </w:tc>
        <w:tc>
          <w:tcPr>
            <w:tcW w:w="1417" w:type="dxa"/>
            <w:shd w:val="clear" w:color="auto" w:fill="E7E6E6" w:themeFill="background2"/>
          </w:tcPr>
          <w:p w14:paraId="0EB28B5F" w14:textId="77777777" w:rsidR="00E303B9" w:rsidRPr="000F423F" w:rsidRDefault="00E303B9" w:rsidP="00EC7F4A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sz w:val="22"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MR-</w:t>
            </w:r>
            <w:proofErr w:type="spellStart"/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steiger</w:t>
            </w:r>
            <w:proofErr w:type="spellEnd"/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 xml:space="preserve"> test</w:t>
            </w:r>
          </w:p>
        </w:tc>
      </w:tr>
      <w:tr w:rsidR="00E303B9" w:rsidRPr="000F423F" w14:paraId="773E285C" w14:textId="77777777" w:rsidTr="00EC7F4A">
        <w:trPr>
          <w:jc w:val="center"/>
        </w:trPr>
        <w:tc>
          <w:tcPr>
            <w:tcW w:w="1310" w:type="dxa"/>
            <w:vMerge/>
            <w:shd w:val="clear" w:color="auto" w:fill="E7E6E6" w:themeFill="background2"/>
          </w:tcPr>
          <w:p w14:paraId="048899FA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51" w:type="dxa"/>
            <w:vMerge/>
            <w:shd w:val="clear" w:color="auto" w:fill="E7E6E6" w:themeFill="background2"/>
          </w:tcPr>
          <w:p w14:paraId="0787B077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5" w:type="dxa"/>
            <w:shd w:val="clear" w:color="auto" w:fill="E7E6E6" w:themeFill="background2"/>
          </w:tcPr>
          <w:p w14:paraId="7B8971E2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1701" w:type="dxa"/>
            <w:shd w:val="clear" w:color="auto" w:fill="E7E6E6" w:themeFill="background2"/>
          </w:tcPr>
          <w:p w14:paraId="62E2F531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Interpret</w:t>
            </w:r>
          </w:p>
        </w:tc>
        <w:tc>
          <w:tcPr>
            <w:tcW w:w="1417" w:type="dxa"/>
            <w:shd w:val="clear" w:color="auto" w:fill="E7E6E6" w:themeFill="background2"/>
          </w:tcPr>
          <w:p w14:paraId="37E55003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1985" w:type="dxa"/>
            <w:shd w:val="clear" w:color="auto" w:fill="E7E6E6" w:themeFill="background2"/>
          </w:tcPr>
          <w:p w14:paraId="733B5C8D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p-value</w:t>
            </w:r>
          </w:p>
        </w:tc>
        <w:tc>
          <w:tcPr>
            <w:tcW w:w="1417" w:type="dxa"/>
            <w:shd w:val="clear" w:color="auto" w:fill="E7E6E6" w:themeFill="background2"/>
          </w:tcPr>
          <w:p w14:paraId="475A88C7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b/>
                <w:bCs/>
              </w:rPr>
            </w:pPr>
            <w:r w:rsidRPr="000F423F">
              <w:rPr>
                <w:rFonts w:ascii="Arial" w:eastAsia="DengXian" w:hAnsi="Arial" w:cs="Arial"/>
                <w:b/>
                <w:bCs/>
                <w:color w:val="000000"/>
                <w:sz w:val="22"/>
              </w:rPr>
              <w:t>p-value</w:t>
            </w:r>
          </w:p>
        </w:tc>
      </w:tr>
      <w:tr w:rsidR="00E303B9" w:rsidRPr="000F423F" w14:paraId="1CDE7B39" w14:textId="77777777" w:rsidTr="00EC7F4A">
        <w:trPr>
          <w:jc w:val="center"/>
        </w:trPr>
        <w:tc>
          <w:tcPr>
            <w:tcW w:w="1310" w:type="dxa"/>
          </w:tcPr>
          <w:p w14:paraId="269F4B1B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E</w:t>
            </w:r>
            <w:r>
              <w:rPr>
                <w:rFonts w:ascii="Arial" w:hAnsi="Arial" w:cs="Arial"/>
              </w:rPr>
              <w:t>D</w:t>
            </w:r>
          </w:p>
        </w:tc>
        <w:tc>
          <w:tcPr>
            <w:tcW w:w="3551" w:type="dxa"/>
          </w:tcPr>
          <w:p w14:paraId="4811240C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Gout(finngen_R9_M13_GOUT)</w:t>
            </w:r>
          </w:p>
        </w:tc>
        <w:tc>
          <w:tcPr>
            <w:tcW w:w="1655" w:type="dxa"/>
          </w:tcPr>
          <w:p w14:paraId="54A0C703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106</w:t>
            </w:r>
          </w:p>
        </w:tc>
        <w:tc>
          <w:tcPr>
            <w:tcW w:w="1701" w:type="dxa"/>
          </w:tcPr>
          <w:p w14:paraId="36FF9216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08</w:t>
            </w:r>
          </w:p>
        </w:tc>
        <w:tc>
          <w:tcPr>
            <w:tcW w:w="1417" w:type="dxa"/>
          </w:tcPr>
          <w:p w14:paraId="05942139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801</w:t>
            </w:r>
          </w:p>
        </w:tc>
        <w:tc>
          <w:tcPr>
            <w:tcW w:w="1985" w:type="dxa"/>
          </w:tcPr>
          <w:p w14:paraId="1ECB4946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117</w:t>
            </w:r>
          </w:p>
        </w:tc>
        <w:tc>
          <w:tcPr>
            <w:tcW w:w="1417" w:type="dxa"/>
          </w:tcPr>
          <w:p w14:paraId="77C6B36E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C4B94">
              <w:rPr>
                <w:rFonts w:ascii="Arial" w:hAnsi="Arial" w:cs="Arial"/>
                <w:color w:val="000000"/>
                <w:sz w:val="22"/>
                <w:szCs w:val="22"/>
              </w:rPr>
              <w:t>2.14E-19</w:t>
            </w:r>
          </w:p>
        </w:tc>
      </w:tr>
      <w:tr w:rsidR="00E303B9" w:rsidRPr="000F423F" w14:paraId="38D93831" w14:textId="77777777" w:rsidTr="00EC7F4A">
        <w:trPr>
          <w:jc w:val="center"/>
        </w:trPr>
        <w:tc>
          <w:tcPr>
            <w:tcW w:w="1310" w:type="dxa"/>
          </w:tcPr>
          <w:p w14:paraId="1E2A01B7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ED</w:t>
            </w:r>
          </w:p>
        </w:tc>
        <w:tc>
          <w:tcPr>
            <w:tcW w:w="3551" w:type="dxa"/>
          </w:tcPr>
          <w:p w14:paraId="4C90924F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Gout(</w:t>
            </w:r>
            <w:r w:rsidRPr="000F423F">
              <w:rPr>
                <w:rFonts w:ascii="Arial" w:hAnsi="Arial" w:cs="Arial"/>
                <w:color w:val="000000"/>
                <w:sz w:val="22"/>
                <w:szCs w:val="22"/>
              </w:rPr>
              <w:t>ukb-b-13251</w:t>
            </w:r>
            <w:r w:rsidRPr="000F423F">
              <w:rPr>
                <w:rFonts w:ascii="Arial" w:hAnsi="Arial" w:cs="Arial"/>
              </w:rPr>
              <w:t>)</w:t>
            </w:r>
          </w:p>
        </w:tc>
        <w:tc>
          <w:tcPr>
            <w:tcW w:w="1655" w:type="dxa"/>
          </w:tcPr>
          <w:p w14:paraId="6149CFD1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833</w:t>
            </w:r>
          </w:p>
        </w:tc>
        <w:tc>
          <w:tcPr>
            <w:tcW w:w="1701" w:type="dxa"/>
          </w:tcPr>
          <w:p w14:paraId="67B66D13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  <w:r>
              <w:rPr>
                <w:rFonts w:ascii="Arial" w:hAnsi="Arial" w:cs="Arial"/>
              </w:rPr>
              <w:t>.000</w:t>
            </w:r>
          </w:p>
        </w:tc>
        <w:tc>
          <w:tcPr>
            <w:tcW w:w="1417" w:type="dxa"/>
          </w:tcPr>
          <w:p w14:paraId="5C835E2C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596</w:t>
            </w:r>
          </w:p>
        </w:tc>
        <w:tc>
          <w:tcPr>
            <w:tcW w:w="1985" w:type="dxa"/>
          </w:tcPr>
          <w:p w14:paraId="36C0A9E2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.843</w:t>
            </w:r>
          </w:p>
        </w:tc>
        <w:tc>
          <w:tcPr>
            <w:tcW w:w="1417" w:type="dxa"/>
          </w:tcPr>
          <w:p w14:paraId="18420C29" w14:textId="77777777" w:rsidR="00E303B9" w:rsidRPr="000F423F" w:rsidRDefault="00E303B9" w:rsidP="00EC7F4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4B94">
              <w:rPr>
                <w:rFonts w:ascii="Arial" w:hAnsi="Arial" w:cs="Arial"/>
                <w:color w:val="000000"/>
                <w:sz w:val="22"/>
                <w:szCs w:val="22"/>
              </w:rPr>
              <w:t>1.02E-17</w:t>
            </w:r>
          </w:p>
        </w:tc>
      </w:tr>
      <w:tr w:rsidR="00E303B9" w:rsidRPr="000F423F" w14:paraId="7BFF2AB4" w14:textId="77777777" w:rsidTr="00EC7F4A">
        <w:trPr>
          <w:jc w:val="center"/>
        </w:trPr>
        <w:tc>
          <w:tcPr>
            <w:tcW w:w="1310" w:type="dxa"/>
          </w:tcPr>
          <w:p w14:paraId="004D8B98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ED</w:t>
            </w:r>
          </w:p>
        </w:tc>
        <w:tc>
          <w:tcPr>
            <w:tcW w:w="3551" w:type="dxa"/>
          </w:tcPr>
          <w:p w14:paraId="39F0E6E3" w14:textId="34798F02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UA level</w:t>
            </w:r>
            <w:r w:rsidR="00E459E5">
              <w:rPr>
                <w:rFonts w:ascii="Arial" w:hAnsi="Arial" w:cs="Arial"/>
              </w:rPr>
              <w:t>s</w:t>
            </w:r>
          </w:p>
        </w:tc>
        <w:tc>
          <w:tcPr>
            <w:tcW w:w="1655" w:type="dxa"/>
          </w:tcPr>
          <w:p w14:paraId="69D673CC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0.6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701" w:type="dxa"/>
          </w:tcPr>
          <w:p w14:paraId="63253F76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-0.00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2700705B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0.9</w:t>
            </w:r>
            <w:r>
              <w:rPr>
                <w:rFonts w:ascii="Arial" w:hAnsi="Arial" w:cs="Arial"/>
              </w:rPr>
              <w:t>06</w:t>
            </w:r>
          </w:p>
        </w:tc>
        <w:tc>
          <w:tcPr>
            <w:tcW w:w="1985" w:type="dxa"/>
          </w:tcPr>
          <w:p w14:paraId="56E30868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0F423F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683</w:t>
            </w:r>
          </w:p>
        </w:tc>
        <w:tc>
          <w:tcPr>
            <w:tcW w:w="1417" w:type="dxa"/>
          </w:tcPr>
          <w:p w14:paraId="5EC66435" w14:textId="77777777" w:rsidR="00E303B9" w:rsidRPr="000F423F" w:rsidRDefault="00E303B9" w:rsidP="00EC7F4A">
            <w:pPr>
              <w:jc w:val="center"/>
              <w:rPr>
                <w:rFonts w:ascii="Arial" w:hAnsi="Arial" w:cs="Arial"/>
              </w:rPr>
            </w:pPr>
            <w:r w:rsidRPr="006C4B94">
              <w:rPr>
                <w:rFonts w:ascii="Arial" w:hAnsi="Arial" w:cs="Arial"/>
              </w:rPr>
              <w:t>2.96E-16</w:t>
            </w:r>
          </w:p>
        </w:tc>
      </w:tr>
    </w:tbl>
    <w:p w14:paraId="3B5C4574" w14:textId="3F38E4F6" w:rsidR="00E303B9" w:rsidRDefault="00E303B9" w:rsidP="00E303B9">
      <w:pPr>
        <w:rPr>
          <w:rFonts w:ascii="Arial" w:hAnsi="Arial" w:cs="Arial"/>
          <w:sz w:val="28"/>
          <w:szCs w:val="28"/>
        </w:rPr>
      </w:pPr>
      <w:r w:rsidRPr="00445AFB">
        <w:rPr>
          <w:rFonts w:ascii="Arial" w:hAnsi="Arial" w:cs="Arial"/>
          <w:sz w:val="28"/>
          <w:szCs w:val="28"/>
        </w:rPr>
        <w:t>MR, mendelian randomization; ED, erectile dysfunction; UA, uric acid</w:t>
      </w:r>
      <w:r>
        <w:rPr>
          <w:rFonts w:ascii="Arial" w:hAnsi="Arial" w:cs="Arial"/>
          <w:sz w:val="28"/>
          <w:szCs w:val="28"/>
        </w:rPr>
        <w:t>; I</w:t>
      </w:r>
      <w:r w:rsidRPr="00627C0A">
        <w:rPr>
          <w:rFonts w:ascii="Arial" w:hAnsi="Arial" w:cs="Arial"/>
          <w:sz w:val="28"/>
          <w:szCs w:val="28"/>
        </w:rPr>
        <w:t>VW, inverse variance weighted</w:t>
      </w:r>
      <w:r>
        <w:rPr>
          <w:rFonts w:ascii="Arial" w:hAnsi="Arial" w:cs="Arial"/>
          <w:sz w:val="28"/>
          <w:szCs w:val="28"/>
        </w:rPr>
        <w:t>.</w:t>
      </w:r>
    </w:p>
    <w:p w14:paraId="06E7B1F6" w14:textId="77777777" w:rsidR="00E459E5" w:rsidRDefault="00E459E5" w:rsidP="00E303B9">
      <w:pPr>
        <w:rPr>
          <w:rFonts w:ascii="Arial" w:hAnsi="Arial" w:cs="Arial"/>
          <w:sz w:val="28"/>
          <w:szCs w:val="28"/>
        </w:rPr>
      </w:pPr>
    </w:p>
    <w:p w14:paraId="61534B8F" w14:textId="77777777" w:rsidR="00E459E5" w:rsidRDefault="00E459E5" w:rsidP="00E303B9">
      <w:pPr>
        <w:rPr>
          <w:rFonts w:ascii="Arial" w:hAnsi="Arial" w:cs="Arial"/>
          <w:sz w:val="28"/>
          <w:szCs w:val="28"/>
        </w:rPr>
      </w:pPr>
    </w:p>
    <w:p w14:paraId="6F014192" w14:textId="77777777" w:rsidR="00E459E5" w:rsidRDefault="00E459E5" w:rsidP="00E303B9">
      <w:pPr>
        <w:rPr>
          <w:rFonts w:ascii="Arial" w:hAnsi="Arial" w:cs="Arial"/>
          <w:sz w:val="28"/>
          <w:szCs w:val="28"/>
        </w:rPr>
      </w:pPr>
    </w:p>
    <w:p w14:paraId="36E4B07F" w14:textId="77777777" w:rsidR="00E459E5" w:rsidRDefault="00E459E5" w:rsidP="00E303B9">
      <w:pPr>
        <w:rPr>
          <w:rFonts w:ascii="Arial" w:hAnsi="Arial" w:cs="Arial"/>
          <w:sz w:val="28"/>
          <w:szCs w:val="28"/>
        </w:rPr>
      </w:pPr>
    </w:p>
    <w:p w14:paraId="70971665" w14:textId="77777777" w:rsidR="00E459E5" w:rsidRDefault="00E459E5" w:rsidP="00E303B9">
      <w:pPr>
        <w:rPr>
          <w:rFonts w:ascii="Arial" w:hAnsi="Arial" w:cs="Arial"/>
          <w:sz w:val="28"/>
          <w:szCs w:val="28"/>
        </w:rPr>
      </w:pPr>
    </w:p>
    <w:p w14:paraId="7BD65402" w14:textId="77777777" w:rsidR="00E459E5" w:rsidRDefault="00E459E5" w:rsidP="00E303B9">
      <w:pPr>
        <w:rPr>
          <w:rFonts w:ascii="Arial" w:hAnsi="Arial" w:cs="Arial"/>
          <w:sz w:val="28"/>
          <w:szCs w:val="28"/>
        </w:rPr>
      </w:pPr>
    </w:p>
    <w:p w14:paraId="671F3BC5" w14:textId="6E796FB8" w:rsidR="00E459E5" w:rsidRDefault="00E459E5" w:rsidP="00E303B9">
      <w:pPr>
        <w:rPr>
          <w:rFonts w:ascii="Arial" w:hAnsi="Arial" w:cs="Arial" w:hint="eastAsia"/>
          <w:sz w:val="28"/>
          <w:szCs w:val="28"/>
        </w:rPr>
      </w:pPr>
    </w:p>
    <w:p w14:paraId="5130579E" w14:textId="31E89004" w:rsidR="00E459E5" w:rsidRPr="002509E7" w:rsidRDefault="00E459E5" w:rsidP="00E303B9">
      <w:pPr>
        <w:rPr>
          <w:rFonts w:ascii="Arial" w:hAnsi="Arial" w:cs="Arial" w:hint="eastAsia"/>
          <w:sz w:val="28"/>
          <w:szCs w:val="28"/>
        </w:rPr>
      </w:pPr>
    </w:p>
    <w:sectPr w:rsidR="00E459E5" w:rsidRPr="002509E7" w:rsidSect="002509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7FF9"/>
    <w:multiLevelType w:val="hybridMultilevel"/>
    <w:tmpl w:val="5096E2F6"/>
    <w:lvl w:ilvl="0" w:tplc="1262ADD4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8825FE6"/>
    <w:multiLevelType w:val="hybridMultilevel"/>
    <w:tmpl w:val="2F8212C0"/>
    <w:lvl w:ilvl="0" w:tplc="78BEB640">
      <w:start w:val="1"/>
      <w:numFmt w:val="upperLetter"/>
      <w:lvlText w:val="(%1)"/>
      <w:lvlJc w:val="left"/>
      <w:pPr>
        <w:ind w:left="38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8AC2DC8"/>
    <w:multiLevelType w:val="hybridMultilevel"/>
    <w:tmpl w:val="D978722A"/>
    <w:lvl w:ilvl="0" w:tplc="46B04158">
      <w:start w:val="1"/>
      <w:numFmt w:val="upperLetter"/>
      <w:lvlText w:val="(%1)"/>
      <w:lvlJc w:val="left"/>
      <w:pPr>
        <w:ind w:left="440" w:hanging="44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38836A5"/>
    <w:multiLevelType w:val="hybridMultilevel"/>
    <w:tmpl w:val="4CF836E6"/>
    <w:lvl w:ilvl="0" w:tplc="B0D43F22">
      <w:start w:val="1"/>
      <w:numFmt w:val="upperLetter"/>
      <w:lvlText w:val="(%1)"/>
      <w:lvlJc w:val="left"/>
      <w:pPr>
        <w:ind w:left="38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AA473FF"/>
    <w:multiLevelType w:val="hybridMultilevel"/>
    <w:tmpl w:val="5E4846EA"/>
    <w:lvl w:ilvl="0" w:tplc="46B04158">
      <w:start w:val="1"/>
      <w:numFmt w:val="upperLetter"/>
      <w:lvlText w:val="(%1)"/>
      <w:lvlJc w:val="left"/>
      <w:pPr>
        <w:ind w:left="38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64920875">
    <w:abstractNumId w:val="0"/>
  </w:num>
  <w:num w:numId="2" w16cid:durableId="1759867662">
    <w:abstractNumId w:val="4"/>
  </w:num>
  <w:num w:numId="3" w16cid:durableId="1807966313">
    <w:abstractNumId w:val="3"/>
  </w:num>
  <w:num w:numId="4" w16cid:durableId="1098866731">
    <w:abstractNumId w:val="2"/>
  </w:num>
  <w:num w:numId="5" w16cid:durableId="676536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E7"/>
    <w:rsid w:val="002509E7"/>
    <w:rsid w:val="00670A1E"/>
    <w:rsid w:val="00E303B9"/>
    <w:rsid w:val="00E4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515C"/>
  <w15:chartTrackingRefBased/>
  <w15:docId w15:val="{E8D78A50-D52D-B54F-888C-2E745039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9E7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2509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14:ligatures w14:val="none"/>
    </w:rPr>
  </w:style>
  <w:style w:type="table" w:styleId="a5">
    <w:name w:val="Table Grid"/>
    <w:basedOn w:val="a1"/>
    <w:uiPriority w:val="39"/>
    <w:rsid w:val="00E30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2023-11-04T14:01:00Z</dcterms:created>
  <dcterms:modified xsi:type="dcterms:W3CDTF">2023-11-22T14:13:00Z</dcterms:modified>
</cp:coreProperties>
</file>