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2B7E6" w14:textId="77777777" w:rsidR="00D91463" w:rsidRPr="00D91463" w:rsidRDefault="00515376" w:rsidP="0001133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9146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634BB" w:rsidRPr="00D9146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91463">
        <w:rPr>
          <w:rFonts w:ascii="Times New Roman" w:hAnsi="Times New Roman" w:cs="Times New Roman"/>
          <w:b/>
          <w:bCs/>
          <w:sz w:val="24"/>
          <w:szCs w:val="24"/>
        </w:rPr>
        <w:t>1</w:t>
      </w:r>
    </w:p>
    <w:p w14:paraId="0CC8D4E8" w14:textId="052FFB72" w:rsidR="00515376" w:rsidRPr="00D91463" w:rsidRDefault="00515376" w:rsidP="00011339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91463">
        <w:rPr>
          <w:rFonts w:ascii="Times New Roman" w:hAnsi="Times New Roman" w:cs="Times New Roman"/>
          <w:sz w:val="24"/>
          <w:szCs w:val="24"/>
        </w:rPr>
        <w:t xml:space="preserve">Summary of best evidence on early </w:t>
      </w:r>
      <w:r w:rsidR="0055370C" w:rsidRPr="0055370C">
        <w:rPr>
          <w:rFonts w:ascii="Times New Roman" w:hAnsi="Times New Roman" w:cs="Times New Roman"/>
          <w:sz w:val="24"/>
          <w:szCs w:val="24"/>
        </w:rPr>
        <w:t>mobilization</w:t>
      </w:r>
      <w:r w:rsidRPr="00D91463">
        <w:rPr>
          <w:rFonts w:ascii="Times New Roman" w:hAnsi="Times New Roman" w:cs="Times New Roman"/>
          <w:sz w:val="24"/>
          <w:szCs w:val="24"/>
        </w:rPr>
        <w:t xml:space="preserve"> for patients with glioma.</w:t>
      </w:r>
    </w:p>
    <w:tbl>
      <w:tblPr>
        <w:tblpPr w:leftFromText="180" w:rightFromText="180" w:vertAnchor="text" w:horzAnchor="page" w:tblpXSpec="center" w:tblpY="161"/>
        <w:tblOverlap w:val="never"/>
        <w:tblW w:w="13984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97"/>
        <w:gridCol w:w="3260"/>
        <w:gridCol w:w="2927"/>
      </w:tblGrid>
      <w:tr w:rsidR="00515376" w:rsidRPr="00AC2959" w14:paraId="4ED962FB" w14:textId="77777777" w:rsidTr="00D712CE">
        <w:trPr>
          <w:trHeight w:val="811"/>
          <w:jc w:val="center"/>
        </w:trPr>
        <w:tc>
          <w:tcPr>
            <w:tcW w:w="779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F9C8653" w14:textId="77777777" w:rsidR="00515376" w:rsidRPr="00D91463" w:rsidRDefault="00515376" w:rsidP="00D712C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Level of evidence</w:t>
            </w:r>
          </w:p>
        </w:tc>
        <w:tc>
          <w:tcPr>
            <w:tcW w:w="3260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2D9E0EB" w14:textId="77777777" w:rsidR="00515376" w:rsidRPr="00D91463" w:rsidRDefault="00515376" w:rsidP="00D712C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Guideline</w:t>
            </w:r>
          </w:p>
        </w:tc>
        <w:tc>
          <w:tcPr>
            <w:tcW w:w="2927" w:type="dxa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7B9644C6" w14:textId="77777777" w:rsidR="00515376" w:rsidRPr="00D91463" w:rsidRDefault="00515376" w:rsidP="00D712CE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Grade of Recommendation</w:t>
            </w:r>
          </w:p>
        </w:tc>
      </w:tr>
      <w:tr w:rsidR="00515376" w:rsidRPr="00AC2959" w14:paraId="2B1D9ECE" w14:textId="77777777" w:rsidTr="00D712CE">
        <w:trPr>
          <w:trHeight w:val="636"/>
          <w:jc w:val="center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right w:w="10" w:type="dxa"/>
            </w:tcMar>
            <w:vAlign w:val="center"/>
          </w:tcPr>
          <w:p w14:paraId="04B71C1E" w14:textId="77777777" w:rsidR="00515376" w:rsidRPr="00D91463" w:rsidRDefault="00515376" w:rsidP="00D712CE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1. Patients underwent surgical treatment with general health condition perform moderate exercise under supervision. (GRADE 2A)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right w:w="10" w:type="dxa"/>
            </w:tcMar>
            <w:vAlign w:val="center"/>
          </w:tcPr>
          <w:p w14:paraId="7FBE51B5" w14:textId="77777777" w:rsidR="00515376" w:rsidRPr="00D91463" w:rsidRDefault="00515376" w:rsidP="00D712CE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《</w:t>
            </w: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NCCN Guidelines Version 2.2020 Central Nervous System Cancers</w:t>
            </w: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》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right w:w="10" w:type="dxa"/>
            </w:tcMar>
            <w:vAlign w:val="center"/>
          </w:tcPr>
          <w:p w14:paraId="43519067" w14:textId="77777777" w:rsidR="00515376" w:rsidRPr="00D91463" w:rsidRDefault="00515376" w:rsidP="00D712CE">
            <w:pPr>
              <w:widowControl/>
              <w:ind w:firstLineChars="500" w:firstLine="110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GRADE A</w:t>
            </w:r>
          </w:p>
        </w:tc>
      </w:tr>
      <w:tr w:rsidR="00515376" w:rsidRPr="00AC2959" w14:paraId="1FE63CE3" w14:textId="77777777" w:rsidTr="00D712CE">
        <w:trPr>
          <w:trHeight w:val="617"/>
          <w:jc w:val="center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A620114" w14:textId="77777777" w:rsidR="00515376" w:rsidRPr="00D91463" w:rsidRDefault="00515376" w:rsidP="00D712CE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 xml:space="preserve">2. </w:t>
            </w: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Patient quality of life is paramount throughout Glioma treatment, whereas the function of daily activities as the criteria of treatment effectiveness. (GRADE 2A)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0CD0379B" w14:textId="77777777" w:rsidR="00515376" w:rsidRPr="00D91463" w:rsidRDefault="00515376" w:rsidP="00D712CE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《</w:t>
            </w: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NCCN Guidelines Version 2.2020 Central Nervous System Cancers</w:t>
            </w: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》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AF1F8E5" w14:textId="77777777" w:rsidR="00515376" w:rsidRPr="00D91463" w:rsidRDefault="00515376" w:rsidP="00D712CE">
            <w:pPr>
              <w:widowControl/>
              <w:ind w:firstLineChars="500" w:firstLine="110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GRADE A</w:t>
            </w:r>
          </w:p>
        </w:tc>
      </w:tr>
      <w:tr w:rsidR="00515376" w:rsidRPr="00AC2959" w14:paraId="55C443F8" w14:textId="77777777" w:rsidTr="00D712CE">
        <w:trPr>
          <w:trHeight w:val="920"/>
          <w:jc w:val="center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right w:w="10" w:type="dxa"/>
            </w:tcMar>
            <w:vAlign w:val="center"/>
          </w:tcPr>
          <w:p w14:paraId="5EBAA62E" w14:textId="27F4350C" w:rsidR="00515376" w:rsidRPr="00D91463" w:rsidRDefault="00515376" w:rsidP="00D712CE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 w:rsidRPr="00D91463"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 xml:space="preserve">3. </w:t>
            </w:r>
            <w:r w:rsidR="00FD3C18" w:rsidRPr="00D91463"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 xml:space="preserve">Early mobilization is safe. Adverse events are mainly related to hemodynamic and/or respiratory changes, are low-frequency and are reversible with the interruption of the intervention. Adverse events are not frequent or severe, and early mobilization is considered safe (GRADE </w:t>
            </w:r>
            <w:r w:rsidR="00FD3C18" w:rsidRPr="00D91463"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A</w:t>
            </w:r>
            <w:r w:rsidR="00FD3C18" w:rsidRPr="00D91463"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).</w:t>
            </w:r>
            <w:r w:rsidRPr="00D91463">
              <w:rPr>
                <w:rFonts w:ascii="Times New Roman" w:eastAsia="等线" w:hAnsi="Times New Roman" w:cs="Times New Roman"/>
                <w:sz w:val="22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right w:w="10" w:type="dxa"/>
            </w:tcMar>
            <w:vAlign w:val="center"/>
          </w:tcPr>
          <w:p w14:paraId="39862B1F" w14:textId="409D85CE" w:rsidR="00515376" w:rsidRPr="00D91463" w:rsidRDefault="00515376" w:rsidP="00D712CE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 w:rsidRPr="00D91463">
              <w:rPr>
                <w:rFonts w:ascii="Times New Roman" w:eastAsia="等线" w:hAnsi="Times New Roman" w:cs="Times New Roman"/>
                <w:sz w:val="22"/>
              </w:rPr>
              <w:t>《</w:t>
            </w:r>
            <w:r w:rsidR="00FA366D" w:rsidRPr="00D91463">
              <w:rPr>
                <w:rFonts w:ascii="Times New Roman" w:eastAsia="等线" w:hAnsi="Times New Roman" w:cs="Times New Roman"/>
                <w:sz w:val="22"/>
              </w:rPr>
              <w:t>Brazilian Guidelines for Early Mobilization in Intensive Care Unit</w:t>
            </w:r>
            <w:r w:rsidRPr="00D91463">
              <w:rPr>
                <w:rFonts w:ascii="Times New Roman" w:eastAsia="等线" w:hAnsi="Times New Roman" w:cs="Times New Roman"/>
                <w:sz w:val="22"/>
              </w:rPr>
              <w:t xml:space="preserve"> (20</w:t>
            </w:r>
            <w:r w:rsidR="00FA366D" w:rsidRPr="00D91463">
              <w:rPr>
                <w:rFonts w:ascii="Times New Roman" w:eastAsia="等线" w:hAnsi="Times New Roman" w:cs="Times New Roman"/>
                <w:sz w:val="22"/>
              </w:rPr>
              <w:t>1</w:t>
            </w:r>
            <w:r w:rsidRPr="00D91463">
              <w:rPr>
                <w:rFonts w:ascii="Times New Roman" w:eastAsia="等线" w:hAnsi="Times New Roman" w:cs="Times New Roman"/>
                <w:sz w:val="22"/>
              </w:rPr>
              <w:t>9)</w:t>
            </w:r>
            <w:r w:rsidRPr="00D91463">
              <w:rPr>
                <w:rFonts w:ascii="Times New Roman" w:eastAsia="等线" w:hAnsi="Times New Roman" w:cs="Times New Roman"/>
                <w:sz w:val="22"/>
              </w:rPr>
              <w:t>》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right w:w="10" w:type="dxa"/>
            </w:tcMar>
            <w:vAlign w:val="center"/>
          </w:tcPr>
          <w:p w14:paraId="6B311A21" w14:textId="77777777" w:rsidR="00515376" w:rsidRPr="00D91463" w:rsidRDefault="00515376" w:rsidP="00D712CE">
            <w:pPr>
              <w:widowControl/>
              <w:ind w:firstLineChars="500" w:firstLine="1100"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 w:rsidRPr="00D91463">
              <w:rPr>
                <w:rFonts w:ascii="Times New Roman" w:eastAsia="等线" w:hAnsi="Times New Roman" w:cs="Times New Roman"/>
                <w:sz w:val="22"/>
              </w:rPr>
              <w:t>GRADE A</w:t>
            </w:r>
          </w:p>
        </w:tc>
      </w:tr>
      <w:tr w:rsidR="00515376" w:rsidRPr="00AC2959" w14:paraId="41BC613D" w14:textId="77777777" w:rsidTr="00D712CE">
        <w:trPr>
          <w:trHeight w:val="920"/>
          <w:jc w:val="center"/>
        </w:trPr>
        <w:tc>
          <w:tcPr>
            <w:tcW w:w="7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65707528" w14:textId="77777777" w:rsidR="00515376" w:rsidRPr="00D91463" w:rsidRDefault="00515376" w:rsidP="00D712CE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  <w:t>4. Patients may benefit from early rehabilitation after surgery and recovery after tumor-specific treatment. (GRADE 2++)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264B673C" w14:textId="77777777" w:rsidR="00515376" w:rsidRPr="00D91463" w:rsidRDefault="00515376" w:rsidP="00D712CE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《</w:t>
            </w: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European Association for Neuro-Oncology (EANO) guidelines for palliative care in adults with glioma</w:t>
            </w: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》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 w14:paraId="35C42B42" w14:textId="77777777" w:rsidR="00515376" w:rsidRPr="00D91463" w:rsidRDefault="00515376" w:rsidP="00D712CE">
            <w:pPr>
              <w:widowControl/>
              <w:ind w:firstLineChars="500" w:firstLine="110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lang w:bidi="ar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GRADE A</w:t>
            </w:r>
          </w:p>
        </w:tc>
      </w:tr>
      <w:tr w:rsidR="00515376" w:rsidRPr="00AC2959" w14:paraId="3625CF19" w14:textId="77777777" w:rsidTr="00CC0CCD">
        <w:trPr>
          <w:trHeight w:val="1415"/>
          <w:jc w:val="center"/>
        </w:trPr>
        <w:tc>
          <w:tcPr>
            <w:tcW w:w="77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2EB27F7" w14:textId="6D374BC8" w:rsidR="00515376" w:rsidRPr="00D91463" w:rsidRDefault="001B7ADF" w:rsidP="00D712CE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D91463"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5. </w:t>
            </w:r>
            <w:r w:rsidR="00E71CC0" w:rsidRPr="00D91463">
              <w:rPr>
                <w:rFonts w:ascii="Times New Roman" w:eastAsia="宋体" w:hAnsi="Times New Roman" w:cs="Times New Roman"/>
                <w:color w:val="000000"/>
                <w:sz w:val="22"/>
              </w:rPr>
              <w:t>Early rehabilitation mostly with exercise therapy could be conducted after the stable vital signs postoperatively. (GRADE Ⅲ)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right w:w="10" w:type="dxa"/>
            </w:tcMar>
            <w:vAlign w:val="center"/>
          </w:tcPr>
          <w:p w14:paraId="42692185" w14:textId="22A16C01" w:rsidR="00515376" w:rsidRPr="00D91463" w:rsidRDefault="00E71CC0" w:rsidP="00D712CE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《</w:t>
            </w: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Guidelines for the diagnosis and treatment of glioma(2018)</w:t>
            </w: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》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 w:themeFill="background1" w:themeFillShade="F2"/>
            <w:tcMar>
              <w:top w:w="10" w:type="dxa"/>
              <w:left w:w="10" w:type="dxa"/>
              <w:right w:w="10" w:type="dxa"/>
            </w:tcMar>
            <w:vAlign w:val="center"/>
          </w:tcPr>
          <w:p w14:paraId="5637CFA5" w14:textId="61829BDB" w:rsidR="00515376" w:rsidRPr="00D91463" w:rsidRDefault="00E71CC0" w:rsidP="00D712CE">
            <w:pPr>
              <w:widowControl/>
              <w:ind w:firstLineChars="500" w:firstLine="1100"/>
              <w:jc w:val="left"/>
              <w:textAlignment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D91463">
              <w:rPr>
                <w:rFonts w:ascii="Times New Roman" w:eastAsia="等线" w:hAnsi="Times New Roman" w:cs="Times New Roman"/>
                <w:color w:val="000000"/>
                <w:sz w:val="22"/>
              </w:rPr>
              <w:t>GRADE A</w:t>
            </w:r>
          </w:p>
        </w:tc>
      </w:tr>
    </w:tbl>
    <w:p w14:paraId="6386C9F9" w14:textId="77777777" w:rsidR="00515376" w:rsidRDefault="00515376" w:rsidP="00515376"/>
    <w:p w14:paraId="7B89FF97" w14:textId="1F16BE60" w:rsidR="00515376" w:rsidRPr="005D1899" w:rsidRDefault="00BB124A" w:rsidP="00515376">
      <w:pPr>
        <w:rPr>
          <w:rFonts w:ascii="Times New Roman" w:hAnsi="Times New Roman" w:cs="Times New Roman"/>
        </w:rPr>
      </w:pPr>
      <w:r w:rsidRPr="00BB124A">
        <w:rPr>
          <w:rFonts w:ascii="Times New Roman" w:hAnsi="Times New Roman" w:cs="Times New Roman"/>
        </w:rPr>
        <w:t>Level of scientific evidence by study type, according to the Oxford Centre for Evidence-based Medicine in May 2001(9)</w:t>
      </w:r>
    </w:p>
    <w:sectPr w:rsidR="00515376" w:rsidRPr="005D1899" w:rsidSect="00AC29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565404" w14:textId="77777777" w:rsidR="003F7C63" w:rsidRDefault="003F7C63" w:rsidP="005D1899">
      <w:r>
        <w:separator/>
      </w:r>
    </w:p>
  </w:endnote>
  <w:endnote w:type="continuationSeparator" w:id="0">
    <w:p w14:paraId="6D57443A" w14:textId="77777777" w:rsidR="003F7C63" w:rsidRDefault="003F7C63" w:rsidP="005D1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F8A151" w14:textId="77777777" w:rsidR="003F7C63" w:rsidRDefault="003F7C63" w:rsidP="005D1899">
      <w:r>
        <w:separator/>
      </w:r>
    </w:p>
  </w:footnote>
  <w:footnote w:type="continuationSeparator" w:id="0">
    <w:p w14:paraId="48F746ED" w14:textId="77777777" w:rsidR="003F7C63" w:rsidRDefault="003F7C63" w:rsidP="005D18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a2MDUzNjU0MDcwNLFU0lEKTi0uzszPAykwrAUARFpHrSwAAAA="/>
    <w:docVar w:name="KY_MEDREF_DOCUID" w:val="{0046CAE0-FB5A-4F89-B869-39A88B2F72B9}"/>
    <w:docVar w:name="KY_MEDREF_VERSION" w:val="3"/>
  </w:docVars>
  <w:rsids>
    <w:rsidRoot w:val="005D1899"/>
    <w:rsid w:val="00011339"/>
    <w:rsid w:val="000E20E6"/>
    <w:rsid w:val="001B7ADF"/>
    <w:rsid w:val="003B5E3F"/>
    <w:rsid w:val="003F7C63"/>
    <w:rsid w:val="00414246"/>
    <w:rsid w:val="0045104C"/>
    <w:rsid w:val="00515376"/>
    <w:rsid w:val="0054417C"/>
    <w:rsid w:val="0055370C"/>
    <w:rsid w:val="005634BB"/>
    <w:rsid w:val="005B0280"/>
    <w:rsid w:val="005D1899"/>
    <w:rsid w:val="00B86195"/>
    <w:rsid w:val="00BB124A"/>
    <w:rsid w:val="00BB68EB"/>
    <w:rsid w:val="00BE755B"/>
    <w:rsid w:val="00CC0CCD"/>
    <w:rsid w:val="00D91463"/>
    <w:rsid w:val="00E53D72"/>
    <w:rsid w:val="00E71CC0"/>
    <w:rsid w:val="00EB2EB7"/>
    <w:rsid w:val="00FA366D"/>
    <w:rsid w:val="00FD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08ABC3"/>
  <w15:chartTrackingRefBased/>
  <w15:docId w15:val="{7598DD59-304B-4D53-9A2D-18021D075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1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18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1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18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115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1533</TotalTime>
  <Pages>1</Pages>
  <Words>222</Words>
  <Characters>1270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wanglesheng1995@outlook.com</dc:creator>
  <cp:keywords/>
  <dc:description/>
  <cp:lastModifiedBy>陈 小杭</cp:lastModifiedBy>
  <cp:revision>32</cp:revision>
  <dcterms:created xsi:type="dcterms:W3CDTF">2021-04-18T07:19:00Z</dcterms:created>
  <dcterms:modified xsi:type="dcterms:W3CDTF">2022-11-21T07:47:00Z</dcterms:modified>
</cp:coreProperties>
</file>