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1F9" w:rsidRPr="00C94291" w:rsidRDefault="00C94291">
      <w:pPr>
        <w:rPr>
          <w:sz w:val="24"/>
          <w:szCs w:val="24"/>
        </w:rPr>
      </w:pPr>
      <w:r w:rsidRPr="00C94291">
        <w:rPr>
          <w:b/>
          <w:sz w:val="24"/>
          <w:szCs w:val="24"/>
        </w:rPr>
        <w:t>Table S4.</w:t>
      </w:r>
      <w:r w:rsidRPr="00C94291">
        <w:rPr>
          <w:sz w:val="24"/>
          <w:szCs w:val="24"/>
        </w:rPr>
        <w:t xml:space="preserve"> 12 methylation-driven genes significantly associated with overall survival of colon cancer patients screened by univariate Cox regression analysis in the training set</w:t>
      </w:r>
      <w:r>
        <w:rPr>
          <w:sz w:val="24"/>
          <w:szCs w:val="24"/>
        </w:rPr>
        <w:t xml:space="preserve"> (n=141).</w:t>
      </w:r>
      <w:r w:rsidRPr="00C94291">
        <w:rPr>
          <w:sz w:val="24"/>
          <w:szCs w:val="24"/>
        </w:rPr>
        <w:t xml:space="preserve"> </w:t>
      </w:r>
    </w:p>
    <w:tbl>
      <w:tblPr>
        <w:tblW w:w="4962" w:type="dxa"/>
        <w:tblLook w:val="04A0" w:firstRow="1" w:lastRow="0" w:firstColumn="1" w:lastColumn="0" w:noHBand="0" w:noVBand="1"/>
      </w:tblPr>
      <w:tblGrid>
        <w:gridCol w:w="1450"/>
        <w:gridCol w:w="2519"/>
        <w:gridCol w:w="993"/>
      </w:tblGrid>
      <w:tr w:rsidR="008B44C5" w:rsidRPr="008B44C5" w:rsidTr="00C94291">
        <w:trPr>
          <w:trHeight w:val="276"/>
        </w:trPr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eastAsia="等线" w:hint="eastAsia"/>
                <w:color w:val="000000"/>
                <w:kern w:val="0"/>
                <w:sz w:val="24"/>
                <w:szCs w:val="24"/>
              </w:rPr>
              <w:t>ene</w:t>
            </w:r>
          </w:p>
        </w:tc>
        <w:tc>
          <w:tcPr>
            <w:tcW w:w="2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HR</w:t>
            </w:r>
            <w:r w:rsidR="00C94291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(95% CI)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44C5" w:rsidRPr="008B44C5" w:rsidRDefault="00C94291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P </w:t>
            </w:r>
            <w:r w:rsidR="008B44C5"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8B44C5" w:rsidRPr="008B44C5" w:rsidTr="00C94291">
        <w:trPr>
          <w:trHeight w:val="276"/>
        </w:trPr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HOXB2</w:t>
            </w:r>
          </w:p>
        </w:tc>
        <w:tc>
          <w:tcPr>
            <w:tcW w:w="2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0.109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0.019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0.615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0.012 </w:t>
            </w:r>
          </w:p>
        </w:tc>
      </w:tr>
      <w:tr w:rsidR="008B44C5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FGD1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0.005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0.327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0.013 </w:t>
            </w:r>
          </w:p>
        </w:tc>
      </w:tr>
      <w:tr w:rsidR="008B44C5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AC009014.3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0.001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0.213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0.014 </w:t>
            </w:r>
          </w:p>
        </w:tc>
      </w:tr>
      <w:tr w:rsidR="008B44C5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CD40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0.046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0.004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0.567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0.016 </w:t>
            </w:r>
          </w:p>
        </w:tc>
      </w:tr>
      <w:tr w:rsidR="008B44C5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TMEM88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0.007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0.536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0.025 </w:t>
            </w:r>
          </w:p>
        </w:tc>
      </w:tr>
      <w:tr w:rsidR="008B44C5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AMT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0.008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0.634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44C5" w:rsidRPr="008B44C5" w:rsidRDefault="008B44C5" w:rsidP="008B44C5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0.031</w:t>
            </w:r>
          </w:p>
        </w:tc>
      </w:tr>
      <w:tr w:rsidR="00C94291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SERP2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0.016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0.703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0.032 </w:t>
            </w:r>
          </w:p>
        </w:tc>
      </w:tr>
      <w:tr w:rsidR="00C94291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ZNF345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0.005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0.730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0.037 </w:t>
            </w:r>
          </w:p>
        </w:tc>
      </w:tr>
      <w:tr w:rsidR="00C94291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ARHGDIB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0.024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0.001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0.813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0.038 </w:t>
            </w:r>
          </w:p>
        </w:tc>
      </w:tr>
      <w:tr w:rsidR="00C94291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FAM179B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0.002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0.835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0.044 </w:t>
            </w:r>
          </w:p>
        </w:tc>
      </w:tr>
      <w:tr w:rsidR="00C94291" w:rsidRPr="008B44C5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PRMT6</w:t>
            </w:r>
          </w:p>
        </w:tc>
        <w:tc>
          <w:tcPr>
            <w:tcW w:w="2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(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- 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>0.849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)</w:t>
            </w: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94291" w:rsidRPr="008B44C5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8B44C5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0.046 </w:t>
            </w:r>
          </w:p>
        </w:tc>
      </w:tr>
      <w:tr w:rsidR="00C94291" w:rsidRPr="00011558" w:rsidTr="00C94291">
        <w:trPr>
          <w:trHeight w:val="276"/>
        </w:trPr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4291" w:rsidRPr="00011558" w:rsidRDefault="00C94291" w:rsidP="00C94291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11558">
              <w:rPr>
                <w:rFonts w:eastAsia="等线"/>
                <w:color w:val="000000"/>
                <w:kern w:val="0"/>
                <w:sz w:val="24"/>
                <w:szCs w:val="24"/>
              </w:rPr>
              <w:t>TMEM35</w:t>
            </w:r>
          </w:p>
        </w:tc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4291" w:rsidRPr="00011558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11558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0.010 (0.000 - 0.947)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4291" w:rsidRPr="00011558" w:rsidRDefault="00C94291" w:rsidP="00C94291">
            <w:pPr>
              <w:widowControl/>
              <w:jc w:val="righ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011558">
              <w:rPr>
                <w:rFonts w:eastAsia="等线"/>
                <w:color w:val="000000"/>
                <w:kern w:val="0"/>
                <w:sz w:val="24"/>
                <w:szCs w:val="24"/>
              </w:rPr>
              <w:t xml:space="preserve">0.047 </w:t>
            </w:r>
          </w:p>
        </w:tc>
      </w:tr>
    </w:tbl>
    <w:p w:rsidR="008B44C5" w:rsidRPr="00011558" w:rsidRDefault="00011558">
      <w:pPr>
        <w:rPr>
          <w:sz w:val="24"/>
          <w:szCs w:val="24"/>
        </w:rPr>
      </w:pPr>
      <w:r w:rsidRPr="00011558">
        <w:rPr>
          <w:rFonts w:hint="eastAsia"/>
          <w:sz w:val="24"/>
          <w:szCs w:val="24"/>
        </w:rPr>
        <w:t>H</w:t>
      </w:r>
      <w:r w:rsidRPr="00011558">
        <w:rPr>
          <w:sz w:val="24"/>
          <w:szCs w:val="24"/>
        </w:rPr>
        <w:t>R</w:t>
      </w:r>
      <w:r w:rsidRPr="00011558">
        <w:rPr>
          <w:rFonts w:hint="eastAsia"/>
          <w:sz w:val="24"/>
          <w:szCs w:val="24"/>
        </w:rPr>
        <w:t xml:space="preserve">, hazard ratio; CI, </w:t>
      </w:r>
      <w:r w:rsidRPr="00011558">
        <w:rPr>
          <w:sz w:val="24"/>
          <w:szCs w:val="24"/>
        </w:rPr>
        <w:t>confidence interval.</w:t>
      </w:r>
      <w:bookmarkStart w:id="0" w:name="_GoBack"/>
      <w:bookmarkEnd w:id="0"/>
    </w:p>
    <w:sectPr w:rsidR="008B44C5" w:rsidRPr="00011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587" w:rsidRDefault="00335587" w:rsidP="005E04F5">
      <w:r>
        <w:separator/>
      </w:r>
    </w:p>
  </w:endnote>
  <w:endnote w:type="continuationSeparator" w:id="0">
    <w:p w:rsidR="00335587" w:rsidRDefault="00335587" w:rsidP="005E0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587" w:rsidRDefault="00335587" w:rsidP="005E04F5">
      <w:r>
        <w:separator/>
      </w:r>
    </w:p>
  </w:footnote>
  <w:footnote w:type="continuationSeparator" w:id="0">
    <w:p w:rsidR="00335587" w:rsidRDefault="00335587" w:rsidP="005E0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505"/>
    <w:rsid w:val="00011558"/>
    <w:rsid w:val="001401F9"/>
    <w:rsid w:val="00335587"/>
    <w:rsid w:val="004E6505"/>
    <w:rsid w:val="005431E1"/>
    <w:rsid w:val="005E04F5"/>
    <w:rsid w:val="005E6CEA"/>
    <w:rsid w:val="008B44C5"/>
    <w:rsid w:val="00B478C6"/>
    <w:rsid w:val="00C9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A1982"/>
  <w15:chartTrackingRefBased/>
  <w15:docId w15:val="{BAB612EF-1CEC-4CC9-B3D9-948C9422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0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04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0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0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7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yaojun</dc:creator>
  <cp:keywords/>
  <dc:description/>
  <cp:lastModifiedBy>peng yaojun</cp:lastModifiedBy>
  <cp:revision>5</cp:revision>
  <dcterms:created xsi:type="dcterms:W3CDTF">2019-11-04T14:34:00Z</dcterms:created>
  <dcterms:modified xsi:type="dcterms:W3CDTF">2019-11-05T14:15:00Z</dcterms:modified>
</cp:coreProperties>
</file>