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>Supporting Information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for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Effect of coal fly ash on stem elongation of wheat</w:t>
      </w:r>
    </w:p>
    <w:p>
      <w:pPr>
        <w:pStyle w:val="4"/>
        <w:widowControl/>
        <w:shd w:val="clear" w:fill="FCFDFE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</w:pP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Shengpu Wang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1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, Xinpeng Hu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1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, Bingbing Li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1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, Haojia Zhang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1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, Xin Xiao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1*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, Ruoxi Qian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2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, Xi Huang</w:t>
      </w: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vertAlign w:val="superscript"/>
          <w:lang w:val="en-US"/>
        </w:rPr>
        <w:t>1</w:t>
      </w:r>
    </w:p>
    <w:p>
      <w:pPr>
        <w:pStyle w:val="4"/>
        <w:widowControl/>
        <w:shd w:val="clear" w:fill="FCFDFE"/>
        <w:spacing w:before="0" w:beforeAutospacing="0" w:after="0" w:afterAutospacing="0"/>
        <w:ind w:left="0" w:right="0"/>
        <w:jc w:val="center"/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</w:pP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Address: 1. China University of Mining and Technology, Xuzhou 221008, China</w:t>
      </w:r>
    </w:p>
    <w:p>
      <w:pPr>
        <w:pStyle w:val="4"/>
        <w:widowControl/>
        <w:shd w:val="clear" w:fill="FCFDFE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微软雅黑" w:cs="Times New Roman"/>
          <w:color w:val="2A2B2E"/>
          <w:sz w:val="21"/>
          <w:szCs w:val="21"/>
          <w:shd w:val="clear" w:fill="FCFDFE"/>
          <w:lang w:val="en-US"/>
        </w:rPr>
        <w:t>2. Department of Mathematical and Computational Sciences, University of Toronto, Toronto L5B 4P2, Canada</w:t>
      </w:r>
    </w:p>
    <w:tbl>
      <w:tblPr>
        <w:tblStyle w:val="2"/>
        <w:tblW w:w="81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0" w:hRule="atLeast"/>
          <w:jc w:val="center"/>
        </w:trPr>
        <w:tc>
          <w:tcPr>
            <w:tcW w:w="8142" w:type="dxa"/>
            <w:shd w:val="clear" w:color="auto" w:fill="auto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4447540</wp:posOffset>
                      </wp:positionH>
                      <wp:positionV relativeFrom="paragraph">
                        <wp:posOffset>1314450</wp:posOffset>
                      </wp:positionV>
                      <wp:extent cx="601345" cy="511175"/>
                      <wp:effectExtent l="0" t="0" r="0" b="0"/>
                      <wp:wrapNone/>
                      <wp:docPr id="486" name="文本框 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1345" cy="511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480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50.2pt;margin-top:103.5pt;height:40.25pt;width:47.35pt;z-index:251660288;mso-width-relative:page;mso-height-relative:page;" filled="f" stroked="f" coordsize="21600,21600" o:gfxdata="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mArV9gAAAALAQAA&#10;DwAAAAAAAAABACAAAAAiAAAAZHJzL2Rvd25yZXYueG1sUEsBAhQAFAAAAAgAh07iQNEPqckZAgAA&#10;GAQAAA4AAAAAAAAAAQAgAAAAJwEAAGRycy9lMm9Eb2MueG1sUEsFBgAAAAAGAAYAWQEAALIF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480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drawing>
                <wp:inline distT="0" distB="0" distL="114300" distR="114300">
                  <wp:extent cx="5030470" cy="3585210"/>
                  <wp:effectExtent l="0" t="0" r="13970" b="1143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0470" cy="3585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8" w:hRule="atLeast"/>
          <w:jc w:val="center"/>
        </w:trPr>
        <w:tc>
          <w:tcPr>
            <w:tcW w:w="8142" w:type="dxa"/>
            <w:shd w:val="clear" w:color="auto" w:fill="auto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9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drawing>
                <wp:inline distT="0" distB="0" distL="114300" distR="114300">
                  <wp:extent cx="5029835" cy="3603625"/>
                  <wp:effectExtent l="0" t="0" r="14605" b="825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835" cy="360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suppressLineNumbers w:val="0"/>
              <w:tabs>
                <w:tab w:val="left" w:pos="9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8" w:hRule="atLeast"/>
          <w:jc w:val="center"/>
        </w:trPr>
        <w:tc>
          <w:tcPr>
            <w:tcW w:w="8142" w:type="dxa"/>
            <w:shd w:val="clear" w:color="auto" w:fill="auto"/>
          </w:tcPr>
          <w:tbl>
            <w:tblPr>
              <w:tblStyle w:val="2"/>
              <w:tblpPr w:leftFromText="180" w:rightFromText="180" w:vertAnchor="text" w:horzAnchor="page" w:tblpX="1989" w:tblpY="-21"/>
              <w:tblOverlap w:val="never"/>
              <w:tblW w:w="1629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149"/>
              <w:gridCol w:w="814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76" w:hRule="atLeast"/>
              </w:trPr>
              <w:tc>
                <w:tcPr>
                  <w:tcW w:w="8149" w:type="dxa"/>
                  <w:shd w:val="clear" w:color="auto" w:fill="auto"/>
                </w:tcPr>
                <w:p>
                  <w:pPr>
                    <w:keepNext w:val="0"/>
                    <w:keepLines w:val="0"/>
                    <w:pageBreakBefore w:val="0"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right="0"/>
                    <w:textAlignment w:val="auto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</w:p>
                <w:p>
                  <w:pPr>
                    <w:keepNext w:val="0"/>
                    <w:keepLines w:val="0"/>
                    <w:pageBreakBefore w:val="0"/>
                    <w:suppressLineNumbers w:val="0"/>
                    <w:tabs>
                      <w:tab w:val="left" w:pos="2161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right="0"/>
                    <w:jc w:val="center"/>
                    <w:textAlignment w:val="auto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  <w:drawing>
                      <wp:inline distT="0" distB="0" distL="114300" distR="114300">
                        <wp:extent cx="5034915" cy="3610610"/>
                        <wp:effectExtent l="0" t="0" r="9525" b="127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34915" cy="36106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keepNext w:val="0"/>
                    <w:keepLines w:val="0"/>
                    <w:pageBreakBefore w:val="0"/>
                    <w:suppressLineNumbers w:val="0"/>
                    <w:tabs>
                      <w:tab w:val="left" w:pos="2161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right="0"/>
                    <w:jc w:val="center"/>
                    <w:textAlignment w:val="auto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  <w:t>c</w:t>
                  </w:r>
                </w:p>
              </w:tc>
              <w:tc>
                <w:tcPr>
                  <w:tcW w:w="8149" w:type="dxa"/>
                  <w:shd w:val="clear" w:color="auto" w:fill="auto"/>
                </w:tcPr>
                <w:p>
                  <w:pPr>
                    <w:keepNext w:val="0"/>
                    <w:keepLines w:val="0"/>
                    <w:pageBreakBefore w:val="0"/>
                    <w:suppressLineNumbers w:val="0"/>
                    <w:tabs>
                      <w:tab w:val="left" w:pos="2161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right="0"/>
                    <w:jc w:val="center"/>
                    <w:textAlignment w:val="auto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76" w:hRule="atLeast"/>
              </w:trPr>
              <w:tc>
                <w:tcPr>
                  <w:tcW w:w="8149" w:type="dxa"/>
                  <w:shd w:val="clear" w:color="auto" w:fill="auto"/>
                </w:tcPr>
                <w:tbl>
                  <w:tblPr>
                    <w:tblStyle w:val="2"/>
                    <w:tblW w:w="8128" w:type="dxa"/>
                    <w:jc w:val="center"/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8128"/>
                  </w:tblGrid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6278" w:hRule="atLeast"/>
                      <w:jc w:val="center"/>
                    </w:trPr>
                    <w:tc>
                      <w:tcPr>
                        <w:tcW w:w="8128" w:type="dxa"/>
                        <w:shd w:val="clear" w:color="auto" w:fill="auto"/>
                      </w:tcPr>
                      <w:p>
                        <w:pPr>
                          <w:keepNext w:val="0"/>
                          <w:keepLines w:val="0"/>
                          <w:pageBreakBefore w:val="0"/>
                          <w:suppressLineNumbers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beforeAutospacing="0" w:after="0" w:afterAutospacing="0" w:line="240" w:lineRule="auto"/>
                          <w:ind w:left="0" w:right="0"/>
                          <w:textAlignment w:val="auto"/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suppressLineNumbers w:val="0"/>
                          <w:tabs>
                            <w:tab w:val="left" w:pos="820"/>
                          </w:tabs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beforeAutospacing="0" w:after="0" w:afterAutospacing="0" w:line="240" w:lineRule="auto"/>
                          <w:ind w:left="0" w:right="0"/>
                          <w:jc w:val="center"/>
                          <w:textAlignment w:val="auto"/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drawing>
                            <wp:inline distT="0" distB="0" distL="114300" distR="114300">
                              <wp:extent cx="5019040" cy="3587115"/>
                              <wp:effectExtent l="0" t="0" r="10160" b="9525"/>
                              <wp:docPr id="5" name="图片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" name="图片 5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019040" cy="35871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suppressLineNumbers w:val="0"/>
                          <w:tabs>
                            <w:tab w:val="left" w:pos="820"/>
                          </w:tabs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before="0" w:beforeAutospacing="0" w:after="0" w:afterAutospacing="0" w:line="240" w:lineRule="auto"/>
                          <w:ind w:left="0" w:right="0"/>
                          <w:jc w:val="center"/>
                          <w:textAlignment w:val="auto"/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Times New Roman" w:hAnsi="Times New Roman" w:cs="Times New Roman"/>
                            <w:sz w:val="21"/>
                            <w:szCs w:val="21"/>
                          </w:rPr>
                          <w:t>d</w:t>
                        </w:r>
                      </w:p>
                    </w:tc>
                  </w:tr>
                </w:tbl>
                <w:p>
                  <w:pPr>
                    <w:keepNext w:val="0"/>
                    <w:keepLines w:val="0"/>
                    <w:pageBreakBefore w:val="0"/>
                    <w:suppressLineNumbers w:val="0"/>
                    <w:tabs>
                      <w:tab w:val="left" w:pos="2161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right="0"/>
                    <w:jc w:val="center"/>
                    <w:textAlignment w:val="auto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</w:p>
              </w:tc>
              <w:tc>
                <w:tcPr>
                  <w:tcW w:w="8149" w:type="dxa"/>
                  <w:shd w:val="clear" w:color="auto" w:fill="auto"/>
                </w:tcPr>
                <w:p>
                  <w:pPr>
                    <w:keepNext w:val="0"/>
                    <w:keepLines w:val="0"/>
                    <w:pageBreakBefore w:val="0"/>
                    <w:suppressLineNumbers w:val="0"/>
                    <w:tabs>
                      <w:tab w:val="left" w:pos="2161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left="0" w:right="0"/>
                    <w:jc w:val="center"/>
                    <w:textAlignment w:val="auto"/>
                    <w:rPr>
                      <w:rFonts w:hint="default" w:ascii="Times New Roman" w:hAnsi="Times New Roman" w:cs="Times New Roman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keepNext w:val="0"/>
              <w:keepLines w:val="0"/>
              <w:pageBreakBefore w:val="0"/>
              <w:suppressLineNumbers w:val="0"/>
              <w:tabs>
                <w:tab w:val="left" w:pos="9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Scanning electron microscopy (SEM) micrographs showing the structural injury of blades in four treatments with the overview of epidermis (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a</w:t>
      </w:r>
      <w:r>
        <w:rPr>
          <w:rFonts w:hint="default" w:ascii="Times New Roman" w:hAnsi="Times New Roman" w:cs="Times New Roman"/>
          <w:sz w:val="21"/>
          <w:szCs w:val="21"/>
        </w:rPr>
        <w:t>) and detailed view of blade trichomes (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b</w:t>
      </w:r>
      <w:r>
        <w:rPr>
          <w:rFonts w:hint="default" w:ascii="Times New Roman" w:hAnsi="Times New Roman" w:cs="Times New Roman"/>
          <w:sz w:val="21"/>
          <w:szCs w:val="21"/>
        </w:rPr>
        <w:t>), stomata (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c</w:t>
      </w:r>
      <w:r>
        <w:rPr>
          <w:rFonts w:hint="default" w:ascii="Times New Roman" w:hAnsi="Times New Roman" w:cs="Times New Roman"/>
          <w:sz w:val="21"/>
          <w:szCs w:val="21"/>
        </w:rPr>
        <w:t>)</w:t>
      </w:r>
      <w:bookmarkStart w:id="0" w:name="_GoBack"/>
      <w:bookmarkEnd w:id="0"/>
      <w:r>
        <w:rPr>
          <w:rFonts w:hint="default" w:ascii="Times New Roman" w:hAnsi="Times New Roman" w:cs="Times New Roman"/>
          <w:sz w:val="21"/>
          <w:szCs w:val="21"/>
        </w:rPr>
        <w:t>, cuticular wax of blades (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d</w:t>
      </w:r>
      <w:r>
        <w:rPr>
          <w:rFonts w:hint="default" w:ascii="Times New Roman" w:hAnsi="Times New Roman" w:cs="Times New Roman"/>
          <w:sz w:val="21"/>
          <w:szCs w:val="21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tbl>
      <w:tblPr>
        <w:tblStyle w:val="2"/>
        <w:tblW w:w="71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0" w:hRule="atLeast"/>
          <w:jc w:val="center"/>
        </w:trPr>
        <w:tc>
          <w:tcPr>
            <w:tcW w:w="7173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drawing>
                <wp:inline distT="0" distB="0" distL="114300" distR="114300">
                  <wp:extent cx="4416425" cy="3662680"/>
                  <wp:effectExtent l="0" t="0" r="3175" b="1016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425" cy="366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tabs>
                <w:tab w:val="left" w:pos="979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0" w:hRule="atLeast"/>
          <w:jc w:val="center"/>
        </w:trPr>
        <w:tc>
          <w:tcPr>
            <w:tcW w:w="7173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  <w:r>
              <w:rPr>
                <w:rFonts w:hint="default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22860</wp:posOffset>
                  </wp:positionV>
                  <wp:extent cx="4416425" cy="3657600"/>
                  <wp:effectExtent l="0" t="0" r="3175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642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 w:firstLine="3200" w:firstLineChars="800"/>
              <w:rPr>
                <w:rFonts w:hint="default"/>
                <w:sz w:val="40"/>
                <w:szCs w:val="40"/>
              </w:rPr>
            </w:pPr>
          </w:p>
          <w:p>
            <w:pPr>
              <w:keepNext w:val="0"/>
              <w:keepLines w:val="0"/>
              <w:suppressLineNumbers w:val="0"/>
              <w:tabs>
                <w:tab w:val="left" w:pos="2161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0" w:hRule="atLeast"/>
          <w:jc w:val="center"/>
        </w:trPr>
        <w:tc>
          <w:tcPr>
            <w:tcW w:w="7173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1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</w:rPr>
              <w:drawing>
                <wp:inline distT="0" distB="0" distL="114300" distR="114300">
                  <wp:extent cx="4415790" cy="3706495"/>
                  <wp:effectExtent l="0" t="0" r="3810" b="1206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5790" cy="3706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</w:rPr>
        <w:t>Figure S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2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Transmission Electron Microscopy (TEM) micrographs showing the subcellular structure of blades at elongation stage in four treatments with the overview of cell (a), detailed view of chloroplast (b) and </w:t>
      </w:r>
      <w:r>
        <w:rPr>
          <w:rFonts w:hint="eastAsia" w:ascii="Times New Roman" w:hAnsi="Times New Roman" w:cs="Times New Roman"/>
          <w:sz w:val="21"/>
          <w:szCs w:val="21"/>
        </w:rPr>
        <w:t>cytoderm</w:t>
      </w:r>
      <w:r>
        <w:rPr>
          <w:rFonts w:ascii="Times New Roman" w:hAnsi="Times New Roman" w:cs="Times New Roman"/>
          <w:sz w:val="21"/>
          <w:szCs w:val="21"/>
        </w:rPr>
        <w:t xml:space="preserve"> (c).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yM2Q2NDA5YzVjYjkxNGQxZmU5YjRmYTZkNDk2MjgifQ=="/>
  </w:docVars>
  <w:rsids>
    <w:rsidRoot w:val="00000000"/>
    <w:rsid w:val="0AA5462A"/>
    <w:rsid w:val="22B9183B"/>
    <w:rsid w:val="2813494D"/>
    <w:rsid w:val="35F96610"/>
    <w:rsid w:val="50F755F8"/>
    <w:rsid w:val="51CD58A8"/>
    <w:rsid w:val="6C45317F"/>
    <w:rsid w:val="7A21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src"/>
    <w:basedOn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112</Words>
  <Characters>574</Characters>
  <Lines>0</Lines>
  <Paragraphs>0</Paragraphs>
  <TotalTime>3</TotalTime>
  <ScaleCrop>false</ScaleCrop>
  <LinksUpToDate>false</LinksUpToDate>
  <CharactersWithSpaces>673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2023-08-08T08:56:00Z</dcterms:created>
  <dc:creator>wsp666</dc:creator>
  <cp:lastModifiedBy>呀呀呀呀呀</cp:lastModifiedBy>
  <dcterms:modified xsi:type="dcterms:W3CDTF">2023-11-12T02:55:39Z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9C0F65B1EB9648048C3856E4429A9FDE_12</vt:lpwstr>
  </property>
</Properties>
</file>