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3B910" w14:textId="410CBE51" w:rsidR="00D11151" w:rsidRDefault="00833433">
      <w:pPr>
        <w:rPr>
          <w:rFonts w:ascii="Arial" w:hAnsi="Arial" w:cs="Arial"/>
          <w:b/>
          <w:bCs/>
          <w:sz w:val="24"/>
          <w:szCs w:val="24"/>
        </w:rPr>
      </w:pPr>
      <w:r>
        <w:rPr>
          <w:rFonts w:ascii="Arial" w:hAnsi="Arial" w:cs="Arial"/>
          <w:b/>
          <w:bCs/>
          <w:sz w:val="24"/>
          <w:szCs w:val="24"/>
        </w:rPr>
        <w:t xml:space="preserve">Extended </w:t>
      </w:r>
      <w:r w:rsidR="0000280A">
        <w:rPr>
          <w:rFonts w:ascii="Arial" w:hAnsi="Arial" w:cs="Arial"/>
          <w:b/>
          <w:bCs/>
          <w:sz w:val="24"/>
          <w:szCs w:val="24"/>
        </w:rPr>
        <w:t>D</w:t>
      </w:r>
      <w:r>
        <w:rPr>
          <w:rFonts w:ascii="Arial" w:hAnsi="Arial" w:cs="Arial"/>
          <w:b/>
          <w:bCs/>
          <w:sz w:val="24"/>
          <w:szCs w:val="24"/>
        </w:rPr>
        <w:t>ata</w:t>
      </w:r>
    </w:p>
    <w:p w14:paraId="1DCFB9C5" w14:textId="156EBB06" w:rsidR="00FC6293" w:rsidRDefault="00AD6A98">
      <w:pPr>
        <w:rPr>
          <w:rFonts w:ascii="Arial" w:hAnsi="Arial" w:cs="Arial"/>
          <w:b/>
          <w:bCs/>
          <w:sz w:val="24"/>
          <w:szCs w:val="24"/>
        </w:rPr>
      </w:pPr>
      <w:r>
        <w:rPr>
          <w:noProof/>
        </w:rPr>
        <w:drawing>
          <wp:inline distT="0" distB="0" distL="0" distR="0" wp14:anchorId="3E0F513C" wp14:editId="46BA5AEB">
            <wp:extent cx="5943600" cy="1697990"/>
            <wp:effectExtent l="0" t="0" r="0" b="0"/>
            <wp:docPr id="1392910437" name="Picture 1" descr="A graph of a person with numbers and a rul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10437" name="Picture 1" descr="A graph of a person with numbers and a ruler&#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1697990"/>
                    </a:xfrm>
                    <a:prstGeom prst="rect">
                      <a:avLst/>
                    </a:prstGeom>
                    <a:noFill/>
                    <a:ln>
                      <a:noFill/>
                    </a:ln>
                  </pic:spPr>
                </pic:pic>
              </a:graphicData>
            </a:graphic>
          </wp:inline>
        </w:drawing>
      </w:r>
    </w:p>
    <w:p w14:paraId="61E4BF80" w14:textId="587B83B3" w:rsidR="00AD6A98" w:rsidRDefault="00AD6A98" w:rsidP="00AD6A98">
      <w:pPr>
        <w:spacing w:after="0"/>
        <w:rPr>
          <w:rFonts w:ascii="Arial" w:hAnsi="Arial" w:cs="Arial"/>
        </w:rPr>
      </w:pPr>
      <w:r>
        <w:rPr>
          <w:rFonts w:ascii="Arial" w:hAnsi="Arial" w:cs="Arial"/>
          <w:b/>
          <w:bCs/>
        </w:rPr>
        <w:t>Extended Data Fig. 1</w:t>
      </w:r>
      <w:r w:rsidRPr="002B069A">
        <w:rPr>
          <w:rFonts w:ascii="Arial" w:hAnsi="Arial" w:cs="Arial"/>
          <w:b/>
          <w:bCs/>
        </w:rPr>
        <w:t>. HAP1 cell line essentiality confirmation and optimization for SGE.</w:t>
      </w:r>
      <w:r>
        <w:rPr>
          <w:rFonts w:ascii="Arial" w:hAnsi="Arial" w:cs="Arial"/>
        </w:rPr>
        <w:t xml:space="preserve"> </w:t>
      </w:r>
      <w:r w:rsidRPr="00AD6A98">
        <w:rPr>
          <w:rFonts w:ascii="Arial" w:hAnsi="Arial" w:cs="Arial"/>
          <w:b/>
          <w:bCs/>
        </w:rPr>
        <w:t>A</w:t>
      </w:r>
      <w:r>
        <w:rPr>
          <w:rFonts w:ascii="Arial" w:hAnsi="Arial" w:cs="Arial"/>
        </w:rPr>
        <w:t xml:space="preserve">: Cell viability of HAP1 cells with no treatment control, Cas9/gRNA plasmid targeting non-essential gene HPRT, and two candidate Cas9/gRNA plasmids targeting exon 19 of </w:t>
      </w:r>
      <w:r w:rsidRPr="003975BF">
        <w:rPr>
          <w:rFonts w:ascii="Arial" w:hAnsi="Arial" w:cs="Arial"/>
          <w:i/>
          <w:iCs/>
        </w:rPr>
        <w:t>BRCA2</w:t>
      </w:r>
      <w:r>
        <w:rPr>
          <w:rFonts w:ascii="Arial" w:hAnsi="Arial" w:cs="Arial"/>
        </w:rPr>
        <w:t xml:space="preserve">. Luminescence measured by the </w:t>
      </w:r>
      <w:proofErr w:type="spellStart"/>
      <w:r>
        <w:rPr>
          <w:rFonts w:ascii="Arial" w:hAnsi="Arial" w:cs="Arial"/>
        </w:rPr>
        <w:t>CellTiterGlow</w:t>
      </w:r>
      <w:proofErr w:type="spellEnd"/>
      <w:r>
        <w:rPr>
          <w:rFonts w:ascii="Arial" w:hAnsi="Arial" w:cs="Arial"/>
        </w:rPr>
        <w:t xml:space="preserve"> assay represented surviving cells upon targeting. Triplicate experiments were performed at each time point for each condition, and the luminescence counts were averaged. </w:t>
      </w:r>
      <w:r w:rsidRPr="002B069A">
        <w:rPr>
          <w:rFonts w:ascii="Arial" w:hAnsi="Arial" w:cs="Arial"/>
          <w:b/>
          <w:bCs/>
        </w:rPr>
        <w:t>B</w:t>
      </w:r>
      <w:r>
        <w:rPr>
          <w:rFonts w:ascii="Arial" w:hAnsi="Arial" w:cs="Arial"/>
        </w:rPr>
        <w:t>: For maintaining haploidy of HAP1 cells in SGE experiments, cells were stained with Hoechst 34580 and subsequently sorted by a calibrated gate (P4) for selection of 1n HAP1 cells. sg: single guide RNA.</w:t>
      </w:r>
    </w:p>
    <w:p w14:paraId="5EF2F0C8" w14:textId="2B45718E" w:rsidR="00AD6A98" w:rsidRDefault="00AD6A98" w:rsidP="00AD6A98">
      <w:pPr>
        <w:spacing w:after="0"/>
        <w:rPr>
          <w:rFonts w:ascii="Arial" w:hAnsi="Arial" w:cs="Arial"/>
        </w:rPr>
      </w:pPr>
    </w:p>
    <w:p w14:paraId="11BB3B89" w14:textId="77777777" w:rsidR="00AD6A98" w:rsidRDefault="00AD6A98" w:rsidP="00AD6A98">
      <w:pPr>
        <w:spacing w:after="0"/>
        <w:rPr>
          <w:rFonts w:ascii="Arial" w:hAnsi="Arial" w:cs="Arial"/>
          <w:b/>
          <w:bCs/>
        </w:rPr>
      </w:pPr>
    </w:p>
    <w:p w14:paraId="1132FC49" w14:textId="77777777" w:rsidR="00AD6A98" w:rsidRDefault="00AD6A98" w:rsidP="00AD6A98">
      <w:pPr>
        <w:spacing w:after="0"/>
        <w:rPr>
          <w:rFonts w:ascii="Arial" w:hAnsi="Arial" w:cs="Arial"/>
          <w:b/>
          <w:bCs/>
        </w:rPr>
      </w:pPr>
    </w:p>
    <w:p w14:paraId="1EB5D3CF" w14:textId="77777777" w:rsidR="00AD6A98" w:rsidRDefault="00AD6A98" w:rsidP="00AD6A98">
      <w:pPr>
        <w:spacing w:after="0"/>
        <w:rPr>
          <w:rFonts w:ascii="Arial" w:hAnsi="Arial" w:cs="Arial"/>
          <w:b/>
          <w:bCs/>
        </w:rPr>
      </w:pPr>
    </w:p>
    <w:p w14:paraId="423D8F57" w14:textId="77777777" w:rsidR="00AD6A98" w:rsidRDefault="00AD6A98" w:rsidP="00AD6A98">
      <w:pPr>
        <w:spacing w:after="0"/>
        <w:rPr>
          <w:rFonts w:ascii="Arial" w:hAnsi="Arial" w:cs="Arial"/>
          <w:b/>
          <w:bCs/>
        </w:rPr>
      </w:pPr>
    </w:p>
    <w:p w14:paraId="72E5D0A6" w14:textId="77777777" w:rsidR="00AD6A98" w:rsidRDefault="00AD6A98" w:rsidP="00AD6A98">
      <w:pPr>
        <w:spacing w:after="0"/>
        <w:rPr>
          <w:rFonts w:ascii="Arial" w:hAnsi="Arial" w:cs="Arial"/>
          <w:b/>
          <w:bCs/>
        </w:rPr>
      </w:pPr>
    </w:p>
    <w:p w14:paraId="2839FBF1" w14:textId="77777777" w:rsidR="00AD6A98" w:rsidRDefault="00AD6A98" w:rsidP="00AD6A98">
      <w:pPr>
        <w:spacing w:after="0"/>
        <w:rPr>
          <w:rFonts w:ascii="Arial" w:hAnsi="Arial" w:cs="Arial"/>
          <w:b/>
          <w:bCs/>
        </w:rPr>
      </w:pPr>
    </w:p>
    <w:p w14:paraId="6570C985" w14:textId="77777777" w:rsidR="00AD6A98" w:rsidRDefault="00AD6A98" w:rsidP="00AD6A98">
      <w:pPr>
        <w:spacing w:after="0"/>
        <w:rPr>
          <w:rFonts w:ascii="Arial" w:hAnsi="Arial" w:cs="Arial"/>
          <w:b/>
          <w:bCs/>
        </w:rPr>
      </w:pPr>
    </w:p>
    <w:p w14:paraId="3938D42E" w14:textId="77777777" w:rsidR="00AD6A98" w:rsidRDefault="00AD6A98" w:rsidP="00AD6A98">
      <w:pPr>
        <w:spacing w:after="0"/>
        <w:rPr>
          <w:rFonts w:ascii="Arial" w:hAnsi="Arial" w:cs="Arial"/>
          <w:b/>
          <w:bCs/>
        </w:rPr>
      </w:pPr>
    </w:p>
    <w:p w14:paraId="6D53F083" w14:textId="77777777" w:rsidR="00AD6A98" w:rsidRDefault="00AD6A98" w:rsidP="00AD6A98">
      <w:pPr>
        <w:spacing w:after="0"/>
        <w:rPr>
          <w:rFonts w:ascii="Arial" w:hAnsi="Arial" w:cs="Arial"/>
          <w:b/>
          <w:bCs/>
        </w:rPr>
      </w:pPr>
    </w:p>
    <w:p w14:paraId="2CFD6AC1" w14:textId="77777777" w:rsidR="00AD6A98" w:rsidRDefault="00AD6A98" w:rsidP="00AD6A98">
      <w:pPr>
        <w:spacing w:after="0"/>
        <w:rPr>
          <w:rFonts w:ascii="Arial" w:hAnsi="Arial" w:cs="Arial"/>
          <w:b/>
          <w:bCs/>
        </w:rPr>
      </w:pPr>
    </w:p>
    <w:p w14:paraId="294CB60D" w14:textId="77777777" w:rsidR="00AD6A98" w:rsidRDefault="00AD6A98" w:rsidP="00AD6A98">
      <w:pPr>
        <w:spacing w:after="0"/>
        <w:rPr>
          <w:rFonts w:ascii="Arial" w:hAnsi="Arial" w:cs="Arial"/>
          <w:b/>
          <w:bCs/>
        </w:rPr>
      </w:pPr>
    </w:p>
    <w:p w14:paraId="7A63937E" w14:textId="77777777" w:rsidR="00AD6A98" w:rsidRDefault="00AD6A98" w:rsidP="00AD6A98">
      <w:pPr>
        <w:spacing w:after="0"/>
        <w:rPr>
          <w:rFonts w:ascii="Arial" w:hAnsi="Arial" w:cs="Arial"/>
          <w:b/>
          <w:bCs/>
        </w:rPr>
      </w:pPr>
    </w:p>
    <w:p w14:paraId="774D4E4F" w14:textId="77777777" w:rsidR="00AD6A98" w:rsidRDefault="00AD6A98" w:rsidP="00AD6A98">
      <w:pPr>
        <w:spacing w:after="0"/>
        <w:rPr>
          <w:rFonts w:ascii="Arial" w:hAnsi="Arial" w:cs="Arial"/>
          <w:b/>
          <w:bCs/>
        </w:rPr>
      </w:pPr>
    </w:p>
    <w:p w14:paraId="128C53BE" w14:textId="77777777" w:rsidR="00AD6A98" w:rsidRDefault="00AD6A98" w:rsidP="00AD6A98">
      <w:pPr>
        <w:spacing w:after="0"/>
        <w:rPr>
          <w:rFonts w:ascii="Arial" w:hAnsi="Arial" w:cs="Arial"/>
          <w:b/>
          <w:bCs/>
        </w:rPr>
      </w:pPr>
    </w:p>
    <w:p w14:paraId="2AACB736" w14:textId="77777777" w:rsidR="00AD6A98" w:rsidRDefault="00AD6A98" w:rsidP="00AD6A98">
      <w:pPr>
        <w:spacing w:after="0"/>
        <w:rPr>
          <w:rFonts w:ascii="Arial" w:hAnsi="Arial" w:cs="Arial"/>
          <w:b/>
          <w:bCs/>
        </w:rPr>
      </w:pPr>
    </w:p>
    <w:p w14:paraId="173D03F6" w14:textId="77777777" w:rsidR="00AD6A98" w:rsidRDefault="00AD6A98" w:rsidP="00AD6A98">
      <w:pPr>
        <w:spacing w:after="0"/>
        <w:rPr>
          <w:rFonts w:ascii="Arial" w:hAnsi="Arial" w:cs="Arial"/>
          <w:b/>
          <w:bCs/>
        </w:rPr>
      </w:pPr>
    </w:p>
    <w:p w14:paraId="5EC3DA1B" w14:textId="77777777" w:rsidR="00AD6A98" w:rsidRDefault="00AD6A98" w:rsidP="00AD6A98">
      <w:pPr>
        <w:spacing w:after="0"/>
        <w:rPr>
          <w:rFonts w:ascii="Arial" w:hAnsi="Arial" w:cs="Arial"/>
          <w:b/>
          <w:bCs/>
        </w:rPr>
      </w:pPr>
    </w:p>
    <w:p w14:paraId="18BCC472" w14:textId="77777777" w:rsidR="00AD6A98" w:rsidRDefault="00AD6A98" w:rsidP="00AD6A98">
      <w:pPr>
        <w:spacing w:after="0"/>
        <w:rPr>
          <w:rFonts w:ascii="Arial" w:hAnsi="Arial" w:cs="Arial"/>
          <w:b/>
          <w:bCs/>
        </w:rPr>
      </w:pPr>
    </w:p>
    <w:p w14:paraId="65050F39" w14:textId="77777777" w:rsidR="00AD6A98" w:rsidRDefault="00AD6A98" w:rsidP="00AD6A98">
      <w:pPr>
        <w:spacing w:after="0"/>
        <w:rPr>
          <w:rFonts w:ascii="Arial" w:hAnsi="Arial" w:cs="Arial"/>
          <w:b/>
          <w:bCs/>
        </w:rPr>
      </w:pPr>
    </w:p>
    <w:p w14:paraId="60180182" w14:textId="77777777" w:rsidR="00AD6A98" w:rsidRDefault="00AD6A98" w:rsidP="00AD6A98">
      <w:pPr>
        <w:spacing w:after="0"/>
        <w:rPr>
          <w:rFonts w:ascii="Arial" w:hAnsi="Arial" w:cs="Arial"/>
          <w:b/>
          <w:bCs/>
        </w:rPr>
      </w:pPr>
    </w:p>
    <w:p w14:paraId="2F57ECF3" w14:textId="77777777" w:rsidR="00AD6A98" w:rsidRDefault="00AD6A98" w:rsidP="00AD6A98">
      <w:pPr>
        <w:spacing w:after="0"/>
        <w:rPr>
          <w:rFonts w:ascii="Arial" w:hAnsi="Arial" w:cs="Arial"/>
          <w:b/>
          <w:bCs/>
        </w:rPr>
      </w:pPr>
    </w:p>
    <w:p w14:paraId="7348281B" w14:textId="77777777" w:rsidR="00AD6A98" w:rsidRDefault="00AD6A98" w:rsidP="00AD6A98">
      <w:pPr>
        <w:spacing w:after="0"/>
        <w:rPr>
          <w:rFonts w:ascii="Arial" w:hAnsi="Arial" w:cs="Arial"/>
          <w:b/>
          <w:bCs/>
        </w:rPr>
      </w:pPr>
    </w:p>
    <w:p w14:paraId="5D44D6A4" w14:textId="77777777" w:rsidR="005A3077" w:rsidRDefault="005A3077" w:rsidP="00AD6A98">
      <w:pPr>
        <w:spacing w:after="0"/>
        <w:rPr>
          <w:rFonts w:ascii="Arial" w:hAnsi="Arial" w:cs="Arial"/>
          <w:b/>
          <w:bCs/>
        </w:rPr>
      </w:pPr>
    </w:p>
    <w:p w14:paraId="412EE887" w14:textId="463430C9" w:rsidR="005A3077" w:rsidRDefault="00714150" w:rsidP="00AD6A98">
      <w:pPr>
        <w:spacing w:after="0"/>
        <w:rPr>
          <w:rFonts w:ascii="Arial" w:hAnsi="Arial" w:cs="Arial"/>
          <w:b/>
          <w:bCs/>
        </w:rPr>
      </w:pPr>
      <w:r>
        <w:rPr>
          <w:noProof/>
        </w:rPr>
        <w:lastRenderedPageBreak/>
        <w:drawing>
          <wp:inline distT="0" distB="0" distL="0" distR="0" wp14:anchorId="121D93AA" wp14:editId="7459AA13">
            <wp:extent cx="5943600" cy="2546985"/>
            <wp:effectExtent l="0" t="0" r="0" b="5715"/>
            <wp:docPr id="191513409" name="Picture 4"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13409" name="Picture 4" descr="A diagram of a diagram&#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2546985"/>
                    </a:xfrm>
                    <a:prstGeom prst="rect">
                      <a:avLst/>
                    </a:prstGeom>
                    <a:noFill/>
                    <a:ln>
                      <a:noFill/>
                    </a:ln>
                  </pic:spPr>
                </pic:pic>
              </a:graphicData>
            </a:graphic>
          </wp:inline>
        </w:drawing>
      </w:r>
    </w:p>
    <w:p w14:paraId="168FA75C" w14:textId="34EB47D1" w:rsidR="00AD6A98" w:rsidRPr="005A3077" w:rsidRDefault="005A3077" w:rsidP="00AD6A98">
      <w:pPr>
        <w:spacing w:after="0"/>
        <w:rPr>
          <w:rFonts w:ascii="Arial" w:hAnsi="Arial" w:cs="Arial"/>
        </w:rPr>
      </w:pPr>
      <w:r>
        <w:rPr>
          <w:rFonts w:ascii="Arial" w:hAnsi="Arial" w:cs="Arial"/>
          <w:b/>
          <w:bCs/>
        </w:rPr>
        <w:t>Extended Data Fig. 2</w:t>
      </w:r>
      <w:r w:rsidRPr="002B069A">
        <w:rPr>
          <w:rFonts w:ascii="Arial" w:hAnsi="Arial" w:cs="Arial"/>
          <w:b/>
          <w:bCs/>
        </w:rPr>
        <w:t>.</w:t>
      </w:r>
      <w:r>
        <w:rPr>
          <w:rFonts w:ascii="Arial" w:hAnsi="Arial" w:cs="Arial"/>
          <w:b/>
          <w:bCs/>
        </w:rPr>
        <w:t xml:space="preserve"> SNV filtering strategies for accurate functional categorization. </w:t>
      </w:r>
      <w:r>
        <w:rPr>
          <w:rFonts w:ascii="Arial" w:hAnsi="Arial" w:cs="Arial"/>
        </w:rPr>
        <w:t>The flow chart illustrates the filtering steps in the data processing and shows the number of SNVs excluded at each step.</w:t>
      </w:r>
    </w:p>
    <w:p w14:paraId="434AF1B2" w14:textId="111820FC" w:rsidR="00AD6A98" w:rsidRDefault="00AD6A98" w:rsidP="00AD6A98">
      <w:pPr>
        <w:spacing w:after="0"/>
        <w:rPr>
          <w:rFonts w:ascii="Arial" w:hAnsi="Arial" w:cs="Arial"/>
          <w:b/>
          <w:bCs/>
        </w:rPr>
      </w:pPr>
      <w:r>
        <w:rPr>
          <w:noProof/>
        </w:rPr>
        <w:lastRenderedPageBreak/>
        <w:drawing>
          <wp:inline distT="0" distB="0" distL="0" distR="0" wp14:anchorId="644D94F4" wp14:editId="41FA9F34">
            <wp:extent cx="5943600" cy="5943600"/>
            <wp:effectExtent l="0" t="0" r="0" b="0"/>
            <wp:docPr id="872185440" name="Picture 2" descr="A close up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185440" name="Picture 2" descr="A close up of a lin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90BFE9A" w14:textId="00CD7886" w:rsidR="00AD6A98" w:rsidRDefault="00AD6A98" w:rsidP="00AD6A98">
      <w:pPr>
        <w:spacing w:after="0"/>
        <w:rPr>
          <w:rFonts w:ascii="Arial" w:hAnsi="Arial" w:cs="Arial"/>
        </w:rPr>
      </w:pPr>
      <w:r>
        <w:rPr>
          <w:rFonts w:ascii="Arial" w:hAnsi="Arial" w:cs="Arial"/>
          <w:b/>
          <w:bCs/>
        </w:rPr>
        <w:t>Extended Data Fig. 3</w:t>
      </w:r>
      <w:r w:rsidRPr="002B069A">
        <w:rPr>
          <w:rFonts w:ascii="Arial" w:hAnsi="Arial" w:cs="Arial"/>
          <w:b/>
          <w:bCs/>
        </w:rPr>
        <w:t>.</w:t>
      </w:r>
      <w:r>
        <w:rPr>
          <w:rFonts w:ascii="Arial" w:hAnsi="Arial" w:cs="Arial"/>
          <w:b/>
          <w:bCs/>
        </w:rPr>
        <w:t xml:space="preserve"> </w:t>
      </w:r>
      <w:r w:rsidRPr="002B069A">
        <w:rPr>
          <w:rFonts w:ascii="Arial" w:hAnsi="Arial" w:cs="Arial"/>
          <w:b/>
          <w:bCs/>
        </w:rPr>
        <w:t xml:space="preserve">Heatmap of MAVE functional categories for </w:t>
      </w:r>
      <w:r w:rsidR="005A3077">
        <w:rPr>
          <w:rFonts w:ascii="Arial" w:hAnsi="Arial" w:cs="Arial"/>
          <w:b/>
          <w:bCs/>
        </w:rPr>
        <w:t xml:space="preserve">all evaluated </w:t>
      </w:r>
      <w:r w:rsidRPr="002B069A">
        <w:rPr>
          <w:rFonts w:ascii="Arial" w:hAnsi="Arial" w:cs="Arial"/>
          <w:b/>
          <w:bCs/>
        </w:rPr>
        <w:t>SNVs</w:t>
      </w:r>
      <w:r>
        <w:rPr>
          <w:rFonts w:ascii="Arial" w:hAnsi="Arial" w:cs="Arial"/>
        </w:rPr>
        <w:t xml:space="preserve">. Functional category for each nucleotide substitution in 14 target regions (n=7013) was shown. I/U: intermediate/uncertain. Each row represents one target region. Amino acid position and wild type amnio acid and codon were illustrated at the top of each row panel, 20 amino acids were ordered vertically on both sides of each row panel. Each dot represents one SNV, adjacent 10 </w:t>
      </w:r>
      <w:proofErr w:type="spellStart"/>
      <w:r>
        <w:rPr>
          <w:rFonts w:ascii="Arial" w:hAnsi="Arial" w:cs="Arial"/>
        </w:rPr>
        <w:t>nt</w:t>
      </w:r>
      <w:proofErr w:type="spellEnd"/>
      <w:r>
        <w:rPr>
          <w:rFonts w:ascii="Arial" w:hAnsi="Arial" w:cs="Arial"/>
        </w:rPr>
        <w:t xml:space="preserve"> intronic nucleotide SNV alterations were also indicated. Grey indicates functional intermediate or uncertain, orange indicates functionally abnormal, and blue indicates functionally normal. </w:t>
      </w:r>
    </w:p>
    <w:p w14:paraId="2F292B53" w14:textId="77777777" w:rsidR="00AD6A98" w:rsidRDefault="00AD6A98">
      <w:pPr>
        <w:rPr>
          <w:rFonts w:ascii="Arial" w:hAnsi="Arial" w:cs="Arial"/>
          <w:b/>
          <w:bCs/>
          <w:sz w:val="24"/>
          <w:szCs w:val="24"/>
        </w:rPr>
      </w:pPr>
    </w:p>
    <w:p w14:paraId="2D7FC7E6" w14:textId="77777777" w:rsidR="005A3077" w:rsidRDefault="005A3077">
      <w:pPr>
        <w:rPr>
          <w:rFonts w:ascii="Arial" w:hAnsi="Arial" w:cs="Arial"/>
          <w:b/>
          <w:bCs/>
          <w:sz w:val="24"/>
          <w:szCs w:val="24"/>
        </w:rPr>
      </w:pPr>
    </w:p>
    <w:p w14:paraId="6ECDE250" w14:textId="77777777" w:rsidR="005A3077" w:rsidRDefault="005A3077" w:rsidP="007F712F">
      <w:pPr>
        <w:rPr>
          <w:rFonts w:ascii="Arial" w:hAnsi="Arial" w:cs="Arial"/>
          <w:b/>
          <w:bCs/>
          <w:sz w:val="24"/>
          <w:szCs w:val="24"/>
        </w:rPr>
      </w:pPr>
    </w:p>
    <w:p w14:paraId="1E80CF15" w14:textId="77777777" w:rsidR="00F870B2" w:rsidRDefault="00F870B2" w:rsidP="007F712F">
      <w:pPr>
        <w:rPr>
          <w:rFonts w:ascii="Arial" w:hAnsi="Arial" w:cs="Arial"/>
          <w:b/>
          <w:bCs/>
          <w:sz w:val="24"/>
          <w:szCs w:val="24"/>
        </w:rPr>
        <w:sectPr w:rsidR="00F870B2">
          <w:pgSz w:w="12240" w:h="15840"/>
          <w:pgMar w:top="1440" w:right="1440" w:bottom="1440" w:left="1440" w:header="720" w:footer="720" w:gutter="0"/>
          <w:cols w:space="720"/>
          <w:docGrid w:linePitch="360"/>
        </w:sectPr>
      </w:pPr>
    </w:p>
    <w:tbl>
      <w:tblPr>
        <w:tblpPr w:leftFromText="180" w:rightFromText="180" w:vertAnchor="page" w:horzAnchor="margin" w:tblpXSpec="center" w:tblpY="1021"/>
        <w:tblW w:w="15300" w:type="dxa"/>
        <w:tblLook w:val="04A0" w:firstRow="1" w:lastRow="0" w:firstColumn="1" w:lastColumn="0" w:noHBand="0" w:noVBand="1"/>
      </w:tblPr>
      <w:tblGrid>
        <w:gridCol w:w="1339"/>
        <w:gridCol w:w="951"/>
        <w:gridCol w:w="1061"/>
        <w:gridCol w:w="1084"/>
        <w:gridCol w:w="1342"/>
        <w:gridCol w:w="1307"/>
        <w:gridCol w:w="1260"/>
        <w:gridCol w:w="1119"/>
        <w:gridCol w:w="1131"/>
        <w:gridCol w:w="1119"/>
        <w:gridCol w:w="1373"/>
        <w:gridCol w:w="1124"/>
        <w:gridCol w:w="1090"/>
      </w:tblGrid>
      <w:tr w:rsidR="00C56D57" w:rsidRPr="00BB65E4" w14:paraId="280FF1E5" w14:textId="77777777" w:rsidTr="003276AB">
        <w:trPr>
          <w:trHeight w:val="1430"/>
        </w:trPr>
        <w:tc>
          <w:tcPr>
            <w:tcW w:w="1339" w:type="dxa"/>
            <w:tcBorders>
              <w:top w:val="single" w:sz="4" w:space="0" w:color="auto"/>
              <w:bottom w:val="single" w:sz="4" w:space="0" w:color="auto"/>
            </w:tcBorders>
            <w:shd w:val="clear" w:color="auto" w:fill="auto"/>
            <w:vAlign w:val="bottom"/>
            <w:hideMark/>
          </w:tcPr>
          <w:p w14:paraId="3F31DCEA"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bookmarkStart w:id="0" w:name="_Hlk153116188"/>
            <w:bookmarkStart w:id="1" w:name="_Hlk153116913"/>
            <w:r w:rsidRPr="00BB65E4">
              <w:rPr>
                <w:rFonts w:ascii="Arial" w:eastAsia="Times New Roman" w:hAnsi="Arial" w:cs="Arial"/>
                <w:color w:val="000000"/>
                <w:kern w:val="0"/>
                <w:sz w:val="20"/>
                <w:szCs w:val="20"/>
                <w14:ligatures w14:val="none"/>
              </w:rPr>
              <w:lastRenderedPageBreak/>
              <w:t>Target regions (include +/-10 intron)</w:t>
            </w:r>
          </w:p>
        </w:tc>
        <w:tc>
          <w:tcPr>
            <w:tcW w:w="951" w:type="dxa"/>
            <w:tcBorders>
              <w:top w:val="single" w:sz="4" w:space="0" w:color="auto"/>
              <w:bottom w:val="single" w:sz="4" w:space="0" w:color="auto"/>
            </w:tcBorders>
            <w:shd w:val="clear" w:color="auto" w:fill="auto"/>
            <w:vAlign w:val="bottom"/>
            <w:hideMark/>
          </w:tcPr>
          <w:p w14:paraId="76F4D32C"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All possible SNVs</w:t>
            </w:r>
          </w:p>
        </w:tc>
        <w:tc>
          <w:tcPr>
            <w:tcW w:w="1061" w:type="dxa"/>
            <w:tcBorders>
              <w:top w:val="single" w:sz="4" w:space="0" w:color="auto"/>
              <w:bottom w:val="single" w:sz="4" w:space="0" w:color="auto"/>
            </w:tcBorders>
            <w:shd w:val="clear" w:color="auto" w:fill="auto"/>
            <w:vAlign w:val="bottom"/>
            <w:hideMark/>
          </w:tcPr>
          <w:p w14:paraId="29563AD8"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All possible missense SNVs</w:t>
            </w:r>
          </w:p>
        </w:tc>
        <w:tc>
          <w:tcPr>
            <w:tcW w:w="1084" w:type="dxa"/>
            <w:tcBorders>
              <w:top w:val="single" w:sz="4" w:space="0" w:color="auto"/>
              <w:bottom w:val="single" w:sz="4" w:space="0" w:color="auto"/>
            </w:tcBorders>
            <w:shd w:val="clear" w:color="auto" w:fill="auto"/>
            <w:vAlign w:val="bottom"/>
            <w:hideMark/>
          </w:tcPr>
          <w:p w14:paraId="6C1C2DAF"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All possible nonsense SNVs</w:t>
            </w:r>
          </w:p>
        </w:tc>
        <w:tc>
          <w:tcPr>
            <w:tcW w:w="1342" w:type="dxa"/>
            <w:tcBorders>
              <w:top w:val="single" w:sz="4" w:space="0" w:color="auto"/>
              <w:bottom w:val="single" w:sz="4" w:space="0" w:color="auto"/>
            </w:tcBorders>
            <w:shd w:val="clear" w:color="auto" w:fill="auto"/>
            <w:vAlign w:val="bottom"/>
            <w:hideMark/>
          </w:tcPr>
          <w:p w14:paraId="10117BC7"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All possible synonymous SNVs</w:t>
            </w:r>
          </w:p>
        </w:tc>
        <w:tc>
          <w:tcPr>
            <w:tcW w:w="1307" w:type="dxa"/>
            <w:tcBorders>
              <w:top w:val="single" w:sz="4" w:space="0" w:color="auto"/>
              <w:bottom w:val="single" w:sz="4" w:space="0" w:color="auto"/>
            </w:tcBorders>
            <w:shd w:val="clear" w:color="auto" w:fill="auto"/>
            <w:vAlign w:val="bottom"/>
            <w:hideMark/>
          </w:tcPr>
          <w:p w14:paraId="09C635AC"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All possible canonical splice SNVs</w:t>
            </w:r>
          </w:p>
        </w:tc>
        <w:tc>
          <w:tcPr>
            <w:tcW w:w="1260" w:type="dxa"/>
            <w:tcBorders>
              <w:top w:val="single" w:sz="4" w:space="0" w:color="auto"/>
              <w:bottom w:val="single" w:sz="4" w:space="0" w:color="auto"/>
            </w:tcBorders>
            <w:shd w:val="clear" w:color="auto" w:fill="auto"/>
            <w:vAlign w:val="bottom"/>
            <w:hideMark/>
          </w:tcPr>
          <w:p w14:paraId="1405B9B0"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All possible intronic SNVs</w:t>
            </w:r>
          </w:p>
        </w:tc>
        <w:tc>
          <w:tcPr>
            <w:tcW w:w="1119" w:type="dxa"/>
            <w:tcBorders>
              <w:top w:val="single" w:sz="4" w:space="0" w:color="auto"/>
              <w:bottom w:val="single" w:sz="4" w:space="0" w:color="auto"/>
            </w:tcBorders>
            <w:shd w:val="clear" w:color="auto" w:fill="auto"/>
            <w:vAlign w:val="bottom"/>
            <w:hideMark/>
          </w:tcPr>
          <w:p w14:paraId="3AB1633D"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SNVs with functional score</w:t>
            </w:r>
          </w:p>
        </w:tc>
        <w:tc>
          <w:tcPr>
            <w:tcW w:w="1131" w:type="dxa"/>
            <w:tcBorders>
              <w:top w:val="single" w:sz="4" w:space="0" w:color="auto"/>
              <w:bottom w:val="single" w:sz="4" w:space="0" w:color="auto"/>
            </w:tcBorders>
            <w:shd w:val="clear" w:color="auto" w:fill="auto"/>
            <w:vAlign w:val="bottom"/>
            <w:hideMark/>
          </w:tcPr>
          <w:p w14:paraId="4238EDE2"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Missense SNVs with functional score</w:t>
            </w:r>
          </w:p>
        </w:tc>
        <w:tc>
          <w:tcPr>
            <w:tcW w:w="1119" w:type="dxa"/>
            <w:tcBorders>
              <w:top w:val="single" w:sz="4" w:space="0" w:color="auto"/>
              <w:bottom w:val="single" w:sz="4" w:space="0" w:color="auto"/>
            </w:tcBorders>
            <w:shd w:val="clear" w:color="auto" w:fill="auto"/>
            <w:vAlign w:val="bottom"/>
            <w:hideMark/>
          </w:tcPr>
          <w:p w14:paraId="1D0ABEF6"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Nonsense SNVs with functional score</w:t>
            </w:r>
          </w:p>
        </w:tc>
        <w:tc>
          <w:tcPr>
            <w:tcW w:w="1373" w:type="dxa"/>
            <w:tcBorders>
              <w:top w:val="single" w:sz="4" w:space="0" w:color="auto"/>
              <w:bottom w:val="single" w:sz="4" w:space="0" w:color="auto"/>
            </w:tcBorders>
            <w:shd w:val="clear" w:color="auto" w:fill="auto"/>
            <w:vAlign w:val="bottom"/>
            <w:hideMark/>
          </w:tcPr>
          <w:p w14:paraId="404C9E43"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Synonymous SNVs with functional score</w:t>
            </w:r>
          </w:p>
        </w:tc>
        <w:tc>
          <w:tcPr>
            <w:tcW w:w="1124" w:type="dxa"/>
            <w:tcBorders>
              <w:top w:val="single" w:sz="4" w:space="0" w:color="auto"/>
              <w:bottom w:val="single" w:sz="4" w:space="0" w:color="auto"/>
            </w:tcBorders>
            <w:shd w:val="clear" w:color="auto" w:fill="auto"/>
            <w:vAlign w:val="bottom"/>
            <w:hideMark/>
          </w:tcPr>
          <w:p w14:paraId="56604156"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Canonical splice SNVs with functional score</w:t>
            </w:r>
          </w:p>
        </w:tc>
        <w:tc>
          <w:tcPr>
            <w:tcW w:w="1090" w:type="dxa"/>
            <w:tcBorders>
              <w:top w:val="single" w:sz="4" w:space="0" w:color="auto"/>
              <w:bottom w:val="single" w:sz="4" w:space="0" w:color="auto"/>
            </w:tcBorders>
            <w:shd w:val="clear" w:color="auto" w:fill="auto"/>
            <w:vAlign w:val="bottom"/>
            <w:hideMark/>
          </w:tcPr>
          <w:p w14:paraId="45B767A5"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Intronic SNVs with functional score</w:t>
            </w:r>
          </w:p>
        </w:tc>
      </w:tr>
      <w:tr w:rsidR="00C56D57" w:rsidRPr="00BB65E4" w14:paraId="7DF6CDAD" w14:textId="77777777" w:rsidTr="003276AB">
        <w:trPr>
          <w:trHeight w:val="300"/>
        </w:trPr>
        <w:tc>
          <w:tcPr>
            <w:tcW w:w="1339" w:type="dxa"/>
            <w:tcBorders>
              <w:top w:val="single" w:sz="4" w:space="0" w:color="auto"/>
            </w:tcBorders>
            <w:shd w:val="clear" w:color="auto" w:fill="auto"/>
            <w:noWrap/>
            <w:vAlign w:val="center"/>
            <w:hideMark/>
          </w:tcPr>
          <w:p w14:paraId="06BFA693"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E15</w:t>
            </w:r>
          </w:p>
        </w:tc>
        <w:tc>
          <w:tcPr>
            <w:tcW w:w="951" w:type="dxa"/>
            <w:tcBorders>
              <w:top w:val="single" w:sz="4" w:space="0" w:color="auto"/>
            </w:tcBorders>
            <w:shd w:val="clear" w:color="auto" w:fill="auto"/>
            <w:noWrap/>
            <w:vAlign w:val="center"/>
            <w:hideMark/>
          </w:tcPr>
          <w:p w14:paraId="01661AB7"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597</w:t>
            </w:r>
          </w:p>
        </w:tc>
        <w:tc>
          <w:tcPr>
            <w:tcW w:w="1061" w:type="dxa"/>
            <w:tcBorders>
              <w:top w:val="single" w:sz="4" w:space="0" w:color="auto"/>
            </w:tcBorders>
            <w:shd w:val="clear" w:color="auto" w:fill="auto"/>
            <w:noWrap/>
            <w:vAlign w:val="center"/>
            <w:hideMark/>
          </w:tcPr>
          <w:p w14:paraId="451B92A1"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386</w:t>
            </w:r>
          </w:p>
        </w:tc>
        <w:tc>
          <w:tcPr>
            <w:tcW w:w="1084" w:type="dxa"/>
            <w:tcBorders>
              <w:top w:val="single" w:sz="4" w:space="0" w:color="auto"/>
            </w:tcBorders>
            <w:shd w:val="clear" w:color="auto" w:fill="auto"/>
            <w:noWrap/>
            <w:vAlign w:val="center"/>
            <w:hideMark/>
          </w:tcPr>
          <w:p w14:paraId="4DD51483"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22</w:t>
            </w:r>
          </w:p>
        </w:tc>
        <w:tc>
          <w:tcPr>
            <w:tcW w:w="1342" w:type="dxa"/>
            <w:tcBorders>
              <w:top w:val="single" w:sz="4" w:space="0" w:color="auto"/>
            </w:tcBorders>
            <w:shd w:val="clear" w:color="auto" w:fill="auto"/>
            <w:noWrap/>
            <w:vAlign w:val="center"/>
            <w:hideMark/>
          </w:tcPr>
          <w:p w14:paraId="0280CBB9"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129</w:t>
            </w:r>
          </w:p>
        </w:tc>
        <w:tc>
          <w:tcPr>
            <w:tcW w:w="1307" w:type="dxa"/>
            <w:tcBorders>
              <w:top w:val="single" w:sz="4" w:space="0" w:color="auto"/>
            </w:tcBorders>
            <w:shd w:val="clear" w:color="auto" w:fill="auto"/>
            <w:noWrap/>
            <w:vAlign w:val="center"/>
            <w:hideMark/>
          </w:tcPr>
          <w:p w14:paraId="22141B6D"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260" w:type="dxa"/>
            <w:tcBorders>
              <w:top w:val="single" w:sz="4" w:space="0" w:color="auto"/>
            </w:tcBorders>
            <w:shd w:val="clear" w:color="auto" w:fill="auto"/>
            <w:noWrap/>
            <w:vAlign w:val="center"/>
            <w:hideMark/>
          </w:tcPr>
          <w:p w14:paraId="786CE64F"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48</w:t>
            </w:r>
          </w:p>
        </w:tc>
        <w:tc>
          <w:tcPr>
            <w:tcW w:w="1119" w:type="dxa"/>
            <w:tcBorders>
              <w:top w:val="single" w:sz="4" w:space="0" w:color="auto"/>
            </w:tcBorders>
            <w:shd w:val="clear" w:color="auto" w:fill="auto"/>
            <w:noWrap/>
            <w:vAlign w:val="center"/>
            <w:hideMark/>
          </w:tcPr>
          <w:p w14:paraId="04CC6102"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592</w:t>
            </w:r>
          </w:p>
        </w:tc>
        <w:tc>
          <w:tcPr>
            <w:tcW w:w="1131" w:type="dxa"/>
            <w:tcBorders>
              <w:top w:val="single" w:sz="4" w:space="0" w:color="auto"/>
            </w:tcBorders>
            <w:shd w:val="clear" w:color="auto" w:fill="auto"/>
            <w:noWrap/>
            <w:vAlign w:val="center"/>
            <w:hideMark/>
          </w:tcPr>
          <w:p w14:paraId="2FB24A64"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381</w:t>
            </w:r>
          </w:p>
        </w:tc>
        <w:tc>
          <w:tcPr>
            <w:tcW w:w="1119" w:type="dxa"/>
            <w:tcBorders>
              <w:top w:val="single" w:sz="4" w:space="0" w:color="auto"/>
            </w:tcBorders>
            <w:shd w:val="clear" w:color="auto" w:fill="auto"/>
            <w:noWrap/>
            <w:vAlign w:val="center"/>
            <w:hideMark/>
          </w:tcPr>
          <w:p w14:paraId="65DCAECD"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22</w:t>
            </w:r>
          </w:p>
        </w:tc>
        <w:tc>
          <w:tcPr>
            <w:tcW w:w="1373" w:type="dxa"/>
            <w:tcBorders>
              <w:top w:val="single" w:sz="4" w:space="0" w:color="auto"/>
            </w:tcBorders>
            <w:shd w:val="clear" w:color="auto" w:fill="auto"/>
            <w:noWrap/>
            <w:vAlign w:val="center"/>
            <w:hideMark/>
          </w:tcPr>
          <w:p w14:paraId="5E2ACB75"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129</w:t>
            </w:r>
          </w:p>
        </w:tc>
        <w:tc>
          <w:tcPr>
            <w:tcW w:w="1124" w:type="dxa"/>
            <w:tcBorders>
              <w:top w:val="single" w:sz="4" w:space="0" w:color="auto"/>
            </w:tcBorders>
            <w:shd w:val="clear" w:color="auto" w:fill="auto"/>
            <w:noWrap/>
            <w:vAlign w:val="center"/>
            <w:hideMark/>
          </w:tcPr>
          <w:p w14:paraId="2ACC314E"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090" w:type="dxa"/>
            <w:tcBorders>
              <w:top w:val="single" w:sz="4" w:space="0" w:color="auto"/>
            </w:tcBorders>
            <w:shd w:val="clear" w:color="auto" w:fill="auto"/>
            <w:noWrap/>
            <w:vAlign w:val="center"/>
            <w:hideMark/>
          </w:tcPr>
          <w:p w14:paraId="768C4317"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48</w:t>
            </w:r>
          </w:p>
        </w:tc>
      </w:tr>
      <w:tr w:rsidR="00C56D57" w:rsidRPr="00BB65E4" w14:paraId="478D3CD0" w14:textId="77777777" w:rsidTr="003276AB">
        <w:trPr>
          <w:trHeight w:val="316"/>
        </w:trPr>
        <w:tc>
          <w:tcPr>
            <w:tcW w:w="1339" w:type="dxa"/>
            <w:shd w:val="clear" w:color="auto" w:fill="auto"/>
            <w:noWrap/>
            <w:vAlign w:val="center"/>
            <w:hideMark/>
          </w:tcPr>
          <w:p w14:paraId="003D5DAA"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E16</w:t>
            </w:r>
          </w:p>
        </w:tc>
        <w:tc>
          <w:tcPr>
            <w:tcW w:w="951" w:type="dxa"/>
            <w:shd w:val="clear" w:color="auto" w:fill="auto"/>
            <w:noWrap/>
            <w:vAlign w:val="center"/>
            <w:hideMark/>
          </w:tcPr>
          <w:p w14:paraId="4D3EE0F4"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621</w:t>
            </w:r>
          </w:p>
        </w:tc>
        <w:tc>
          <w:tcPr>
            <w:tcW w:w="1061" w:type="dxa"/>
            <w:shd w:val="clear" w:color="auto" w:fill="auto"/>
            <w:noWrap/>
            <w:vAlign w:val="center"/>
            <w:hideMark/>
          </w:tcPr>
          <w:p w14:paraId="0048D234"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419</w:t>
            </w:r>
          </w:p>
        </w:tc>
        <w:tc>
          <w:tcPr>
            <w:tcW w:w="1084" w:type="dxa"/>
            <w:shd w:val="clear" w:color="auto" w:fill="auto"/>
            <w:noWrap/>
            <w:vAlign w:val="center"/>
            <w:hideMark/>
          </w:tcPr>
          <w:p w14:paraId="04B4C36D"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33</w:t>
            </w:r>
          </w:p>
        </w:tc>
        <w:tc>
          <w:tcPr>
            <w:tcW w:w="1342" w:type="dxa"/>
            <w:shd w:val="clear" w:color="auto" w:fill="auto"/>
            <w:noWrap/>
            <w:vAlign w:val="center"/>
            <w:hideMark/>
          </w:tcPr>
          <w:p w14:paraId="25B9D85C"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109</w:t>
            </w:r>
          </w:p>
        </w:tc>
        <w:tc>
          <w:tcPr>
            <w:tcW w:w="1307" w:type="dxa"/>
            <w:shd w:val="clear" w:color="auto" w:fill="auto"/>
            <w:noWrap/>
            <w:vAlign w:val="center"/>
            <w:hideMark/>
          </w:tcPr>
          <w:p w14:paraId="65AE0644"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12</w:t>
            </w:r>
          </w:p>
        </w:tc>
        <w:tc>
          <w:tcPr>
            <w:tcW w:w="1260" w:type="dxa"/>
            <w:shd w:val="clear" w:color="auto" w:fill="auto"/>
            <w:noWrap/>
            <w:vAlign w:val="center"/>
            <w:hideMark/>
          </w:tcPr>
          <w:p w14:paraId="6033453E"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48</w:t>
            </w:r>
          </w:p>
        </w:tc>
        <w:tc>
          <w:tcPr>
            <w:tcW w:w="1119" w:type="dxa"/>
            <w:shd w:val="clear" w:color="auto" w:fill="auto"/>
            <w:noWrap/>
            <w:vAlign w:val="center"/>
            <w:hideMark/>
          </w:tcPr>
          <w:p w14:paraId="29F43849"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613</w:t>
            </w:r>
          </w:p>
        </w:tc>
        <w:tc>
          <w:tcPr>
            <w:tcW w:w="1131" w:type="dxa"/>
            <w:shd w:val="clear" w:color="auto" w:fill="auto"/>
            <w:noWrap/>
            <w:vAlign w:val="center"/>
            <w:hideMark/>
          </w:tcPr>
          <w:p w14:paraId="19201D6A"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412</w:t>
            </w:r>
          </w:p>
        </w:tc>
        <w:tc>
          <w:tcPr>
            <w:tcW w:w="1119" w:type="dxa"/>
            <w:shd w:val="clear" w:color="auto" w:fill="auto"/>
            <w:noWrap/>
            <w:vAlign w:val="center"/>
            <w:hideMark/>
          </w:tcPr>
          <w:p w14:paraId="00153DA2"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33</w:t>
            </w:r>
          </w:p>
        </w:tc>
        <w:tc>
          <w:tcPr>
            <w:tcW w:w="1373" w:type="dxa"/>
            <w:shd w:val="clear" w:color="auto" w:fill="auto"/>
            <w:noWrap/>
            <w:vAlign w:val="center"/>
            <w:hideMark/>
          </w:tcPr>
          <w:p w14:paraId="49EA2653"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109</w:t>
            </w:r>
          </w:p>
        </w:tc>
        <w:tc>
          <w:tcPr>
            <w:tcW w:w="1124" w:type="dxa"/>
            <w:shd w:val="clear" w:color="auto" w:fill="auto"/>
            <w:noWrap/>
            <w:vAlign w:val="center"/>
            <w:hideMark/>
          </w:tcPr>
          <w:p w14:paraId="36CD1A04"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12</w:t>
            </w:r>
          </w:p>
        </w:tc>
        <w:tc>
          <w:tcPr>
            <w:tcW w:w="1090" w:type="dxa"/>
            <w:shd w:val="clear" w:color="auto" w:fill="auto"/>
            <w:noWrap/>
            <w:vAlign w:val="center"/>
            <w:hideMark/>
          </w:tcPr>
          <w:p w14:paraId="756BE716"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47</w:t>
            </w:r>
          </w:p>
        </w:tc>
      </w:tr>
      <w:tr w:rsidR="00C56D57" w:rsidRPr="00BB65E4" w14:paraId="33A53AA4" w14:textId="77777777" w:rsidTr="003276AB">
        <w:trPr>
          <w:trHeight w:val="300"/>
        </w:trPr>
        <w:tc>
          <w:tcPr>
            <w:tcW w:w="1339" w:type="dxa"/>
            <w:shd w:val="clear" w:color="auto" w:fill="auto"/>
            <w:noWrap/>
            <w:vAlign w:val="center"/>
            <w:hideMark/>
          </w:tcPr>
          <w:p w14:paraId="1062E14A"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E17</w:t>
            </w:r>
          </w:p>
        </w:tc>
        <w:tc>
          <w:tcPr>
            <w:tcW w:w="951" w:type="dxa"/>
            <w:shd w:val="clear" w:color="auto" w:fill="auto"/>
            <w:noWrap/>
            <w:vAlign w:val="center"/>
            <w:hideMark/>
          </w:tcPr>
          <w:p w14:paraId="3C6992AC"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564</w:t>
            </w:r>
          </w:p>
        </w:tc>
        <w:tc>
          <w:tcPr>
            <w:tcW w:w="1061" w:type="dxa"/>
            <w:shd w:val="clear" w:color="auto" w:fill="auto"/>
            <w:noWrap/>
            <w:vAlign w:val="center"/>
            <w:hideMark/>
          </w:tcPr>
          <w:p w14:paraId="392CB291"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370</w:t>
            </w:r>
          </w:p>
        </w:tc>
        <w:tc>
          <w:tcPr>
            <w:tcW w:w="1084" w:type="dxa"/>
            <w:shd w:val="clear" w:color="auto" w:fill="auto"/>
            <w:noWrap/>
            <w:vAlign w:val="center"/>
            <w:hideMark/>
          </w:tcPr>
          <w:p w14:paraId="02CB359A"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27</w:t>
            </w:r>
          </w:p>
        </w:tc>
        <w:tc>
          <w:tcPr>
            <w:tcW w:w="1342" w:type="dxa"/>
            <w:shd w:val="clear" w:color="auto" w:fill="auto"/>
            <w:noWrap/>
            <w:vAlign w:val="center"/>
            <w:hideMark/>
          </w:tcPr>
          <w:p w14:paraId="48D40F04"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107</w:t>
            </w:r>
          </w:p>
        </w:tc>
        <w:tc>
          <w:tcPr>
            <w:tcW w:w="1307" w:type="dxa"/>
            <w:shd w:val="clear" w:color="auto" w:fill="auto"/>
            <w:noWrap/>
            <w:vAlign w:val="center"/>
            <w:hideMark/>
          </w:tcPr>
          <w:p w14:paraId="0A50DD88"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260" w:type="dxa"/>
            <w:shd w:val="clear" w:color="auto" w:fill="auto"/>
            <w:noWrap/>
            <w:vAlign w:val="center"/>
            <w:hideMark/>
          </w:tcPr>
          <w:p w14:paraId="5B4F630D"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48</w:t>
            </w:r>
          </w:p>
        </w:tc>
        <w:tc>
          <w:tcPr>
            <w:tcW w:w="1119" w:type="dxa"/>
            <w:shd w:val="clear" w:color="auto" w:fill="auto"/>
            <w:noWrap/>
            <w:vAlign w:val="center"/>
            <w:hideMark/>
          </w:tcPr>
          <w:p w14:paraId="0F97CFDA"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560</w:t>
            </w:r>
          </w:p>
        </w:tc>
        <w:tc>
          <w:tcPr>
            <w:tcW w:w="1131" w:type="dxa"/>
            <w:shd w:val="clear" w:color="auto" w:fill="auto"/>
            <w:noWrap/>
            <w:vAlign w:val="center"/>
            <w:hideMark/>
          </w:tcPr>
          <w:p w14:paraId="4E0DA7C6"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368</w:t>
            </w:r>
          </w:p>
        </w:tc>
        <w:tc>
          <w:tcPr>
            <w:tcW w:w="1119" w:type="dxa"/>
            <w:shd w:val="clear" w:color="auto" w:fill="auto"/>
            <w:noWrap/>
            <w:vAlign w:val="center"/>
            <w:hideMark/>
          </w:tcPr>
          <w:p w14:paraId="7CEA3F00"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25</w:t>
            </w:r>
          </w:p>
        </w:tc>
        <w:tc>
          <w:tcPr>
            <w:tcW w:w="1373" w:type="dxa"/>
            <w:shd w:val="clear" w:color="auto" w:fill="auto"/>
            <w:noWrap/>
            <w:vAlign w:val="center"/>
            <w:hideMark/>
          </w:tcPr>
          <w:p w14:paraId="417FEEAB"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107</w:t>
            </w:r>
          </w:p>
        </w:tc>
        <w:tc>
          <w:tcPr>
            <w:tcW w:w="1124" w:type="dxa"/>
            <w:shd w:val="clear" w:color="auto" w:fill="auto"/>
            <w:noWrap/>
            <w:vAlign w:val="center"/>
            <w:hideMark/>
          </w:tcPr>
          <w:p w14:paraId="63F3DFC6"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090" w:type="dxa"/>
            <w:shd w:val="clear" w:color="auto" w:fill="auto"/>
            <w:noWrap/>
            <w:vAlign w:val="center"/>
            <w:hideMark/>
          </w:tcPr>
          <w:p w14:paraId="1DDC9DFA"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48</w:t>
            </w:r>
          </w:p>
        </w:tc>
      </w:tr>
      <w:tr w:rsidR="00C56D57" w:rsidRPr="00BB65E4" w14:paraId="366C0086" w14:textId="77777777" w:rsidTr="003276AB">
        <w:trPr>
          <w:trHeight w:val="300"/>
        </w:trPr>
        <w:tc>
          <w:tcPr>
            <w:tcW w:w="1339" w:type="dxa"/>
            <w:shd w:val="clear" w:color="auto" w:fill="auto"/>
            <w:noWrap/>
            <w:vAlign w:val="center"/>
            <w:hideMark/>
          </w:tcPr>
          <w:p w14:paraId="64C76F9B"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E18N</w:t>
            </w:r>
          </w:p>
        </w:tc>
        <w:tc>
          <w:tcPr>
            <w:tcW w:w="951" w:type="dxa"/>
            <w:shd w:val="clear" w:color="auto" w:fill="auto"/>
            <w:noWrap/>
            <w:vAlign w:val="center"/>
            <w:hideMark/>
          </w:tcPr>
          <w:p w14:paraId="521178D4"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555</w:t>
            </w:r>
          </w:p>
        </w:tc>
        <w:tc>
          <w:tcPr>
            <w:tcW w:w="1061" w:type="dxa"/>
            <w:shd w:val="clear" w:color="auto" w:fill="auto"/>
            <w:noWrap/>
            <w:vAlign w:val="center"/>
            <w:hideMark/>
          </w:tcPr>
          <w:p w14:paraId="03554FF6"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395</w:t>
            </w:r>
          </w:p>
        </w:tc>
        <w:tc>
          <w:tcPr>
            <w:tcW w:w="1084" w:type="dxa"/>
            <w:shd w:val="clear" w:color="auto" w:fill="auto"/>
            <w:noWrap/>
            <w:vAlign w:val="center"/>
            <w:hideMark/>
          </w:tcPr>
          <w:p w14:paraId="7AE935E7"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18</w:t>
            </w:r>
          </w:p>
        </w:tc>
        <w:tc>
          <w:tcPr>
            <w:tcW w:w="1342" w:type="dxa"/>
            <w:shd w:val="clear" w:color="auto" w:fill="auto"/>
            <w:noWrap/>
            <w:vAlign w:val="center"/>
            <w:hideMark/>
          </w:tcPr>
          <w:p w14:paraId="5FC5DF32"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112</w:t>
            </w:r>
          </w:p>
        </w:tc>
        <w:tc>
          <w:tcPr>
            <w:tcW w:w="1307" w:type="dxa"/>
            <w:shd w:val="clear" w:color="auto" w:fill="auto"/>
            <w:noWrap/>
            <w:vAlign w:val="center"/>
            <w:hideMark/>
          </w:tcPr>
          <w:p w14:paraId="451070E2"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6</w:t>
            </w:r>
          </w:p>
        </w:tc>
        <w:tc>
          <w:tcPr>
            <w:tcW w:w="1260" w:type="dxa"/>
            <w:shd w:val="clear" w:color="auto" w:fill="auto"/>
            <w:noWrap/>
            <w:vAlign w:val="center"/>
            <w:hideMark/>
          </w:tcPr>
          <w:p w14:paraId="22C76146"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24</w:t>
            </w:r>
          </w:p>
        </w:tc>
        <w:tc>
          <w:tcPr>
            <w:tcW w:w="1119" w:type="dxa"/>
            <w:shd w:val="clear" w:color="auto" w:fill="auto"/>
            <w:noWrap/>
            <w:vAlign w:val="center"/>
            <w:hideMark/>
          </w:tcPr>
          <w:p w14:paraId="55EB85BB"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420</w:t>
            </w:r>
          </w:p>
        </w:tc>
        <w:tc>
          <w:tcPr>
            <w:tcW w:w="1131" w:type="dxa"/>
            <w:shd w:val="clear" w:color="auto" w:fill="auto"/>
            <w:noWrap/>
            <w:vAlign w:val="center"/>
            <w:hideMark/>
          </w:tcPr>
          <w:p w14:paraId="477645D4"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296</w:t>
            </w:r>
          </w:p>
        </w:tc>
        <w:tc>
          <w:tcPr>
            <w:tcW w:w="1119" w:type="dxa"/>
            <w:shd w:val="clear" w:color="auto" w:fill="auto"/>
            <w:noWrap/>
            <w:vAlign w:val="center"/>
            <w:hideMark/>
          </w:tcPr>
          <w:p w14:paraId="1F61A943"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373" w:type="dxa"/>
            <w:shd w:val="clear" w:color="auto" w:fill="auto"/>
            <w:noWrap/>
            <w:vAlign w:val="center"/>
            <w:hideMark/>
          </w:tcPr>
          <w:p w14:paraId="00A7419E"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92</w:t>
            </w:r>
          </w:p>
        </w:tc>
        <w:tc>
          <w:tcPr>
            <w:tcW w:w="1124" w:type="dxa"/>
            <w:shd w:val="clear" w:color="auto" w:fill="auto"/>
            <w:noWrap/>
            <w:vAlign w:val="center"/>
            <w:hideMark/>
          </w:tcPr>
          <w:p w14:paraId="2B8CE872"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6</w:t>
            </w:r>
          </w:p>
        </w:tc>
        <w:tc>
          <w:tcPr>
            <w:tcW w:w="1090" w:type="dxa"/>
            <w:shd w:val="clear" w:color="auto" w:fill="auto"/>
            <w:noWrap/>
            <w:vAlign w:val="center"/>
            <w:hideMark/>
          </w:tcPr>
          <w:p w14:paraId="57BE3109"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14</w:t>
            </w:r>
          </w:p>
        </w:tc>
      </w:tr>
      <w:tr w:rsidR="00C56D57" w:rsidRPr="00BB65E4" w14:paraId="67D77619" w14:textId="77777777" w:rsidTr="003276AB">
        <w:trPr>
          <w:trHeight w:val="300"/>
        </w:trPr>
        <w:tc>
          <w:tcPr>
            <w:tcW w:w="1339" w:type="dxa"/>
            <w:shd w:val="clear" w:color="auto" w:fill="auto"/>
            <w:noWrap/>
            <w:vAlign w:val="center"/>
            <w:hideMark/>
          </w:tcPr>
          <w:p w14:paraId="685CD32B"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E18C</w:t>
            </w:r>
          </w:p>
        </w:tc>
        <w:tc>
          <w:tcPr>
            <w:tcW w:w="951" w:type="dxa"/>
            <w:shd w:val="clear" w:color="auto" w:fill="auto"/>
            <w:noWrap/>
            <w:vAlign w:val="center"/>
            <w:hideMark/>
          </w:tcPr>
          <w:p w14:paraId="4C1E0531"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552</w:t>
            </w:r>
          </w:p>
        </w:tc>
        <w:tc>
          <w:tcPr>
            <w:tcW w:w="1061" w:type="dxa"/>
            <w:shd w:val="clear" w:color="auto" w:fill="auto"/>
            <w:noWrap/>
            <w:vAlign w:val="center"/>
            <w:hideMark/>
          </w:tcPr>
          <w:p w14:paraId="36BA0A35"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369</w:t>
            </w:r>
          </w:p>
        </w:tc>
        <w:tc>
          <w:tcPr>
            <w:tcW w:w="1084" w:type="dxa"/>
            <w:shd w:val="clear" w:color="auto" w:fill="auto"/>
            <w:noWrap/>
            <w:vAlign w:val="center"/>
            <w:hideMark/>
          </w:tcPr>
          <w:p w14:paraId="1A267231"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25</w:t>
            </w:r>
          </w:p>
        </w:tc>
        <w:tc>
          <w:tcPr>
            <w:tcW w:w="1342" w:type="dxa"/>
            <w:shd w:val="clear" w:color="auto" w:fill="auto"/>
            <w:noWrap/>
            <w:vAlign w:val="center"/>
            <w:hideMark/>
          </w:tcPr>
          <w:p w14:paraId="4FF77A99"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128</w:t>
            </w:r>
          </w:p>
        </w:tc>
        <w:tc>
          <w:tcPr>
            <w:tcW w:w="1307" w:type="dxa"/>
            <w:shd w:val="clear" w:color="auto" w:fill="auto"/>
            <w:noWrap/>
            <w:vAlign w:val="center"/>
            <w:hideMark/>
          </w:tcPr>
          <w:p w14:paraId="64270D48"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6</w:t>
            </w:r>
          </w:p>
        </w:tc>
        <w:tc>
          <w:tcPr>
            <w:tcW w:w="1260" w:type="dxa"/>
            <w:shd w:val="clear" w:color="auto" w:fill="auto"/>
            <w:noWrap/>
            <w:vAlign w:val="center"/>
            <w:hideMark/>
          </w:tcPr>
          <w:p w14:paraId="49356ADB"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24</w:t>
            </w:r>
          </w:p>
        </w:tc>
        <w:tc>
          <w:tcPr>
            <w:tcW w:w="1119" w:type="dxa"/>
            <w:shd w:val="clear" w:color="auto" w:fill="auto"/>
            <w:noWrap/>
            <w:vAlign w:val="center"/>
            <w:hideMark/>
          </w:tcPr>
          <w:p w14:paraId="21513C63"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499</w:t>
            </w:r>
          </w:p>
        </w:tc>
        <w:tc>
          <w:tcPr>
            <w:tcW w:w="1131" w:type="dxa"/>
            <w:shd w:val="clear" w:color="auto" w:fill="auto"/>
            <w:noWrap/>
            <w:vAlign w:val="center"/>
            <w:hideMark/>
          </w:tcPr>
          <w:p w14:paraId="448659DD"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329</w:t>
            </w:r>
          </w:p>
        </w:tc>
        <w:tc>
          <w:tcPr>
            <w:tcW w:w="1119" w:type="dxa"/>
            <w:shd w:val="clear" w:color="auto" w:fill="auto"/>
            <w:noWrap/>
            <w:vAlign w:val="center"/>
            <w:hideMark/>
          </w:tcPr>
          <w:p w14:paraId="71323A17"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20</w:t>
            </w:r>
          </w:p>
        </w:tc>
        <w:tc>
          <w:tcPr>
            <w:tcW w:w="1373" w:type="dxa"/>
            <w:shd w:val="clear" w:color="auto" w:fill="auto"/>
            <w:noWrap/>
            <w:vAlign w:val="center"/>
            <w:hideMark/>
          </w:tcPr>
          <w:p w14:paraId="2EEB7726"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125</w:t>
            </w:r>
          </w:p>
        </w:tc>
        <w:tc>
          <w:tcPr>
            <w:tcW w:w="1124" w:type="dxa"/>
            <w:shd w:val="clear" w:color="auto" w:fill="auto"/>
            <w:noWrap/>
            <w:vAlign w:val="center"/>
            <w:hideMark/>
          </w:tcPr>
          <w:p w14:paraId="1A46AAC6"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w:t>
            </w:r>
          </w:p>
        </w:tc>
        <w:tc>
          <w:tcPr>
            <w:tcW w:w="1090" w:type="dxa"/>
            <w:shd w:val="clear" w:color="auto" w:fill="auto"/>
            <w:noWrap/>
            <w:vAlign w:val="center"/>
            <w:hideMark/>
          </w:tcPr>
          <w:p w14:paraId="241229B9"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21</w:t>
            </w:r>
          </w:p>
        </w:tc>
      </w:tr>
      <w:tr w:rsidR="00C56D57" w:rsidRPr="00BB65E4" w14:paraId="6E6DBDE4" w14:textId="77777777" w:rsidTr="003276AB">
        <w:trPr>
          <w:trHeight w:val="300"/>
        </w:trPr>
        <w:tc>
          <w:tcPr>
            <w:tcW w:w="1339" w:type="dxa"/>
            <w:shd w:val="clear" w:color="auto" w:fill="auto"/>
            <w:noWrap/>
            <w:vAlign w:val="center"/>
            <w:hideMark/>
          </w:tcPr>
          <w:p w14:paraId="4FDA7965"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E19</w:t>
            </w:r>
          </w:p>
        </w:tc>
        <w:tc>
          <w:tcPr>
            <w:tcW w:w="951" w:type="dxa"/>
            <w:shd w:val="clear" w:color="auto" w:fill="auto"/>
            <w:noWrap/>
            <w:vAlign w:val="center"/>
            <w:hideMark/>
          </w:tcPr>
          <w:p w14:paraId="0B6FE924"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519</w:t>
            </w:r>
          </w:p>
        </w:tc>
        <w:tc>
          <w:tcPr>
            <w:tcW w:w="1061" w:type="dxa"/>
            <w:shd w:val="clear" w:color="auto" w:fill="auto"/>
            <w:noWrap/>
            <w:vAlign w:val="center"/>
            <w:hideMark/>
          </w:tcPr>
          <w:p w14:paraId="5F4FCE90"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329</w:t>
            </w:r>
          </w:p>
        </w:tc>
        <w:tc>
          <w:tcPr>
            <w:tcW w:w="1084" w:type="dxa"/>
            <w:shd w:val="clear" w:color="auto" w:fill="auto"/>
            <w:noWrap/>
            <w:vAlign w:val="center"/>
            <w:hideMark/>
          </w:tcPr>
          <w:p w14:paraId="13B444E7"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20</w:t>
            </w:r>
          </w:p>
        </w:tc>
        <w:tc>
          <w:tcPr>
            <w:tcW w:w="1342" w:type="dxa"/>
            <w:shd w:val="clear" w:color="auto" w:fill="auto"/>
            <w:noWrap/>
            <w:vAlign w:val="center"/>
            <w:hideMark/>
          </w:tcPr>
          <w:p w14:paraId="05C41C8D"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110</w:t>
            </w:r>
          </w:p>
        </w:tc>
        <w:tc>
          <w:tcPr>
            <w:tcW w:w="1307" w:type="dxa"/>
            <w:shd w:val="clear" w:color="auto" w:fill="auto"/>
            <w:noWrap/>
            <w:vAlign w:val="center"/>
            <w:hideMark/>
          </w:tcPr>
          <w:p w14:paraId="4F87FD67"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260" w:type="dxa"/>
            <w:shd w:val="clear" w:color="auto" w:fill="auto"/>
            <w:noWrap/>
            <w:vAlign w:val="center"/>
            <w:hideMark/>
          </w:tcPr>
          <w:p w14:paraId="2F112A64"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48</w:t>
            </w:r>
          </w:p>
        </w:tc>
        <w:tc>
          <w:tcPr>
            <w:tcW w:w="1119" w:type="dxa"/>
            <w:shd w:val="clear" w:color="auto" w:fill="auto"/>
            <w:noWrap/>
            <w:vAlign w:val="center"/>
            <w:hideMark/>
          </w:tcPr>
          <w:p w14:paraId="40940D3A"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515</w:t>
            </w:r>
          </w:p>
        </w:tc>
        <w:tc>
          <w:tcPr>
            <w:tcW w:w="1131" w:type="dxa"/>
            <w:shd w:val="clear" w:color="auto" w:fill="auto"/>
            <w:noWrap/>
            <w:vAlign w:val="center"/>
            <w:hideMark/>
          </w:tcPr>
          <w:p w14:paraId="0ACC4E2E"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327</w:t>
            </w:r>
          </w:p>
        </w:tc>
        <w:tc>
          <w:tcPr>
            <w:tcW w:w="1119" w:type="dxa"/>
            <w:shd w:val="clear" w:color="auto" w:fill="auto"/>
            <w:noWrap/>
            <w:vAlign w:val="center"/>
            <w:hideMark/>
          </w:tcPr>
          <w:p w14:paraId="5ADFE199"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19</w:t>
            </w:r>
          </w:p>
        </w:tc>
        <w:tc>
          <w:tcPr>
            <w:tcW w:w="1373" w:type="dxa"/>
            <w:shd w:val="clear" w:color="auto" w:fill="auto"/>
            <w:noWrap/>
            <w:vAlign w:val="center"/>
            <w:hideMark/>
          </w:tcPr>
          <w:p w14:paraId="59DE8ED6"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109</w:t>
            </w:r>
          </w:p>
        </w:tc>
        <w:tc>
          <w:tcPr>
            <w:tcW w:w="1124" w:type="dxa"/>
            <w:shd w:val="clear" w:color="auto" w:fill="auto"/>
            <w:noWrap/>
            <w:vAlign w:val="center"/>
            <w:hideMark/>
          </w:tcPr>
          <w:p w14:paraId="4A1A82EE"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090" w:type="dxa"/>
            <w:shd w:val="clear" w:color="auto" w:fill="auto"/>
            <w:noWrap/>
            <w:vAlign w:val="center"/>
            <w:hideMark/>
          </w:tcPr>
          <w:p w14:paraId="761DC078"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48</w:t>
            </w:r>
          </w:p>
        </w:tc>
      </w:tr>
      <w:tr w:rsidR="00C56D57" w:rsidRPr="00BB65E4" w14:paraId="7D74B4A9" w14:textId="77777777" w:rsidTr="003276AB">
        <w:trPr>
          <w:trHeight w:val="300"/>
        </w:trPr>
        <w:tc>
          <w:tcPr>
            <w:tcW w:w="1339" w:type="dxa"/>
            <w:shd w:val="clear" w:color="auto" w:fill="auto"/>
            <w:noWrap/>
            <w:vAlign w:val="center"/>
            <w:hideMark/>
          </w:tcPr>
          <w:p w14:paraId="031ACF3D"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E20</w:t>
            </w:r>
          </w:p>
        </w:tc>
        <w:tc>
          <w:tcPr>
            <w:tcW w:w="951" w:type="dxa"/>
            <w:shd w:val="clear" w:color="auto" w:fill="auto"/>
            <w:noWrap/>
            <w:vAlign w:val="center"/>
            <w:hideMark/>
          </w:tcPr>
          <w:p w14:paraId="368D10EE"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486</w:t>
            </w:r>
          </w:p>
        </w:tc>
        <w:tc>
          <w:tcPr>
            <w:tcW w:w="1061" w:type="dxa"/>
            <w:shd w:val="clear" w:color="auto" w:fill="auto"/>
            <w:noWrap/>
            <w:vAlign w:val="center"/>
            <w:hideMark/>
          </w:tcPr>
          <w:p w14:paraId="5CCF5606"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314</w:t>
            </w:r>
          </w:p>
        </w:tc>
        <w:tc>
          <w:tcPr>
            <w:tcW w:w="1084" w:type="dxa"/>
            <w:shd w:val="clear" w:color="auto" w:fill="auto"/>
            <w:noWrap/>
            <w:vAlign w:val="center"/>
            <w:hideMark/>
          </w:tcPr>
          <w:p w14:paraId="192413AD"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36</w:t>
            </w:r>
          </w:p>
        </w:tc>
        <w:tc>
          <w:tcPr>
            <w:tcW w:w="1342" w:type="dxa"/>
            <w:shd w:val="clear" w:color="auto" w:fill="auto"/>
            <w:noWrap/>
            <w:vAlign w:val="center"/>
            <w:hideMark/>
          </w:tcPr>
          <w:p w14:paraId="1813921E"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76</w:t>
            </w:r>
          </w:p>
        </w:tc>
        <w:tc>
          <w:tcPr>
            <w:tcW w:w="1307" w:type="dxa"/>
            <w:shd w:val="clear" w:color="auto" w:fill="auto"/>
            <w:noWrap/>
            <w:vAlign w:val="center"/>
            <w:hideMark/>
          </w:tcPr>
          <w:p w14:paraId="41D93A34"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260" w:type="dxa"/>
            <w:shd w:val="clear" w:color="auto" w:fill="auto"/>
            <w:noWrap/>
            <w:vAlign w:val="center"/>
            <w:hideMark/>
          </w:tcPr>
          <w:p w14:paraId="459AA44C"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48</w:t>
            </w:r>
          </w:p>
        </w:tc>
        <w:tc>
          <w:tcPr>
            <w:tcW w:w="1119" w:type="dxa"/>
            <w:shd w:val="clear" w:color="auto" w:fill="auto"/>
            <w:noWrap/>
            <w:vAlign w:val="center"/>
            <w:hideMark/>
          </w:tcPr>
          <w:p w14:paraId="589DD56B"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486</w:t>
            </w:r>
          </w:p>
        </w:tc>
        <w:tc>
          <w:tcPr>
            <w:tcW w:w="1131" w:type="dxa"/>
            <w:shd w:val="clear" w:color="auto" w:fill="auto"/>
            <w:noWrap/>
            <w:vAlign w:val="center"/>
            <w:hideMark/>
          </w:tcPr>
          <w:p w14:paraId="3A115398"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314</w:t>
            </w:r>
          </w:p>
        </w:tc>
        <w:tc>
          <w:tcPr>
            <w:tcW w:w="1119" w:type="dxa"/>
            <w:shd w:val="clear" w:color="auto" w:fill="auto"/>
            <w:noWrap/>
            <w:vAlign w:val="center"/>
            <w:hideMark/>
          </w:tcPr>
          <w:p w14:paraId="45C0D35F"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36</w:t>
            </w:r>
          </w:p>
        </w:tc>
        <w:tc>
          <w:tcPr>
            <w:tcW w:w="1373" w:type="dxa"/>
            <w:shd w:val="clear" w:color="auto" w:fill="auto"/>
            <w:noWrap/>
            <w:vAlign w:val="center"/>
            <w:hideMark/>
          </w:tcPr>
          <w:p w14:paraId="1179C599"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76</w:t>
            </w:r>
          </w:p>
        </w:tc>
        <w:tc>
          <w:tcPr>
            <w:tcW w:w="1124" w:type="dxa"/>
            <w:shd w:val="clear" w:color="auto" w:fill="auto"/>
            <w:noWrap/>
            <w:vAlign w:val="center"/>
            <w:hideMark/>
          </w:tcPr>
          <w:p w14:paraId="079E2925"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090" w:type="dxa"/>
            <w:shd w:val="clear" w:color="auto" w:fill="auto"/>
            <w:noWrap/>
            <w:vAlign w:val="center"/>
            <w:hideMark/>
          </w:tcPr>
          <w:p w14:paraId="599D2A82"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48</w:t>
            </w:r>
          </w:p>
        </w:tc>
      </w:tr>
      <w:tr w:rsidR="00C56D57" w:rsidRPr="00BB65E4" w14:paraId="07DA079E" w14:textId="77777777" w:rsidTr="003276AB">
        <w:trPr>
          <w:trHeight w:val="300"/>
        </w:trPr>
        <w:tc>
          <w:tcPr>
            <w:tcW w:w="1339" w:type="dxa"/>
            <w:shd w:val="clear" w:color="auto" w:fill="auto"/>
            <w:noWrap/>
            <w:vAlign w:val="center"/>
            <w:hideMark/>
          </w:tcPr>
          <w:p w14:paraId="0143A5C5"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E21</w:t>
            </w:r>
          </w:p>
        </w:tc>
        <w:tc>
          <w:tcPr>
            <w:tcW w:w="951" w:type="dxa"/>
            <w:shd w:val="clear" w:color="auto" w:fill="auto"/>
            <w:noWrap/>
            <w:vAlign w:val="center"/>
            <w:hideMark/>
          </w:tcPr>
          <w:p w14:paraId="1B3B191C"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417</w:t>
            </w:r>
          </w:p>
        </w:tc>
        <w:tc>
          <w:tcPr>
            <w:tcW w:w="1061" w:type="dxa"/>
            <w:shd w:val="clear" w:color="auto" w:fill="auto"/>
            <w:noWrap/>
            <w:vAlign w:val="center"/>
            <w:hideMark/>
          </w:tcPr>
          <w:p w14:paraId="453F16E6"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251</w:t>
            </w:r>
          </w:p>
        </w:tc>
        <w:tc>
          <w:tcPr>
            <w:tcW w:w="1084" w:type="dxa"/>
            <w:shd w:val="clear" w:color="auto" w:fill="auto"/>
            <w:noWrap/>
            <w:vAlign w:val="center"/>
            <w:hideMark/>
          </w:tcPr>
          <w:p w14:paraId="205E3EB9"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20</w:t>
            </w:r>
          </w:p>
        </w:tc>
        <w:tc>
          <w:tcPr>
            <w:tcW w:w="1342" w:type="dxa"/>
            <w:shd w:val="clear" w:color="auto" w:fill="auto"/>
            <w:noWrap/>
            <w:vAlign w:val="center"/>
            <w:hideMark/>
          </w:tcPr>
          <w:p w14:paraId="5A99142D"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86</w:t>
            </w:r>
          </w:p>
        </w:tc>
        <w:tc>
          <w:tcPr>
            <w:tcW w:w="1307" w:type="dxa"/>
            <w:shd w:val="clear" w:color="auto" w:fill="auto"/>
            <w:noWrap/>
            <w:vAlign w:val="center"/>
            <w:hideMark/>
          </w:tcPr>
          <w:p w14:paraId="3DA7DB70"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260" w:type="dxa"/>
            <w:shd w:val="clear" w:color="auto" w:fill="auto"/>
            <w:noWrap/>
            <w:vAlign w:val="center"/>
            <w:hideMark/>
          </w:tcPr>
          <w:p w14:paraId="6B9A3066"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48</w:t>
            </w:r>
          </w:p>
        </w:tc>
        <w:tc>
          <w:tcPr>
            <w:tcW w:w="1119" w:type="dxa"/>
            <w:shd w:val="clear" w:color="auto" w:fill="auto"/>
            <w:noWrap/>
            <w:vAlign w:val="center"/>
            <w:hideMark/>
          </w:tcPr>
          <w:p w14:paraId="153FBBA8"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414</w:t>
            </w:r>
          </w:p>
        </w:tc>
        <w:tc>
          <w:tcPr>
            <w:tcW w:w="1131" w:type="dxa"/>
            <w:shd w:val="clear" w:color="auto" w:fill="auto"/>
            <w:noWrap/>
            <w:vAlign w:val="center"/>
            <w:hideMark/>
          </w:tcPr>
          <w:p w14:paraId="490EE696"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248</w:t>
            </w:r>
          </w:p>
        </w:tc>
        <w:tc>
          <w:tcPr>
            <w:tcW w:w="1119" w:type="dxa"/>
            <w:shd w:val="clear" w:color="auto" w:fill="auto"/>
            <w:noWrap/>
            <w:vAlign w:val="center"/>
            <w:hideMark/>
          </w:tcPr>
          <w:p w14:paraId="5BB0D811"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20</w:t>
            </w:r>
          </w:p>
        </w:tc>
        <w:tc>
          <w:tcPr>
            <w:tcW w:w="1373" w:type="dxa"/>
            <w:shd w:val="clear" w:color="auto" w:fill="auto"/>
            <w:noWrap/>
            <w:vAlign w:val="center"/>
            <w:hideMark/>
          </w:tcPr>
          <w:p w14:paraId="2A5DDA45"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86</w:t>
            </w:r>
          </w:p>
        </w:tc>
        <w:tc>
          <w:tcPr>
            <w:tcW w:w="1124" w:type="dxa"/>
            <w:shd w:val="clear" w:color="auto" w:fill="auto"/>
            <w:noWrap/>
            <w:vAlign w:val="center"/>
            <w:hideMark/>
          </w:tcPr>
          <w:p w14:paraId="6D8B5797"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090" w:type="dxa"/>
            <w:shd w:val="clear" w:color="auto" w:fill="auto"/>
            <w:noWrap/>
            <w:vAlign w:val="center"/>
            <w:hideMark/>
          </w:tcPr>
          <w:p w14:paraId="15AC237C"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48</w:t>
            </w:r>
          </w:p>
        </w:tc>
      </w:tr>
      <w:tr w:rsidR="00C56D57" w:rsidRPr="00BB65E4" w14:paraId="6537AE8A" w14:textId="77777777" w:rsidTr="003276AB">
        <w:trPr>
          <w:trHeight w:val="300"/>
        </w:trPr>
        <w:tc>
          <w:tcPr>
            <w:tcW w:w="1339" w:type="dxa"/>
            <w:shd w:val="clear" w:color="auto" w:fill="auto"/>
            <w:noWrap/>
            <w:vAlign w:val="center"/>
            <w:hideMark/>
          </w:tcPr>
          <w:p w14:paraId="5262FB62"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E22</w:t>
            </w:r>
          </w:p>
        </w:tc>
        <w:tc>
          <w:tcPr>
            <w:tcW w:w="951" w:type="dxa"/>
            <w:shd w:val="clear" w:color="auto" w:fill="auto"/>
            <w:noWrap/>
            <w:vAlign w:val="center"/>
            <w:hideMark/>
          </w:tcPr>
          <w:p w14:paraId="3A52C747"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648</w:t>
            </w:r>
          </w:p>
        </w:tc>
        <w:tc>
          <w:tcPr>
            <w:tcW w:w="1061" w:type="dxa"/>
            <w:shd w:val="clear" w:color="auto" w:fill="auto"/>
            <w:noWrap/>
            <w:vAlign w:val="center"/>
            <w:hideMark/>
          </w:tcPr>
          <w:p w14:paraId="14B3BF1E"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440</w:t>
            </w:r>
          </w:p>
        </w:tc>
        <w:tc>
          <w:tcPr>
            <w:tcW w:w="1084" w:type="dxa"/>
            <w:shd w:val="clear" w:color="auto" w:fill="auto"/>
            <w:noWrap/>
            <w:vAlign w:val="center"/>
            <w:hideMark/>
          </w:tcPr>
          <w:p w14:paraId="4EB7B0F2"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43</w:t>
            </w:r>
          </w:p>
        </w:tc>
        <w:tc>
          <w:tcPr>
            <w:tcW w:w="1342" w:type="dxa"/>
            <w:shd w:val="clear" w:color="auto" w:fill="auto"/>
            <w:noWrap/>
            <w:vAlign w:val="center"/>
            <w:hideMark/>
          </w:tcPr>
          <w:p w14:paraId="780C25F4"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105</w:t>
            </w:r>
          </w:p>
        </w:tc>
        <w:tc>
          <w:tcPr>
            <w:tcW w:w="1307" w:type="dxa"/>
            <w:shd w:val="clear" w:color="auto" w:fill="auto"/>
            <w:noWrap/>
            <w:vAlign w:val="center"/>
            <w:hideMark/>
          </w:tcPr>
          <w:p w14:paraId="0518ED04"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260" w:type="dxa"/>
            <w:shd w:val="clear" w:color="auto" w:fill="auto"/>
            <w:noWrap/>
            <w:vAlign w:val="center"/>
            <w:hideMark/>
          </w:tcPr>
          <w:p w14:paraId="2849712B"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48</w:t>
            </w:r>
          </w:p>
        </w:tc>
        <w:tc>
          <w:tcPr>
            <w:tcW w:w="1119" w:type="dxa"/>
            <w:shd w:val="clear" w:color="auto" w:fill="auto"/>
            <w:noWrap/>
            <w:vAlign w:val="center"/>
            <w:hideMark/>
          </w:tcPr>
          <w:p w14:paraId="248759BC"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648</w:t>
            </w:r>
          </w:p>
        </w:tc>
        <w:tc>
          <w:tcPr>
            <w:tcW w:w="1131" w:type="dxa"/>
            <w:shd w:val="clear" w:color="auto" w:fill="auto"/>
            <w:noWrap/>
            <w:vAlign w:val="center"/>
            <w:hideMark/>
          </w:tcPr>
          <w:p w14:paraId="778A5656"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440</w:t>
            </w:r>
          </w:p>
        </w:tc>
        <w:tc>
          <w:tcPr>
            <w:tcW w:w="1119" w:type="dxa"/>
            <w:shd w:val="clear" w:color="auto" w:fill="auto"/>
            <w:noWrap/>
            <w:vAlign w:val="center"/>
            <w:hideMark/>
          </w:tcPr>
          <w:p w14:paraId="111F27AB"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43</w:t>
            </w:r>
          </w:p>
        </w:tc>
        <w:tc>
          <w:tcPr>
            <w:tcW w:w="1373" w:type="dxa"/>
            <w:shd w:val="clear" w:color="auto" w:fill="auto"/>
            <w:noWrap/>
            <w:vAlign w:val="center"/>
            <w:hideMark/>
          </w:tcPr>
          <w:p w14:paraId="73417980"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105</w:t>
            </w:r>
          </w:p>
        </w:tc>
        <w:tc>
          <w:tcPr>
            <w:tcW w:w="1124" w:type="dxa"/>
            <w:shd w:val="clear" w:color="auto" w:fill="auto"/>
            <w:noWrap/>
            <w:vAlign w:val="center"/>
            <w:hideMark/>
          </w:tcPr>
          <w:p w14:paraId="31DF0E0D"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090" w:type="dxa"/>
            <w:shd w:val="clear" w:color="auto" w:fill="auto"/>
            <w:noWrap/>
            <w:vAlign w:val="center"/>
            <w:hideMark/>
          </w:tcPr>
          <w:p w14:paraId="552AC796"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48</w:t>
            </w:r>
          </w:p>
        </w:tc>
      </w:tr>
      <w:tr w:rsidR="00C56D57" w:rsidRPr="00BB65E4" w14:paraId="75842528" w14:textId="77777777" w:rsidTr="003276AB">
        <w:trPr>
          <w:trHeight w:val="300"/>
        </w:trPr>
        <w:tc>
          <w:tcPr>
            <w:tcW w:w="1339" w:type="dxa"/>
            <w:shd w:val="clear" w:color="auto" w:fill="auto"/>
            <w:noWrap/>
            <w:vAlign w:val="center"/>
            <w:hideMark/>
          </w:tcPr>
          <w:p w14:paraId="242FD74D"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E23</w:t>
            </w:r>
          </w:p>
        </w:tc>
        <w:tc>
          <w:tcPr>
            <w:tcW w:w="951" w:type="dxa"/>
            <w:shd w:val="clear" w:color="auto" w:fill="auto"/>
            <w:noWrap/>
            <w:vAlign w:val="center"/>
            <w:hideMark/>
          </w:tcPr>
          <w:p w14:paraId="5A635F6A"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543</w:t>
            </w:r>
          </w:p>
        </w:tc>
        <w:tc>
          <w:tcPr>
            <w:tcW w:w="1061" w:type="dxa"/>
            <w:shd w:val="clear" w:color="auto" w:fill="auto"/>
            <w:noWrap/>
            <w:vAlign w:val="center"/>
            <w:hideMark/>
          </w:tcPr>
          <w:p w14:paraId="3150596C"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336</w:t>
            </w:r>
          </w:p>
        </w:tc>
        <w:tc>
          <w:tcPr>
            <w:tcW w:w="1084" w:type="dxa"/>
            <w:shd w:val="clear" w:color="auto" w:fill="auto"/>
            <w:noWrap/>
            <w:vAlign w:val="center"/>
            <w:hideMark/>
          </w:tcPr>
          <w:p w14:paraId="72835DFF"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38</w:t>
            </w:r>
          </w:p>
        </w:tc>
        <w:tc>
          <w:tcPr>
            <w:tcW w:w="1342" w:type="dxa"/>
            <w:shd w:val="clear" w:color="auto" w:fill="auto"/>
            <w:noWrap/>
            <w:vAlign w:val="center"/>
            <w:hideMark/>
          </w:tcPr>
          <w:p w14:paraId="34B9F0B4"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109</w:t>
            </w:r>
          </w:p>
        </w:tc>
        <w:tc>
          <w:tcPr>
            <w:tcW w:w="1307" w:type="dxa"/>
            <w:shd w:val="clear" w:color="auto" w:fill="auto"/>
            <w:noWrap/>
            <w:vAlign w:val="center"/>
            <w:hideMark/>
          </w:tcPr>
          <w:p w14:paraId="5C5406FA"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260" w:type="dxa"/>
            <w:shd w:val="clear" w:color="auto" w:fill="auto"/>
            <w:noWrap/>
            <w:vAlign w:val="center"/>
            <w:hideMark/>
          </w:tcPr>
          <w:p w14:paraId="1E9C79A4"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48</w:t>
            </w:r>
          </w:p>
        </w:tc>
        <w:tc>
          <w:tcPr>
            <w:tcW w:w="1119" w:type="dxa"/>
            <w:shd w:val="clear" w:color="auto" w:fill="auto"/>
            <w:noWrap/>
            <w:vAlign w:val="center"/>
            <w:hideMark/>
          </w:tcPr>
          <w:p w14:paraId="73F353BA"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540</w:t>
            </w:r>
          </w:p>
        </w:tc>
        <w:tc>
          <w:tcPr>
            <w:tcW w:w="1131" w:type="dxa"/>
            <w:shd w:val="clear" w:color="auto" w:fill="auto"/>
            <w:noWrap/>
            <w:vAlign w:val="center"/>
            <w:hideMark/>
          </w:tcPr>
          <w:p w14:paraId="58E00DE4"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334</w:t>
            </w:r>
          </w:p>
        </w:tc>
        <w:tc>
          <w:tcPr>
            <w:tcW w:w="1119" w:type="dxa"/>
            <w:shd w:val="clear" w:color="auto" w:fill="auto"/>
            <w:noWrap/>
            <w:vAlign w:val="center"/>
            <w:hideMark/>
          </w:tcPr>
          <w:p w14:paraId="2681BF78"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38</w:t>
            </w:r>
          </w:p>
        </w:tc>
        <w:tc>
          <w:tcPr>
            <w:tcW w:w="1373" w:type="dxa"/>
            <w:shd w:val="clear" w:color="auto" w:fill="auto"/>
            <w:noWrap/>
            <w:vAlign w:val="center"/>
            <w:hideMark/>
          </w:tcPr>
          <w:p w14:paraId="5A9B17B0"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108</w:t>
            </w:r>
          </w:p>
        </w:tc>
        <w:tc>
          <w:tcPr>
            <w:tcW w:w="1124" w:type="dxa"/>
            <w:shd w:val="clear" w:color="auto" w:fill="auto"/>
            <w:noWrap/>
            <w:vAlign w:val="center"/>
            <w:hideMark/>
          </w:tcPr>
          <w:p w14:paraId="0AE8A484"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090" w:type="dxa"/>
            <w:shd w:val="clear" w:color="auto" w:fill="auto"/>
            <w:noWrap/>
            <w:vAlign w:val="center"/>
            <w:hideMark/>
          </w:tcPr>
          <w:p w14:paraId="19FC0CCF"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48</w:t>
            </w:r>
          </w:p>
        </w:tc>
      </w:tr>
      <w:tr w:rsidR="00C56D57" w:rsidRPr="00BB65E4" w14:paraId="2ED976BC" w14:textId="77777777" w:rsidTr="003276AB">
        <w:trPr>
          <w:trHeight w:val="300"/>
        </w:trPr>
        <w:tc>
          <w:tcPr>
            <w:tcW w:w="1339" w:type="dxa"/>
            <w:shd w:val="clear" w:color="auto" w:fill="auto"/>
            <w:noWrap/>
            <w:vAlign w:val="center"/>
            <w:hideMark/>
          </w:tcPr>
          <w:p w14:paraId="69926611"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E24</w:t>
            </w:r>
          </w:p>
        </w:tc>
        <w:tc>
          <w:tcPr>
            <w:tcW w:w="951" w:type="dxa"/>
            <w:shd w:val="clear" w:color="auto" w:fill="auto"/>
            <w:noWrap/>
            <w:vAlign w:val="center"/>
            <w:hideMark/>
          </w:tcPr>
          <w:p w14:paraId="306281CE"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468</w:t>
            </w:r>
          </w:p>
        </w:tc>
        <w:tc>
          <w:tcPr>
            <w:tcW w:w="1061" w:type="dxa"/>
            <w:shd w:val="clear" w:color="auto" w:fill="auto"/>
            <w:noWrap/>
            <w:vAlign w:val="center"/>
            <w:hideMark/>
          </w:tcPr>
          <w:p w14:paraId="4E1A7754"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301</w:t>
            </w:r>
          </w:p>
        </w:tc>
        <w:tc>
          <w:tcPr>
            <w:tcW w:w="1084" w:type="dxa"/>
            <w:shd w:val="clear" w:color="auto" w:fill="auto"/>
            <w:noWrap/>
            <w:vAlign w:val="center"/>
            <w:hideMark/>
          </w:tcPr>
          <w:p w14:paraId="6860B3E5"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20</w:t>
            </w:r>
          </w:p>
        </w:tc>
        <w:tc>
          <w:tcPr>
            <w:tcW w:w="1342" w:type="dxa"/>
            <w:shd w:val="clear" w:color="auto" w:fill="auto"/>
            <w:noWrap/>
            <w:vAlign w:val="center"/>
            <w:hideMark/>
          </w:tcPr>
          <w:p w14:paraId="60E244FC"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87</w:t>
            </w:r>
          </w:p>
        </w:tc>
        <w:tc>
          <w:tcPr>
            <w:tcW w:w="1307" w:type="dxa"/>
            <w:shd w:val="clear" w:color="auto" w:fill="auto"/>
            <w:noWrap/>
            <w:vAlign w:val="center"/>
            <w:hideMark/>
          </w:tcPr>
          <w:p w14:paraId="637D6DDB"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260" w:type="dxa"/>
            <w:shd w:val="clear" w:color="auto" w:fill="auto"/>
            <w:noWrap/>
            <w:vAlign w:val="center"/>
            <w:hideMark/>
          </w:tcPr>
          <w:p w14:paraId="5DEC637E"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48</w:t>
            </w:r>
          </w:p>
        </w:tc>
        <w:tc>
          <w:tcPr>
            <w:tcW w:w="1119" w:type="dxa"/>
            <w:shd w:val="clear" w:color="auto" w:fill="auto"/>
            <w:noWrap/>
            <w:vAlign w:val="center"/>
            <w:hideMark/>
          </w:tcPr>
          <w:p w14:paraId="50B1B90E"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460</w:t>
            </w:r>
          </w:p>
        </w:tc>
        <w:tc>
          <w:tcPr>
            <w:tcW w:w="1131" w:type="dxa"/>
            <w:shd w:val="clear" w:color="auto" w:fill="auto"/>
            <w:noWrap/>
            <w:vAlign w:val="center"/>
            <w:hideMark/>
          </w:tcPr>
          <w:p w14:paraId="4D153796"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295</w:t>
            </w:r>
          </w:p>
        </w:tc>
        <w:tc>
          <w:tcPr>
            <w:tcW w:w="1119" w:type="dxa"/>
            <w:shd w:val="clear" w:color="auto" w:fill="auto"/>
            <w:noWrap/>
            <w:vAlign w:val="center"/>
            <w:hideMark/>
          </w:tcPr>
          <w:p w14:paraId="420245BE"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19</w:t>
            </w:r>
          </w:p>
        </w:tc>
        <w:tc>
          <w:tcPr>
            <w:tcW w:w="1373" w:type="dxa"/>
            <w:shd w:val="clear" w:color="auto" w:fill="auto"/>
            <w:noWrap/>
            <w:vAlign w:val="center"/>
            <w:hideMark/>
          </w:tcPr>
          <w:p w14:paraId="6C3A521A"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87</w:t>
            </w:r>
          </w:p>
        </w:tc>
        <w:tc>
          <w:tcPr>
            <w:tcW w:w="1124" w:type="dxa"/>
            <w:shd w:val="clear" w:color="auto" w:fill="auto"/>
            <w:noWrap/>
            <w:vAlign w:val="center"/>
            <w:hideMark/>
          </w:tcPr>
          <w:p w14:paraId="146CA59C"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090" w:type="dxa"/>
            <w:shd w:val="clear" w:color="auto" w:fill="auto"/>
            <w:noWrap/>
            <w:vAlign w:val="center"/>
            <w:hideMark/>
          </w:tcPr>
          <w:p w14:paraId="271A1662"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47</w:t>
            </w:r>
          </w:p>
        </w:tc>
      </w:tr>
      <w:tr w:rsidR="00C56D57" w:rsidRPr="00BB65E4" w14:paraId="21C3AF8B" w14:textId="77777777" w:rsidTr="003276AB">
        <w:trPr>
          <w:trHeight w:val="300"/>
        </w:trPr>
        <w:tc>
          <w:tcPr>
            <w:tcW w:w="1339" w:type="dxa"/>
            <w:shd w:val="clear" w:color="auto" w:fill="auto"/>
            <w:noWrap/>
            <w:vAlign w:val="center"/>
            <w:hideMark/>
          </w:tcPr>
          <w:p w14:paraId="67ACC88F"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E25N</w:t>
            </w:r>
          </w:p>
        </w:tc>
        <w:tc>
          <w:tcPr>
            <w:tcW w:w="951" w:type="dxa"/>
            <w:shd w:val="clear" w:color="auto" w:fill="auto"/>
            <w:noWrap/>
            <w:vAlign w:val="center"/>
            <w:hideMark/>
          </w:tcPr>
          <w:p w14:paraId="6A9713FA"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387</w:t>
            </w:r>
          </w:p>
        </w:tc>
        <w:tc>
          <w:tcPr>
            <w:tcW w:w="1061" w:type="dxa"/>
            <w:shd w:val="clear" w:color="auto" w:fill="auto"/>
            <w:noWrap/>
            <w:vAlign w:val="center"/>
            <w:hideMark/>
          </w:tcPr>
          <w:p w14:paraId="40E64B97"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265</w:t>
            </w:r>
          </w:p>
        </w:tc>
        <w:tc>
          <w:tcPr>
            <w:tcW w:w="1084" w:type="dxa"/>
            <w:shd w:val="clear" w:color="auto" w:fill="auto"/>
            <w:noWrap/>
            <w:vAlign w:val="center"/>
            <w:hideMark/>
          </w:tcPr>
          <w:p w14:paraId="5DEEBDAA"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19</w:t>
            </w:r>
          </w:p>
        </w:tc>
        <w:tc>
          <w:tcPr>
            <w:tcW w:w="1342" w:type="dxa"/>
            <w:shd w:val="clear" w:color="auto" w:fill="auto"/>
            <w:noWrap/>
            <w:vAlign w:val="center"/>
            <w:hideMark/>
          </w:tcPr>
          <w:p w14:paraId="2AEF0C7C"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73</w:t>
            </w:r>
          </w:p>
        </w:tc>
        <w:tc>
          <w:tcPr>
            <w:tcW w:w="1307" w:type="dxa"/>
            <w:shd w:val="clear" w:color="auto" w:fill="auto"/>
            <w:noWrap/>
            <w:vAlign w:val="center"/>
            <w:hideMark/>
          </w:tcPr>
          <w:p w14:paraId="2FBEAFD7"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6</w:t>
            </w:r>
          </w:p>
        </w:tc>
        <w:tc>
          <w:tcPr>
            <w:tcW w:w="1260" w:type="dxa"/>
            <w:shd w:val="clear" w:color="auto" w:fill="auto"/>
            <w:noWrap/>
            <w:vAlign w:val="center"/>
            <w:hideMark/>
          </w:tcPr>
          <w:p w14:paraId="416C86D3"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24</w:t>
            </w:r>
          </w:p>
        </w:tc>
        <w:tc>
          <w:tcPr>
            <w:tcW w:w="1119" w:type="dxa"/>
            <w:shd w:val="clear" w:color="auto" w:fill="auto"/>
            <w:noWrap/>
            <w:vAlign w:val="center"/>
            <w:hideMark/>
          </w:tcPr>
          <w:p w14:paraId="7B7D1D92"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386</w:t>
            </w:r>
          </w:p>
        </w:tc>
        <w:tc>
          <w:tcPr>
            <w:tcW w:w="1131" w:type="dxa"/>
            <w:shd w:val="clear" w:color="auto" w:fill="auto"/>
            <w:noWrap/>
            <w:vAlign w:val="center"/>
            <w:hideMark/>
          </w:tcPr>
          <w:p w14:paraId="09E470D7"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264</w:t>
            </w:r>
          </w:p>
        </w:tc>
        <w:tc>
          <w:tcPr>
            <w:tcW w:w="1119" w:type="dxa"/>
            <w:shd w:val="clear" w:color="auto" w:fill="auto"/>
            <w:noWrap/>
            <w:vAlign w:val="center"/>
            <w:hideMark/>
          </w:tcPr>
          <w:p w14:paraId="1BC992E4"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19</w:t>
            </w:r>
          </w:p>
        </w:tc>
        <w:tc>
          <w:tcPr>
            <w:tcW w:w="1373" w:type="dxa"/>
            <w:shd w:val="clear" w:color="auto" w:fill="auto"/>
            <w:noWrap/>
            <w:vAlign w:val="center"/>
            <w:hideMark/>
          </w:tcPr>
          <w:p w14:paraId="1F1503CE"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73</w:t>
            </w:r>
          </w:p>
        </w:tc>
        <w:tc>
          <w:tcPr>
            <w:tcW w:w="1124" w:type="dxa"/>
            <w:shd w:val="clear" w:color="auto" w:fill="auto"/>
            <w:noWrap/>
            <w:vAlign w:val="center"/>
            <w:hideMark/>
          </w:tcPr>
          <w:p w14:paraId="043FBA8D"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6</w:t>
            </w:r>
          </w:p>
        </w:tc>
        <w:tc>
          <w:tcPr>
            <w:tcW w:w="1090" w:type="dxa"/>
            <w:shd w:val="clear" w:color="auto" w:fill="auto"/>
            <w:noWrap/>
            <w:vAlign w:val="center"/>
            <w:hideMark/>
          </w:tcPr>
          <w:p w14:paraId="1BE455FE"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24</w:t>
            </w:r>
          </w:p>
        </w:tc>
      </w:tr>
      <w:tr w:rsidR="00C56D57" w:rsidRPr="00BB65E4" w14:paraId="4C92AD5B" w14:textId="77777777" w:rsidTr="003276AB">
        <w:trPr>
          <w:trHeight w:val="300"/>
        </w:trPr>
        <w:tc>
          <w:tcPr>
            <w:tcW w:w="1339" w:type="dxa"/>
            <w:shd w:val="clear" w:color="auto" w:fill="auto"/>
            <w:noWrap/>
            <w:vAlign w:val="center"/>
            <w:hideMark/>
          </w:tcPr>
          <w:p w14:paraId="6B3218CC"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E25C</w:t>
            </w:r>
          </w:p>
        </w:tc>
        <w:tc>
          <w:tcPr>
            <w:tcW w:w="951" w:type="dxa"/>
            <w:shd w:val="clear" w:color="auto" w:fill="auto"/>
            <w:noWrap/>
            <w:vAlign w:val="center"/>
            <w:hideMark/>
          </w:tcPr>
          <w:p w14:paraId="7BEE37E0"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390</w:t>
            </w:r>
          </w:p>
        </w:tc>
        <w:tc>
          <w:tcPr>
            <w:tcW w:w="1061" w:type="dxa"/>
            <w:shd w:val="clear" w:color="auto" w:fill="auto"/>
            <w:noWrap/>
            <w:vAlign w:val="center"/>
            <w:hideMark/>
          </w:tcPr>
          <w:p w14:paraId="7CE2909F"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267</w:t>
            </w:r>
          </w:p>
        </w:tc>
        <w:tc>
          <w:tcPr>
            <w:tcW w:w="1084" w:type="dxa"/>
            <w:shd w:val="clear" w:color="auto" w:fill="auto"/>
            <w:noWrap/>
            <w:vAlign w:val="center"/>
            <w:hideMark/>
          </w:tcPr>
          <w:p w14:paraId="1AD31488"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17</w:t>
            </w:r>
          </w:p>
        </w:tc>
        <w:tc>
          <w:tcPr>
            <w:tcW w:w="1342" w:type="dxa"/>
            <w:shd w:val="clear" w:color="auto" w:fill="auto"/>
            <w:noWrap/>
            <w:vAlign w:val="center"/>
            <w:hideMark/>
          </w:tcPr>
          <w:p w14:paraId="2EC7671F"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76</w:t>
            </w:r>
          </w:p>
        </w:tc>
        <w:tc>
          <w:tcPr>
            <w:tcW w:w="1307" w:type="dxa"/>
            <w:shd w:val="clear" w:color="auto" w:fill="auto"/>
            <w:noWrap/>
            <w:vAlign w:val="center"/>
            <w:hideMark/>
          </w:tcPr>
          <w:p w14:paraId="32CBCF34"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6</w:t>
            </w:r>
          </w:p>
        </w:tc>
        <w:tc>
          <w:tcPr>
            <w:tcW w:w="1260" w:type="dxa"/>
            <w:shd w:val="clear" w:color="auto" w:fill="auto"/>
            <w:noWrap/>
            <w:vAlign w:val="center"/>
            <w:hideMark/>
          </w:tcPr>
          <w:p w14:paraId="4FD8C78B"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24</w:t>
            </w:r>
          </w:p>
        </w:tc>
        <w:tc>
          <w:tcPr>
            <w:tcW w:w="1119" w:type="dxa"/>
            <w:shd w:val="clear" w:color="auto" w:fill="auto"/>
            <w:noWrap/>
            <w:vAlign w:val="center"/>
            <w:hideMark/>
          </w:tcPr>
          <w:p w14:paraId="4A6C0E8A"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389</w:t>
            </w:r>
          </w:p>
        </w:tc>
        <w:tc>
          <w:tcPr>
            <w:tcW w:w="1131" w:type="dxa"/>
            <w:shd w:val="clear" w:color="auto" w:fill="auto"/>
            <w:noWrap/>
            <w:vAlign w:val="center"/>
            <w:hideMark/>
          </w:tcPr>
          <w:p w14:paraId="2E76A551"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266</w:t>
            </w:r>
          </w:p>
        </w:tc>
        <w:tc>
          <w:tcPr>
            <w:tcW w:w="1119" w:type="dxa"/>
            <w:shd w:val="clear" w:color="auto" w:fill="auto"/>
            <w:noWrap/>
            <w:vAlign w:val="center"/>
            <w:hideMark/>
          </w:tcPr>
          <w:p w14:paraId="18B0DE75"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17</w:t>
            </w:r>
          </w:p>
        </w:tc>
        <w:tc>
          <w:tcPr>
            <w:tcW w:w="1373" w:type="dxa"/>
            <w:shd w:val="clear" w:color="auto" w:fill="auto"/>
            <w:noWrap/>
            <w:vAlign w:val="center"/>
            <w:hideMark/>
          </w:tcPr>
          <w:p w14:paraId="5452F3A9"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76</w:t>
            </w:r>
          </w:p>
        </w:tc>
        <w:tc>
          <w:tcPr>
            <w:tcW w:w="1124" w:type="dxa"/>
            <w:shd w:val="clear" w:color="auto" w:fill="auto"/>
            <w:noWrap/>
            <w:vAlign w:val="center"/>
            <w:hideMark/>
          </w:tcPr>
          <w:p w14:paraId="0D5A8D57"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6</w:t>
            </w:r>
          </w:p>
        </w:tc>
        <w:tc>
          <w:tcPr>
            <w:tcW w:w="1090" w:type="dxa"/>
            <w:shd w:val="clear" w:color="auto" w:fill="auto"/>
            <w:noWrap/>
            <w:vAlign w:val="center"/>
            <w:hideMark/>
          </w:tcPr>
          <w:p w14:paraId="65ECE824"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24</w:t>
            </w:r>
          </w:p>
        </w:tc>
      </w:tr>
      <w:tr w:rsidR="00C56D57" w:rsidRPr="00BB65E4" w14:paraId="75352098" w14:textId="77777777" w:rsidTr="003276AB">
        <w:trPr>
          <w:trHeight w:val="300"/>
        </w:trPr>
        <w:tc>
          <w:tcPr>
            <w:tcW w:w="1339" w:type="dxa"/>
            <w:tcBorders>
              <w:bottom w:val="single" w:sz="4" w:space="0" w:color="auto"/>
            </w:tcBorders>
            <w:shd w:val="clear" w:color="auto" w:fill="auto"/>
            <w:noWrap/>
            <w:vAlign w:val="center"/>
            <w:hideMark/>
          </w:tcPr>
          <w:p w14:paraId="321154B3"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E26</w:t>
            </w:r>
          </w:p>
        </w:tc>
        <w:tc>
          <w:tcPr>
            <w:tcW w:w="951" w:type="dxa"/>
            <w:tcBorders>
              <w:bottom w:val="single" w:sz="4" w:space="0" w:color="auto"/>
            </w:tcBorders>
            <w:shd w:val="clear" w:color="auto" w:fill="auto"/>
            <w:noWrap/>
            <w:vAlign w:val="center"/>
            <w:hideMark/>
          </w:tcPr>
          <w:p w14:paraId="5DEB2C4B"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492</w:t>
            </w:r>
          </w:p>
        </w:tc>
        <w:tc>
          <w:tcPr>
            <w:tcW w:w="1061" w:type="dxa"/>
            <w:tcBorders>
              <w:bottom w:val="single" w:sz="4" w:space="0" w:color="auto"/>
            </w:tcBorders>
            <w:shd w:val="clear" w:color="auto" w:fill="auto"/>
            <w:noWrap/>
            <w:vAlign w:val="center"/>
            <w:hideMark/>
          </w:tcPr>
          <w:p w14:paraId="220F2E36"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321</w:t>
            </w:r>
          </w:p>
        </w:tc>
        <w:tc>
          <w:tcPr>
            <w:tcW w:w="1084" w:type="dxa"/>
            <w:tcBorders>
              <w:bottom w:val="single" w:sz="4" w:space="0" w:color="auto"/>
            </w:tcBorders>
            <w:shd w:val="clear" w:color="auto" w:fill="auto"/>
            <w:noWrap/>
            <w:vAlign w:val="center"/>
            <w:hideMark/>
          </w:tcPr>
          <w:p w14:paraId="3B6C95D9"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16</w:t>
            </w:r>
          </w:p>
        </w:tc>
        <w:tc>
          <w:tcPr>
            <w:tcW w:w="1342" w:type="dxa"/>
            <w:tcBorders>
              <w:bottom w:val="single" w:sz="4" w:space="0" w:color="auto"/>
            </w:tcBorders>
            <w:shd w:val="clear" w:color="auto" w:fill="auto"/>
            <w:noWrap/>
            <w:vAlign w:val="center"/>
            <w:hideMark/>
          </w:tcPr>
          <w:p w14:paraId="4FBD8391"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95</w:t>
            </w:r>
          </w:p>
        </w:tc>
        <w:tc>
          <w:tcPr>
            <w:tcW w:w="1307" w:type="dxa"/>
            <w:tcBorders>
              <w:bottom w:val="single" w:sz="4" w:space="0" w:color="auto"/>
            </w:tcBorders>
            <w:shd w:val="clear" w:color="auto" w:fill="auto"/>
            <w:noWrap/>
            <w:vAlign w:val="center"/>
            <w:hideMark/>
          </w:tcPr>
          <w:p w14:paraId="346D346F"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260" w:type="dxa"/>
            <w:tcBorders>
              <w:bottom w:val="single" w:sz="4" w:space="0" w:color="auto"/>
            </w:tcBorders>
            <w:shd w:val="clear" w:color="auto" w:fill="auto"/>
            <w:noWrap/>
            <w:vAlign w:val="center"/>
            <w:hideMark/>
          </w:tcPr>
          <w:p w14:paraId="5C81493C"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48</w:t>
            </w:r>
          </w:p>
        </w:tc>
        <w:tc>
          <w:tcPr>
            <w:tcW w:w="1119" w:type="dxa"/>
            <w:tcBorders>
              <w:bottom w:val="single" w:sz="4" w:space="0" w:color="auto"/>
            </w:tcBorders>
            <w:shd w:val="clear" w:color="auto" w:fill="auto"/>
            <w:noWrap/>
            <w:vAlign w:val="center"/>
            <w:hideMark/>
          </w:tcPr>
          <w:p w14:paraId="66E36480"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491</w:t>
            </w:r>
          </w:p>
        </w:tc>
        <w:tc>
          <w:tcPr>
            <w:tcW w:w="1131" w:type="dxa"/>
            <w:tcBorders>
              <w:bottom w:val="single" w:sz="4" w:space="0" w:color="auto"/>
            </w:tcBorders>
            <w:shd w:val="clear" w:color="auto" w:fill="auto"/>
            <w:noWrap/>
            <w:vAlign w:val="center"/>
            <w:hideMark/>
          </w:tcPr>
          <w:p w14:paraId="3C937D4F"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320</w:t>
            </w:r>
          </w:p>
        </w:tc>
        <w:tc>
          <w:tcPr>
            <w:tcW w:w="1119" w:type="dxa"/>
            <w:tcBorders>
              <w:bottom w:val="single" w:sz="4" w:space="0" w:color="auto"/>
            </w:tcBorders>
            <w:shd w:val="clear" w:color="auto" w:fill="auto"/>
            <w:noWrap/>
            <w:vAlign w:val="center"/>
            <w:hideMark/>
          </w:tcPr>
          <w:p w14:paraId="013B0E61"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16</w:t>
            </w:r>
          </w:p>
        </w:tc>
        <w:tc>
          <w:tcPr>
            <w:tcW w:w="1373" w:type="dxa"/>
            <w:tcBorders>
              <w:bottom w:val="single" w:sz="4" w:space="0" w:color="auto"/>
            </w:tcBorders>
            <w:shd w:val="clear" w:color="auto" w:fill="auto"/>
            <w:noWrap/>
            <w:vAlign w:val="center"/>
            <w:hideMark/>
          </w:tcPr>
          <w:p w14:paraId="51A34813"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95</w:t>
            </w:r>
          </w:p>
        </w:tc>
        <w:tc>
          <w:tcPr>
            <w:tcW w:w="1124" w:type="dxa"/>
            <w:tcBorders>
              <w:bottom w:val="single" w:sz="4" w:space="0" w:color="auto"/>
            </w:tcBorders>
            <w:shd w:val="clear" w:color="auto" w:fill="auto"/>
            <w:noWrap/>
            <w:vAlign w:val="center"/>
            <w:hideMark/>
          </w:tcPr>
          <w:p w14:paraId="0010DA86"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12</w:t>
            </w:r>
          </w:p>
        </w:tc>
        <w:tc>
          <w:tcPr>
            <w:tcW w:w="1090" w:type="dxa"/>
            <w:tcBorders>
              <w:bottom w:val="single" w:sz="4" w:space="0" w:color="auto"/>
            </w:tcBorders>
            <w:shd w:val="clear" w:color="auto" w:fill="auto"/>
            <w:noWrap/>
            <w:vAlign w:val="center"/>
            <w:hideMark/>
          </w:tcPr>
          <w:p w14:paraId="219BE88D"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48</w:t>
            </w:r>
          </w:p>
        </w:tc>
      </w:tr>
      <w:tr w:rsidR="00C56D57" w:rsidRPr="00BB65E4" w14:paraId="1AD50C57" w14:textId="77777777" w:rsidTr="003276AB">
        <w:trPr>
          <w:trHeight w:val="300"/>
        </w:trPr>
        <w:tc>
          <w:tcPr>
            <w:tcW w:w="1339" w:type="dxa"/>
            <w:tcBorders>
              <w:top w:val="single" w:sz="4" w:space="0" w:color="auto"/>
              <w:bottom w:val="single" w:sz="4" w:space="0" w:color="auto"/>
            </w:tcBorders>
            <w:shd w:val="clear" w:color="auto" w:fill="auto"/>
            <w:noWrap/>
            <w:vAlign w:val="center"/>
            <w:hideMark/>
          </w:tcPr>
          <w:p w14:paraId="1230579D"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Total</w:t>
            </w:r>
          </w:p>
        </w:tc>
        <w:tc>
          <w:tcPr>
            <w:tcW w:w="951" w:type="dxa"/>
            <w:tcBorders>
              <w:top w:val="single" w:sz="4" w:space="0" w:color="auto"/>
              <w:bottom w:val="single" w:sz="4" w:space="0" w:color="auto"/>
            </w:tcBorders>
            <w:shd w:val="clear" w:color="auto" w:fill="auto"/>
            <w:noWrap/>
            <w:vAlign w:val="center"/>
            <w:hideMark/>
          </w:tcPr>
          <w:p w14:paraId="639DE731"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7239</w:t>
            </w:r>
          </w:p>
        </w:tc>
        <w:tc>
          <w:tcPr>
            <w:tcW w:w="1061" w:type="dxa"/>
            <w:tcBorders>
              <w:top w:val="single" w:sz="4" w:space="0" w:color="auto"/>
              <w:bottom w:val="single" w:sz="4" w:space="0" w:color="auto"/>
            </w:tcBorders>
            <w:shd w:val="clear" w:color="auto" w:fill="auto"/>
            <w:noWrap/>
            <w:vAlign w:val="center"/>
            <w:hideMark/>
          </w:tcPr>
          <w:p w14:paraId="3BBB35BE"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4763</w:t>
            </w:r>
          </w:p>
        </w:tc>
        <w:tc>
          <w:tcPr>
            <w:tcW w:w="1084" w:type="dxa"/>
            <w:tcBorders>
              <w:top w:val="single" w:sz="4" w:space="0" w:color="auto"/>
              <w:bottom w:val="single" w:sz="4" w:space="0" w:color="auto"/>
            </w:tcBorders>
            <w:shd w:val="clear" w:color="auto" w:fill="auto"/>
            <w:noWrap/>
            <w:vAlign w:val="center"/>
            <w:hideMark/>
          </w:tcPr>
          <w:p w14:paraId="180985EE"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354</w:t>
            </w:r>
          </w:p>
        </w:tc>
        <w:tc>
          <w:tcPr>
            <w:tcW w:w="1342" w:type="dxa"/>
            <w:tcBorders>
              <w:top w:val="single" w:sz="4" w:space="0" w:color="auto"/>
              <w:bottom w:val="single" w:sz="4" w:space="0" w:color="auto"/>
            </w:tcBorders>
            <w:shd w:val="clear" w:color="auto" w:fill="auto"/>
            <w:noWrap/>
            <w:vAlign w:val="center"/>
            <w:hideMark/>
          </w:tcPr>
          <w:p w14:paraId="4063AF03"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1402</w:t>
            </w:r>
          </w:p>
        </w:tc>
        <w:tc>
          <w:tcPr>
            <w:tcW w:w="1307" w:type="dxa"/>
            <w:tcBorders>
              <w:top w:val="single" w:sz="4" w:space="0" w:color="auto"/>
              <w:bottom w:val="single" w:sz="4" w:space="0" w:color="auto"/>
            </w:tcBorders>
            <w:shd w:val="clear" w:color="auto" w:fill="auto"/>
            <w:noWrap/>
            <w:vAlign w:val="center"/>
            <w:hideMark/>
          </w:tcPr>
          <w:p w14:paraId="4B3DDEBB"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144</w:t>
            </w:r>
          </w:p>
        </w:tc>
        <w:tc>
          <w:tcPr>
            <w:tcW w:w="1260" w:type="dxa"/>
            <w:tcBorders>
              <w:top w:val="single" w:sz="4" w:space="0" w:color="auto"/>
              <w:bottom w:val="single" w:sz="4" w:space="0" w:color="auto"/>
            </w:tcBorders>
            <w:shd w:val="clear" w:color="auto" w:fill="auto"/>
            <w:noWrap/>
            <w:vAlign w:val="center"/>
            <w:hideMark/>
          </w:tcPr>
          <w:p w14:paraId="1F968134"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576</w:t>
            </w:r>
          </w:p>
        </w:tc>
        <w:tc>
          <w:tcPr>
            <w:tcW w:w="1119" w:type="dxa"/>
            <w:tcBorders>
              <w:top w:val="single" w:sz="4" w:space="0" w:color="auto"/>
              <w:bottom w:val="single" w:sz="4" w:space="0" w:color="auto"/>
            </w:tcBorders>
            <w:shd w:val="clear" w:color="auto" w:fill="auto"/>
            <w:noWrap/>
            <w:vAlign w:val="center"/>
            <w:hideMark/>
          </w:tcPr>
          <w:p w14:paraId="6BE7767D"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7013</w:t>
            </w:r>
          </w:p>
        </w:tc>
        <w:tc>
          <w:tcPr>
            <w:tcW w:w="1131" w:type="dxa"/>
            <w:tcBorders>
              <w:top w:val="single" w:sz="4" w:space="0" w:color="auto"/>
              <w:bottom w:val="single" w:sz="4" w:space="0" w:color="auto"/>
            </w:tcBorders>
            <w:shd w:val="clear" w:color="auto" w:fill="auto"/>
            <w:noWrap/>
            <w:vAlign w:val="center"/>
            <w:hideMark/>
          </w:tcPr>
          <w:p w14:paraId="29B98802"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4594</w:t>
            </w:r>
          </w:p>
        </w:tc>
        <w:tc>
          <w:tcPr>
            <w:tcW w:w="1119" w:type="dxa"/>
            <w:tcBorders>
              <w:top w:val="single" w:sz="4" w:space="0" w:color="auto"/>
              <w:bottom w:val="single" w:sz="4" w:space="0" w:color="auto"/>
            </w:tcBorders>
            <w:shd w:val="clear" w:color="auto" w:fill="auto"/>
            <w:noWrap/>
            <w:vAlign w:val="center"/>
            <w:hideMark/>
          </w:tcPr>
          <w:p w14:paraId="4DA36C19"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339</w:t>
            </w:r>
          </w:p>
        </w:tc>
        <w:tc>
          <w:tcPr>
            <w:tcW w:w="1373" w:type="dxa"/>
            <w:tcBorders>
              <w:top w:val="single" w:sz="4" w:space="0" w:color="auto"/>
              <w:bottom w:val="single" w:sz="4" w:space="0" w:color="auto"/>
            </w:tcBorders>
            <w:shd w:val="clear" w:color="auto" w:fill="auto"/>
            <w:noWrap/>
            <w:vAlign w:val="center"/>
            <w:hideMark/>
          </w:tcPr>
          <w:p w14:paraId="1176DDD7"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1377</w:t>
            </w:r>
          </w:p>
        </w:tc>
        <w:tc>
          <w:tcPr>
            <w:tcW w:w="1124" w:type="dxa"/>
            <w:tcBorders>
              <w:top w:val="single" w:sz="4" w:space="0" w:color="auto"/>
              <w:bottom w:val="single" w:sz="4" w:space="0" w:color="auto"/>
            </w:tcBorders>
            <w:shd w:val="clear" w:color="auto" w:fill="auto"/>
            <w:noWrap/>
            <w:vAlign w:val="center"/>
            <w:hideMark/>
          </w:tcPr>
          <w:p w14:paraId="18294405"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142</w:t>
            </w:r>
          </w:p>
        </w:tc>
        <w:tc>
          <w:tcPr>
            <w:tcW w:w="1090" w:type="dxa"/>
            <w:tcBorders>
              <w:top w:val="single" w:sz="4" w:space="0" w:color="auto"/>
              <w:bottom w:val="single" w:sz="4" w:space="0" w:color="auto"/>
            </w:tcBorders>
            <w:shd w:val="clear" w:color="auto" w:fill="auto"/>
            <w:noWrap/>
            <w:vAlign w:val="center"/>
            <w:hideMark/>
          </w:tcPr>
          <w:p w14:paraId="02232F2A"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r w:rsidRPr="00BB65E4">
              <w:rPr>
                <w:rFonts w:ascii="Arial" w:eastAsia="Times New Roman" w:hAnsi="Arial" w:cs="Arial"/>
                <w:kern w:val="0"/>
                <w:sz w:val="20"/>
                <w:szCs w:val="20"/>
                <w14:ligatures w14:val="none"/>
              </w:rPr>
              <w:t>561</w:t>
            </w:r>
          </w:p>
        </w:tc>
      </w:tr>
      <w:tr w:rsidR="00C56D57" w:rsidRPr="00BB65E4" w14:paraId="6A94AB81" w14:textId="77777777" w:rsidTr="003276AB">
        <w:trPr>
          <w:trHeight w:val="600"/>
        </w:trPr>
        <w:tc>
          <w:tcPr>
            <w:tcW w:w="1339" w:type="dxa"/>
            <w:tcBorders>
              <w:top w:val="single" w:sz="4" w:space="0" w:color="auto"/>
              <w:bottom w:val="single" w:sz="4" w:space="0" w:color="auto"/>
            </w:tcBorders>
            <w:shd w:val="clear" w:color="auto" w:fill="auto"/>
            <w:vAlign w:val="center"/>
            <w:hideMark/>
          </w:tcPr>
          <w:p w14:paraId="7A473447"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Percentages (%)</w:t>
            </w:r>
          </w:p>
        </w:tc>
        <w:tc>
          <w:tcPr>
            <w:tcW w:w="951" w:type="dxa"/>
            <w:tcBorders>
              <w:top w:val="single" w:sz="4" w:space="0" w:color="auto"/>
              <w:bottom w:val="single" w:sz="4" w:space="0" w:color="auto"/>
            </w:tcBorders>
            <w:shd w:val="clear" w:color="auto" w:fill="auto"/>
            <w:noWrap/>
            <w:vAlign w:val="center"/>
            <w:hideMark/>
          </w:tcPr>
          <w:p w14:paraId="18AD945C"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p>
        </w:tc>
        <w:tc>
          <w:tcPr>
            <w:tcW w:w="1061" w:type="dxa"/>
            <w:tcBorders>
              <w:top w:val="single" w:sz="4" w:space="0" w:color="auto"/>
              <w:bottom w:val="single" w:sz="4" w:space="0" w:color="auto"/>
            </w:tcBorders>
            <w:shd w:val="clear" w:color="auto" w:fill="auto"/>
            <w:noWrap/>
            <w:vAlign w:val="center"/>
            <w:hideMark/>
          </w:tcPr>
          <w:p w14:paraId="56215DF8"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p>
        </w:tc>
        <w:tc>
          <w:tcPr>
            <w:tcW w:w="1084" w:type="dxa"/>
            <w:tcBorders>
              <w:top w:val="single" w:sz="4" w:space="0" w:color="auto"/>
              <w:bottom w:val="single" w:sz="4" w:space="0" w:color="auto"/>
            </w:tcBorders>
            <w:shd w:val="clear" w:color="auto" w:fill="auto"/>
            <w:noWrap/>
            <w:vAlign w:val="center"/>
            <w:hideMark/>
          </w:tcPr>
          <w:p w14:paraId="591ED70C"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p>
        </w:tc>
        <w:tc>
          <w:tcPr>
            <w:tcW w:w="1342" w:type="dxa"/>
            <w:tcBorders>
              <w:top w:val="single" w:sz="4" w:space="0" w:color="auto"/>
              <w:bottom w:val="single" w:sz="4" w:space="0" w:color="auto"/>
            </w:tcBorders>
            <w:shd w:val="clear" w:color="auto" w:fill="auto"/>
            <w:noWrap/>
            <w:vAlign w:val="center"/>
            <w:hideMark/>
          </w:tcPr>
          <w:p w14:paraId="0F2CCD0A"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p>
        </w:tc>
        <w:tc>
          <w:tcPr>
            <w:tcW w:w="1307" w:type="dxa"/>
            <w:tcBorders>
              <w:top w:val="single" w:sz="4" w:space="0" w:color="auto"/>
              <w:bottom w:val="single" w:sz="4" w:space="0" w:color="auto"/>
            </w:tcBorders>
            <w:shd w:val="clear" w:color="auto" w:fill="auto"/>
            <w:noWrap/>
            <w:vAlign w:val="center"/>
            <w:hideMark/>
          </w:tcPr>
          <w:p w14:paraId="44C2BEC4"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p>
        </w:tc>
        <w:tc>
          <w:tcPr>
            <w:tcW w:w="1260" w:type="dxa"/>
            <w:tcBorders>
              <w:top w:val="single" w:sz="4" w:space="0" w:color="auto"/>
              <w:bottom w:val="single" w:sz="4" w:space="0" w:color="auto"/>
            </w:tcBorders>
            <w:shd w:val="clear" w:color="auto" w:fill="auto"/>
            <w:noWrap/>
            <w:vAlign w:val="center"/>
            <w:hideMark/>
          </w:tcPr>
          <w:p w14:paraId="7E1D3FA3" w14:textId="77777777" w:rsidR="00C56D57" w:rsidRPr="00BB65E4" w:rsidRDefault="00C56D57" w:rsidP="003276AB">
            <w:pPr>
              <w:spacing w:after="0" w:line="240" w:lineRule="auto"/>
              <w:jc w:val="center"/>
              <w:rPr>
                <w:rFonts w:ascii="Arial" w:eastAsia="Times New Roman" w:hAnsi="Arial" w:cs="Arial"/>
                <w:kern w:val="0"/>
                <w:sz w:val="20"/>
                <w:szCs w:val="20"/>
                <w14:ligatures w14:val="none"/>
              </w:rPr>
            </w:pPr>
          </w:p>
        </w:tc>
        <w:tc>
          <w:tcPr>
            <w:tcW w:w="1119" w:type="dxa"/>
            <w:tcBorders>
              <w:top w:val="single" w:sz="4" w:space="0" w:color="auto"/>
              <w:bottom w:val="single" w:sz="4" w:space="0" w:color="auto"/>
            </w:tcBorders>
            <w:shd w:val="clear" w:color="auto" w:fill="auto"/>
            <w:noWrap/>
            <w:vAlign w:val="center"/>
            <w:hideMark/>
          </w:tcPr>
          <w:p w14:paraId="431F59A2"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96.88</w:t>
            </w:r>
          </w:p>
        </w:tc>
        <w:tc>
          <w:tcPr>
            <w:tcW w:w="1131" w:type="dxa"/>
            <w:tcBorders>
              <w:top w:val="single" w:sz="4" w:space="0" w:color="auto"/>
              <w:bottom w:val="single" w:sz="4" w:space="0" w:color="auto"/>
            </w:tcBorders>
            <w:shd w:val="clear" w:color="auto" w:fill="auto"/>
            <w:noWrap/>
            <w:vAlign w:val="center"/>
            <w:hideMark/>
          </w:tcPr>
          <w:p w14:paraId="24BE7ACA"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96.45</w:t>
            </w:r>
          </w:p>
        </w:tc>
        <w:tc>
          <w:tcPr>
            <w:tcW w:w="1119" w:type="dxa"/>
            <w:tcBorders>
              <w:top w:val="single" w:sz="4" w:space="0" w:color="auto"/>
              <w:bottom w:val="single" w:sz="4" w:space="0" w:color="auto"/>
            </w:tcBorders>
            <w:shd w:val="clear" w:color="auto" w:fill="auto"/>
            <w:noWrap/>
            <w:vAlign w:val="center"/>
            <w:hideMark/>
          </w:tcPr>
          <w:p w14:paraId="3A79502E"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95.76</w:t>
            </w:r>
          </w:p>
        </w:tc>
        <w:tc>
          <w:tcPr>
            <w:tcW w:w="1373" w:type="dxa"/>
            <w:tcBorders>
              <w:top w:val="single" w:sz="4" w:space="0" w:color="auto"/>
              <w:bottom w:val="single" w:sz="4" w:space="0" w:color="auto"/>
            </w:tcBorders>
            <w:shd w:val="clear" w:color="auto" w:fill="auto"/>
            <w:noWrap/>
            <w:vAlign w:val="center"/>
            <w:hideMark/>
          </w:tcPr>
          <w:p w14:paraId="5B05C269"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98.22</w:t>
            </w:r>
          </w:p>
        </w:tc>
        <w:tc>
          <w:tcPr>
            <w:tcW w:w="1124" w:type="dxa"/>
            <w:tcBorders>
              <w:top w:val="single" w:sz="4" w:space="0" w:color="auto"/>
              <w:bottom w:val="single" w:sz="4" w:space="0" w:color="auto"/>
            </w:tcBorders>
            <w:shd w:val="clear" w:color="auto" w:fill="auto"/>
            <w:noWrap/>
            <w:vAlign w:val="center"/>
            <w:hideMark/>
          </w:tcPr>
          <w:p w14:paraId="07001DD9"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98.61</w:t>
            </w:r>
          </w:p>
        </w:tc>
        <w:tc>
          <w:tcPr>
            <w:tcW w:w="1090" w:type="dxa"/>
            <w:tcBorders>
              <w:top w:val="single" w:sz="4" w:space="0" w:color="auto"/>
              <w:bottom w:val="single" w:sz="4" w:space="0" w:color="auto"/>
            </w:tcBorders>
            <w:shd w:val="clear" w:color="auto" w:fill="auto"/>
            <w:noWrap/>
            <w:vAlign w:val="center"/>
            <w:hideMark/>
          </w:tcPr>
          <w:p w14:paraId="2A85D04C" w14:textId="77777777" w:rsidR="00C56D57" w:rsidRPr="00BB65E4" w:rsidRDefault="00C56D57" w:rsidP="003276AB">
            <w:pPr>
              <w:spacing w:after="0" w:line="240" w:lineRule="auto"/>
              <w:jc w:val="center"/>
              <w:rPr>
                <w:rFonts w:ascii="Arial" w:eastAsia="Times New Roman" w:hAnsi="Arial" w:cs="Arial"/>
                <w:color w:val="000000"/>
                <w:kern w:val="0"/>
                <w:sz w:val="20"/>
                <w:szCs w:val="20"/>
                <w14:ligatures w14:val="none"/>
              </w:rPr>
            </w:pPr>
            <w:r w:rsidRPr="00BB65E4">
              <w:rPr>
                <w:rFonts w:ascii="Arial" w:eastAsia="Times New Roman" w:hAnsi="Arial" w:cs="Arial"/>
                <w:color w:val="000000"/>
                <w:kern w:val="0"/>
                <w:sz w:val="20"/>
                <w:szCs w:val="20"/>
                <w14:ligatures w14:val="none"/>
              </w:rPr>
              <w:t>97.40</w:t>
            </w:r>
          </w:p>
        </w:tc>
      </w:tr>
    </w:tbl>
    <w:p w14:paraId="64846108" w14:textId="77777777" w:rsidR="00C56D57" w:rsidRDefault="00C56D57" w:rsidP="00C56D57">
      <w:pPr>
        <w:spacing w:after="0"/>
        <w:rPr>
          <w:rFonts w:ascii="Arial" w:hAnsi="Arial" w:cs="Arial"/>
          <w:sz w:val="20"/>
          <w:szCs w:val="20"/>
        </w:rPr>
      </w:pPr>
      <w:bookmarkStart w:id="2" w:name="_Hlk153116964"/>
      <w:bookmarkStart w:id="3" w:name="_Hlk153116358"/>
      <w:bookmarkEnd w:id="0"/>
      <w:r>
        <w:rPr>
          <w:rFonts w:ascii="Arial" w:hAnsi="Arial" w:cs="Arial"/>
          <w:b/>
          <w:bCs/>
        </w:rPr>
        <w:t xml:space="preserve">Extended Data </w:t>
      </w:r>
      <w:r w:rsidRPr="00466A56">
        <w:rPr>
          <w:rFonts w:ascii="Arial" w:hAnsi="Arial" w:cs="Arial"/>
          <w:b/>
          <w:bCs/>
        </w:rPr>
        <w:t xml:space="preserve">Table </w:t>
      </w:r>
      <w:r>
        <w:rPr>
          <w:rFonts w:ascii="Arial" w:hAnsi="Arial" w:cs="Arial"/>
          <w:b/>
          <w:bCs/>
        </w:rPr>
        <w:t>1</w:t>
      </w:r>
      <w:bookmarkEnd w:id="2"/>
      <w:r w:rsidRPr="00B766AC">
        <w:rPr>
          <w:rFonts w:ascii="Arial" w:hAnsi="Arial" w:cs="Arial"/>
          <w:b/>
          <w:bCs/>
          <w:sz w:val="20"/>
          <w:szCs w:val="20"/>
        </w:rPr>
        <w:t xml:space="preserve">. </w:t>
      </w:r>
      <w:r w:rsidRPr="00772052">
        <w:rPr>
          <w:rFonts w:ascii="Arial" w:hAnsi="Arial" w:cs="Arial"/>
          <w:b/>
          <w:bCs/>
        </w:rPr>
        <w:t>SNV recovery rate in the SGE experiments</w:t>
      </w:r>
      <w:r w:rsidRPr="00772052">
        <w:rPr>
          <w:rFonts w:ascii="Arial" w:hAnsi="Arial" w:cs="Arial"/>
        </w:rPr>
        <w:t>.</w:t>
      </w:r>
      <w:bookmarkEnd w:id="3"/>
    </w:p>
    <w:p w14:paraId="458B62B2" w14:textId="77777777" w:rsidR="00C56D57" w:rsidRDefault="00C56D57" w:rsidP="00C56D57">
      <w:pPr>
        <w:spacing w:after="0" w:line="240" w:lineRule="auto"/>
        <w:rPr>
          <w:rFonts w:ascii="Arial" w:hAnsi="Arial" w:cs="Arial"/>
          <w:sz w:val="20"/>
          <w:szCs w:val="20"/>
        </w:rPr>
      </w:pPr>
      <w:r>
        <w:rPr>
          <w:rFonts w:ascii="Arial" w:hAnsi="Arial" w:cs="Arial"/>
          <w:sz w:val="20"/>
          <w:szCs w:val="20"/>
        </w:rPr>
        <w:t>Note: Variants in PAM/</w:t>
      </w:r>
      <w:r w:rsidRPr="00BB65E4">
        <w:t xml:space="preserve"> </w:t>
      </w:r>
      <w:r w:rsidRPr="00BB65E4">
        <w:rPr>
          <w:rFonts w:ascii="Arial" w:hAnsi="Arial" w:cs="Arial"/>
          <w:sz w:val="20"/>
          <w:szCs w:val="20"/>
        </w:rPr>
        <w:t>/Protospacer Protection Edit (PPE) sites</w:t>
      </w:r>
      <w:r>
        <w:rPr>
          <w:rFonts w:ascii="Arial" w:hAnsi="Arial" w:cs="Arial"/>
          <w:sz w:val="20"/>
          <w:szCs w:val="20"/>
        </w:rPr>
        <w:t xml:space="preserve"> were excluded since they were not SNVs.</w:t>
      </w:r>
    </w:p>
    <w:p w14:paraId="0F562AFF" w14:textId="77777777" w:rsidR="00C56D57" w:rsidRPr="00BB65E4" w:rsidRDefault="00C56D57" w:rsidP="00C56D57">
      <w:pPr>
        <w:spacing w:after="0" w:line="240" w:lineRule="auto"/>
        <w:rPr>
          <w:rFonts w:ascii="Arial" w:hAnsi="Arial" w:cs="Arial"/>
          <w:sz w:val="20"/>
          <w:szCs w:val="20"/>
        </w:rPr>
      </w:pPr>
      <w:r>
        <w:rPr>
          <w:rFonts w:ascii="Arial" w:hAnsi="Arial" w:cs="Arial"/>
          <w:sz w:val="20"/>
          <w:szCs w:val="20"/>
        </w:rPr>
        <w:t>SNV: single nucleotide variant.</w:t>
      </w:r>
    </w:p>
    <w:bookmarkEnd w:id="1"/>
    <w:p w14:paraId="45C9426B" w14:textId="77777777" w:rsidR="005A3077" w:rsidRDefault="005A3077" w:rsidP="00714150">
      <w:pPr>
        <w:spacing w:after="0"/>
        <w:rPr>
          <w:rFonts w:ascii="Arial" w:hAnsi="Arial" w:cs="Arial"/>
          <w:b/>
          <w:bCs/>
          <w:sz w:val="24"/>
          <w:szCs w:val="24"/>
        </w:rPr>
      </w:pPr>
    </w:p>
    <w:p w14:paraId="6C46C0AB" w14:textId="77777777" w:rsidR="005A3077" w:rsidRDefault="005A3077" w:rsidP="00714150">
      <w:pPr>
        <w:spacing w:after="0"/>
        <w:rPr>
          <w:rFonts w:ascii="Arial" w:hAnsi="Arial" w:cs="Arial"/>
          <w:b/>
          <w:bCs/>
        </w:rPr>
      </w:pPr>
    </w:p>
    <w:bookmarkStart w:id="4" w:name="_MON_1763729735"/>
    <w:bookmarkEnd w:id="4"/>
    <w:p w14:paraId="0562CA44" w14:textId="566FCA4A" w:rsidR="005A3077" w:rsidRDefault="00714150" w:rsidP="00714150">
      <w:pPr>
        <w:spacing w:after="0"/>
        <w:rPr>
          <w:rFonts w:ascii="Arial" w:hAnsi="Arial" w:cs="Arial"/>
          <w:b/>
          <w:bCs/>
        </w:rPr>
      </w:pPr>
      <w:r>
        <w:rPr>
          <w:rFonts w:ascii="Arial" w:hAnsi="Arial" w:cs="Arial"/>
          <w:b/>
          <w:bCs/>
        </w:rPr>
        <w:object w:dxaOrig="9360" w:dyaOrig="450" w14:anchorId="19B05E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3pt;height:22.45pt" o:ole="">
            <v:imagedata r:id="rId8" o:title=""/>
          </v:shape>
          <o:OLEObject Type="Embed" ProgID="Word.Document.12" ShapeID="_x0000_i1025" DrawAspect="Content" ObjectID="_1763737101" r:id="rId9">
            <o:FieldCodes>\s</o:FieldCodes>
          </o:OLEObject>
        </w:object>
      </w:r>
    </w:p>
    <w:p w14:paraId="74DDC5B1" w14:textId="77777777" w:rsidR="00714150" w:rsidRDefault="00714150" w:rsidP="00714150">
      <w:pPr>
        <w:spacing w:after="0"/>
        <w:rPr>
          <w:rFonts w:ascii="Arial" w:hAnsi="Arial" w:cs="Arial"/>
          <w:b/>
          <w:bCs/>
        </w:rPr>
      </w:pPr>
    </w:p>
    <w:p w14:paraId="3A3F49BE" w14:textId="77777777" w:rsidR="005A3077" w:rsidRDefault="005A3077" w:rsidP="00714150">
      <w:pPr>
        <w:spacing w:after="0"/>
        <w:rPr>
          <w:rFonts w:ascii="Arial" w:hAnsi="Arial" w:cs="Arial"/>
          <w:b/>
          <w:bCs/>
        </w:rPr>
      </w:pPr>
    </w:p>
    <w:p w14:paraId="06231446" w14:textId="77777777" w:rsidR="005A3077" w:rsidRDefault="005A3077" w:rsidP="00714150">
      <w:pPr>
        <w:spacing w:after="0"/>
        <w:rPr>
          <w:rFonts w:ascii="Arial" w:hAnsi="Arial" w:cs="Arial"/>
          <w:b/>
          <w:bCs/>
        </w:rPr>
      </w:pPr>
    </w:p>
    <w:p w14:paraId="05728C52" w14:textId="77777777" w:rsidR="005A3077" w:rsidRDefault="005A3077" w:rsidP="00714150">
      <w:pPr>
        <w:spacing w:after="0"/>
        <w:rPr>
          <w:rFonts w:ascii="Arial" w:hAnsi="Arial" w:cs="Arial"/>
          <w:b/>
          <w:bCs/>
        </w:rPr>
      </w:pPr>
    </w:p>
    <w:p w14:paraId="76694756" w14:textId="77777777" w:rsidR="005A3077" w:rsidRDefault="005A3077" w:rsidP="00714150">
      <w:pPr>
        <w:spacing w:after="0"/>
        <w:rPr>
          <w:rFonts w:ascii="Arial" w:hAnsi="Arial" w:cs="Arial"/>
          <w:b/>
          <w:bCs/>
        </w:rPr>
      </w:pPr>
    </w:p>
    <w:p w14:paraId="74627325" w14:textId="77777777" w:rsidR="005A3077" w:rsidRDefault="005A3077" w:rsidP="00714150">
      <w:pPr>
        <w:spacing w:after="0"/>
        <w:rPr>
          <w:rFonts w:ascii="Arial" w:hAnsi="Arial" w:cs="Arial"/>
          <w:b/>
          <w:bCs/>
        </w:rPr>
      </w:pPr>
    </w:p>
    <w:p w14:paraId="0B72DB40" w14:textId="77777777" w:rsidR="005A3077" w:rsidRDefault="005A3077" w:rsidP="00714150">
      <w:pPr>
        <w:spacing w:after="0"/>
        <w:rPr>
          <w:rFonts w:ascii="Arial" w:hAnsi="Arial" w:cs="Arial"/>
          <w:b/>
          <w:bCs/>
        </w:rPr>
      </w:pPr>
    </w:p>
    <w:p w14:paraId="708A75B0" w14:textId="77777777" w:rsidR="005A3077" w:rsidRDefault="005A3077" w:rsidP="00714150">
      <w:pPr>
        <w:spacing w:after="0"/>
        <w:rPr>
          <w:rFonts w:ascii="Arial" w:hAnsi="Arial" w:cs="Arial"/>
          <w:b/>
          <w:bCs/>
        </w:rPr>
      </w:pPr>
    </w:p>
    <w:tbl>
      <w:tblPr>
        <w:tblW w:w="15048" w:type="dxa"/>
        <w:tblLayout w:type="fixed"/>
        <w:tblLook w:val="04A0" w:firstRow="1" w:lastRow="0" w:firstColumn="1" w:lastColumn="0" w:noHBand="0" w:noVBand="1"/>
      </w:tblPr>
      <w:tblGrid>
        <w:gridCol w:w="377"/>
        <w:gridCol w:w="1254"/>
        <w:gridCol w:w="884"/>
        <w:gridCol w:w="892"/>
        <w:gridCol w:w="893"/>
        <w:gridCol w:w="848"/>
        <w:gridCol w:w="883"/>
        <w:gridCol w:w="912"/>
        <w:gridCol w:w="890"/>
        <w:gridCol w:w="899"/>
        <w:gridCol w:w="899"/>
        <w:gridCol w:w="899"/>
        <w:gridCol w:w="899"/>
        <w:gridCol w:w="899"/>
        <w:gridCol w:w="899"/>
        <w:gridCol w:w="922"/>
        <w:gridCol w:w="899"/>
      </w:tblGrid>
      <w:tr w:rsidR="00C56D57" w:rsidRPr="00B80FF3" w14:paraId="6D20C529" w14:textId="77777777" w:rsidTr="003276AB">
        <w:trPr>
          <w:trHeight w:val="155"/>
        </w:trPr>
        <w:tc>
          <w:tcPr>
            <w:tcW w:w="15048" w:type="dxa"/>
            <w:gridSpan w:val="17"/>
            <w:tcBorders>
              <w:top w:val="nil"/>
              <w:left w:val="nil"/>
              <w:bottom w:val="nil"/>
              <w:right w:val="nil"/>
            </w:tcBorders>
            <w:shd w:val="clear" w:color="auto" w:fill="auto"/>
            <w:noWrap/>
            <w:vAlign w:val="bottom"/>
            <w:hideMark/>
          </w:tcPr>
          <w:p w14:paraId="427DBF4D" w14:textId="77777777" w:rsidR="00C56D57" w:rsidRPr="00B80FF3" w:rsidRDefault="00C56D57" w:rsidP="003276AB">
            <w:pPr>
              <w:spacing w:after="0" w:line="240" w:lineRule="auto"/>
              <w:rPr>
                <w:rFonts w:ascii="Times New Roman" w:eastAsia="Times New Roman" w:hAnsi="Times New Roman" w:cs="Times New Roman"/>
                <w:kern w:val="0"/>
                <w:sz w:val="20"/>
                <w:szCs w:val="20"/>
                <w14:ligatures w14:val="none"/>
              </w:rPr>
            </w:pPr>
            <w:bookmarkStart w:id="5" w:name="_Hlk152974467"/>
            <w:r>
              <w:rPr>
                <w:rFonts w:ascii="Arial" w:hAnsi="Arial" w:cs="Arial"/>
                <w:b/>
                <w:bCs/>
              </w:rPr>
              <w:lastRenderedPageBreak/>
              <w:t xml:space="preserve">Extended Data </w:t>
            </w:r>
            <w:r w:rsidRPr="00466A56">
              <w:rPr>
                <w:rFonts w:ascii="Arial" w:hAnsi="Arial" w:cs="Arial"/>
                <w:b/>
                <w:bCs/>
              </w:rPr>
              <w:t xml:space="preserve">Table </w:t>
            </w:r>
            <w:r>
              <w:rPr>
                <w:rFonts w:ascii="Arial" w:hAnsi="Arial" w:cs="Arial"/>
                <w:b/>
                <w:bCs/>
              </w:rPr>
              <w:t>2</w:t>
            </w:r>
            <w:r w:rsidRPr="00466A56">
              <w:rPr>
                <w:rFonts w:ascii="Arial" w:hAnsi="Arial" w:cs="Arial"/>
                <w:b/>
                <w:bCs/>
              </w:rPr>
              <w:t>: MAVE functional prediction by variant type in each targeted region</w:t>
            </w:r>
            <w:r>
              <w:rPr>
                <w:rFonts w:ascii="Arial" w:hAnsi="Arial" w:cs="Arial"/>
              </w:rPr>
              <w:t>.</w:t>
            </w:r>
          </w:p>
        </w:tc>
      </w:tr>
      <w:tr w:rsidR="00C56D57" w:rsidRPr="00B80FF3" w14:paraId="2FA1D029" w14:textId="77777777" w:rsidTr="003276AB">
        <w:trPr>
          <w:trHeight w:val="155"/>
        </w:trPr>
        <w:tc>
          <w:tcPr>
            <w:tcW w:w="377" w:type="dxa"/>
            <w:vMerge w:val="restart"/>
            <w:tcBorders>
              <w:top w:val="single" w:sz="4" w:space="0" w:color="auto"/>
              <w:left w:val="nil"/>
              <w:bottom w:val="single" w:sz="4" w:space="0" w:color="000000"/>
              <w:right w:val="nil"/>
            </w:tcBorders>
            <w:shd w:val="clear" w:color="auto" w:fill="auto"/>
            <w:vAlign w:val="center"/>
            <w:hideMark/>
          </w:tcPr>
          <w:p w14:paraId="1D38AE15"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p>
        </w:tc>
        <w:tc>
          <w:tcPr>
            <w:tcW w:w="1254" w:type="dxa"/>
            <w:vMerge w:val="restart"/>
            <w:tcBorders>
              <w:top w:val="single" w:sz="4" w:space="0" w:color="auto"/>
              <w:left w:val="nil"/>
              <w:bottom w:val="single" w:sz="4" w:space="0" w:color="000000"/>
              <w:right w:val="nil"/>
            </w:tcBorders>
            <w:shd w:val="clear" w:color="auto" w:fill="auto"/>
            <w:noWrap/>
            <w:vAlign w:val="center"/>
            <w:hideMark/>
          </w:tcPr>
          <w:p w14:paraId="227B1C98"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variant type</w:t>
            </w:r>
          </w:p>
        </w:tc>
        <w:tc>
          <w:tcPr>
            <w:tcW w:w="884" w:type="dxa"/>
            <w:tcBorders>
              <w:top w:val="single" w:sz="4" w:space="0" w:color="auto"/>
              <w:left w:val="nil"/>
              <w:bottom w:val="single" w:sz="4" w:space="0" w:color="auto"/>
              <w:right w:val="nil"/>
            </w:tcBorders>
          </w:tcPr>
          <w:p w14:paraId="6804B933"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p>
        </w:tc>
        <w:tc>
          <w:tcPr>
            <w:tcW w:w="10712" w:type="dxa"/>
            <w:gridSpan w:val="12"/>
            <w:tcBorders>
              <w:top w:val="single" w:sz="4" w:space="0" w:color="auto"/>
              <w:left w:val="nil"/>
              <w:bottom w:val="single" w:sz="4" w:space="0" w:color="auto"/>
              <w:right w:val="nil"/>
            </w:tcBorders>
            <w:shd w:val="clear" w:color="auto" w:fill="auto"/>
            <w:vAlign w:val="center"/>
            <w:hideMark/>
          </w:tcPr>
          <w:p w14:paraId="1841CC65"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Target regions (includes +/-10 intron)</w:t>
            </w:r>
          </w:p>
        </w:tc>
        <w:tc>
          <w:tcPr>
            <w:tcW w:w="922" w:type="dxa"/>
            <w:tcBorders>
              <w:top w:val="single" w:sz="4" w:space="0" w:color="auto"/>
              <w:left w:val="nil"/>
              <w:bottom w:val="single" w:sz="4" w:space="0" w:color="auto"/>
              <w:right w:val="nil"/>
            </w:tcBorders>
          </w:tcPr>
          <w:p w14:paraId="2F4B03A0"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p>
        </w:tc>
        <w:tc>
          <w:tcPr>
            <w:tcW w:w="899" w:type="dxa"/>
            <w:vMerge w:val="restart"/>
            <w:tcBorders>
              <w:top w:val="single" w:sz="4" w:space="0" w:color="auto"/>
              <w:left w:val="nil"/>
              <w:right w:val="nil"/>
            </w:tcBorders>
            <w:shd w:val="clear" w:color="auto" w:fill="auto"/>
            <w:noWrap/>
            <w:vAlign w:val="center"/>
            <w:hideMark/>
          </w:tcPr>
          <w:p w14:paraId="6BD6EF28"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Total</w:t>
            </w:r>
          </w:p>
        </w:tc>
      </w:tr>
      <w:tr w:rsidR="00C56D57" w:rsidRPr="00B80FF3" w14:paraId="7E4622D3" w14:textId="77777777" w:rsidTr="003276AB">
        <w:trPr>
          <w:trHeight w:val="306"/>
        </w:trPr>
        <w:tc>
          <w:tcPr>
            <w:tcW w:w="377" w:type="dxa"/>
            <w:vMerge/>
            <w:tcBorders>
              <w:top w:val="single" w:sz="4" w:space="0" w:color="auto"/>
              <w:left w:val="nil"/>
              <w:bottom w:val="single" w:sz="4" w:space="0" w:color="000000"/>
              <w:right w:val="nil"/>
            </w:tcBorders>
            <w:vAlign w:val="center"/>
            <w:hideMark/>
          </w:tcPr>
          <w:p w14:paraId="6DBB8DD5"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1254" w:type="dxa"/>
            <w:vMerge/>
            <w:tcBorders>
              <w:top w:val="single" w:sz="4" w:space="0" w:color="auto"/>
              <w:left w:val="nil"/>
              <w:bottom w:val="single" w:sz="4" w:space="0" w:color="000000"/>
              <w:right w:val="nil"/>
            </w:tcBorders>
            <w:vAlign w:val="center"/>
            <w:hideMark/>
          </w:tcPr>
          <w:p w14:paraId="4F3D1585"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884" w:type="dxa"/>
            <w:tcBorders>
              <w:top w:val="single" w:sz="4" w:space="0" w:color="auto"/>
              <w:left w:val="nil"/>
              <w:bottom w:val="single" w:sz="4" w:space="0" w:color="auto"/>
              <w:right w:val="nil"/>
            </w:tcBorders>
            <w:shd w:val="clear" w:color="auto" w:fill="auto"/>
            <w:noWrap/>
            <w:vAlign w:val="bottom"/>
            <w:hideMark/>
          </w:tcPr>
          <w:p w14:paraId="756F73F1"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E15</w:t>
            </w:r>
          </w:p>
        </w:tc>
        <w:tc>
          <w:tcPr>
            <w:tcW w:w="892" w:type="dxa"/>
            <w:tcBorders>
              <w:top w:val="single" w:sz="4" w:space="0" w:color="auto"/>
              <w:left w:val="nil"/>
              <w:bottom w:val="single" w:sz="4" w:space="0" w:color="auto"/>
              <w:right w:val="nil"/>
            </w:tcBorders>
            <w:shd w:val="clear" w:color="auto" w:fill="auto"/>
            <w:noWrap/>
            <w:vAlign w:val="bottom"/>
            <w:hideMark/>
          </w:tcPr>
          <w:p w14:paraId="4FBFE294"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E16</w:t>
            </w:r>
          </w:p>
        </w:tc>
        <w:tc>
          <w:tcPr>
            <w:tcW w:w="893" w:type="dxa"/>
            <w:tcBorders>
              <w:top w:val="single" w:sz="4" w:space="0" w:color="auto"/>
              <w:left w:val="nil"/>
              <w:bottom w:val="single" w:sz="4" w:space="0" w:color="auto"/>
              <w:right w:val="nil"/>
            </w:tcBorders>
            <w:shd w:val="clear" w:color="auto" w:fill="auto"/>
            <w:noWrap/>
            <w:vAlign w:val="bottom"/>
            <w:hideMark/>
          </w:tcPr>
          <w:p w14:paraId="0F6435B0"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E17</w:t>
            </w:r>
          </w:p>
        </w:tc>
        <w:tc>
          <w:tcPr>
            <w:tcW w:w="848" w:type="dxa"/>
            <w:tcBorders>
              <w:top w:val="single" w:sz="4" w:space="0" w:color="auto"/>
              <w:left w:val="nil"/>
              <w:bottom w:val="single" w:sz="4" w:space="0" w:color="auto"/>
              <w:right w:val="nil"/>
            </w:tcBorders>
            <w:shd w:val="clear" w:color="auto" w:fill="auto"/>
            <w:noWrap/>
            <w:vAlign w:val="bottom"/>
            <w:hideMark/>
          </w:tcPr>
          <w:p w14:paraId="126C6653"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E18N</w:t>
            </w:r>
          </w:p>
        </w:tc>
        <w:tc>
          <w:tcPr>
            <w:tcW w:w="883" w:type="dxa"/>
            <w:tcBorders>
              <w:top w:val="single" w:sz="4" w:space="0" w:color="auto"/>
              <w:left w:val="nil"/>
              <w:bottom w:val="single" w:sz="4" w:space="0" w:color="auto"/>
              <w:right w:val="nil"/>
            </w:tcBorders>
            <w:shd w:val="clear" w:color="auto" w:fill="auto"/>
            <w:noWrap/>
            <w:vAlign w:val="bottom"/>
            <w:hideMark/>
          </w:tcPr>
          <w:p w14:paraId="639E3945"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E18C</w:t>
            </w:r>
          </w:p>
        </w:tc>
        <w:tc>
          <w:tcPr>
            <w:tcW w:w="912" w:type="dxa"/>
            <w:tcBorders>
              <w:top w:val="single" w:sz="4" w:space="0" w:color="auto"/>
              <w:left w:val="nil"/>
              <w:bottom w:val="single" w:sz="4" w:space="0" w:color="auto"/>
              <w:right w:val="nil"/>
            </w:tcBorders>
            <w:shd w:val="clear" w:color="auto" w:fill="auto"/>
            <w:noWrap/>
            <w:vAlign w:val="bottom"/>
            <w:hideMark/>
          </w:tcPr>
          <w:p w14:paraId="4807F1F8"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E19</w:t>
            </w:r>
          </w:p>
        </w:tc>
        <w:tc>
          <w:tcPr>
            <w:tcW w:w="890" w:type="dxa"/>
            <w:tcBorders>
              <w:top w:val="single" w:sz="4" w:space="0" w:color="auto"/>
              <w:left w:val="nil"/>
              <w:bottom w:val="single" w:sz="4" w:space="0" w:color="auto"/>
              <w:right w:val="nil"/>
            </w:tcBorders>
            <w:shd w:val="clear" w:color="auto" w:fill="auto"/>
            <w:noWrap/>
            <w:vAlign w:val="bottom"/>
            <w:hideMark/>
          </w:tcPr>
          <w:p w14:paraId="73DA9221"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E20</w:t>
            </w:r>
          </w:p>
        </w:tc>
        <w:tc>
          <w:tcPr>
            <w:tcW w:w="899" w:type="dxa"/>
            <w:tcBorders>
              <w:top w:val="single" w:sz="4" w:space="0" w:color="auto"/>
              <w:left w:val="nil"/>
              <w:bottom w:val="single" w:sz="4" w:space="0" w:color="auto"/>
              <w:right w:val="nil"/>
            </w:tcBorders>
            <w:shd w:val="clear" w:color="auto" w:fill="auto"/>
            <w:noWrap/>
            <w:vAlign w:val="bottom"/>
            <w:hideMark/>
          </w:tcPr>
          <w:p w14:paraId="2324F06E"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E21</w:t>
            </w:r>
          </w:p>
        </w:tc>
        <w:tc>
          <w:tcPr>
            <w:tcW w:w="899" w:type="dxa"/>
            <w:tcBorders>
              <w:top w:val="single" w:sz="4" w:space="0" w:color="auto"/>
              <w:left w:val="nil"/>
              <w:bottom w:val="single" w:sz="4" w:space="0" w:color="auto"/>
              <w:right w:val="nil"/>
            </w:tcBorders>
            <w:shd w:val="clear" w:color="auto" w:fill="auto"/>
            <w:noWrap/>
            <w:vAlign w:val="bottom"/>
            <w:hideMark/>
          </w:tcPr>
          <w:p w14:paraId="5B2869ED"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E22</w:t>
            </w:r>
          </w:p>
        </w:tc>
        <w:tc>
          <w:tcPr>
            <w:tcW w:w="899" w:type="dxa"/>
            <w:tcBorders>
              <w:top w:val="single" w:sz="4" w:space="0" w:color="auto"/>
              <w:left w:val="nil"/>
              <w:bottom w:val="single" w:sz="4" w:space="0" w:color="auto"/>
              <w:right w:val="nil"/>
            </w:tcBorders>
            <w:vAlign w:val="bottom"/>
          </w:tcPr>
          <w:p w14:paraId="38748B41"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E23</w:t>
            </w:r>
          </w:p>
        </w:tc>
        <w:tc>
          <w:tcPr>
            <w:tcW w:w="899" w:type="dxa"/>
            <w:tcBorders>
              <w:top w:val="single" w:sz="4" w:space="0" w:color="auto"/>
              <w:left w:val="nil"/>
              <w:bottom w:val="single" w:sz="4" w:space="0" w:color="auto"/>
              <w:right w:val="nil"/>
            </w:tcBorders>
            <w:shd w:val="clear" w:color="auto" w:fill="auto"/>
            <w:noWrap/>
            <w:vAlign w:val="bottom"/>
            <w:hideMark/>
          </w:tcPr>
          <w:p w14:paraId="6A0F1480"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E24</w:t>
            </w:r>
          </w:p>
        </w:tc>
        <w:tc>
          <w:tcPr>
            <w:tcW w:w="899" w:type="dxa"/>
            <w:tcBorders>
              <w:top w:val="single" w:sz="4" w:space="0" w:color="auto"/>
              <w:left w:val="nil"/>
              <w:bottom w:val="single" w:sz="4" w:space="0" w:color="auto"/>
              <w:right w:val="nil"/>
            </w:tcBorders>
            <w:shd w:val="clear" w:color="auto" w:fill="auto"/>
            <w:noWrap/>
            <w:vAlign w:val="bottom"/>
            <w:hideMark/>
          </w:tcPr>
          <w:p w14:paraId="5F92752C"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E25N</w:t>
            </w:r>
          </w:p>
        </w:tc>
        <w:tc>
          <w:tcPr>
            <w:tcW w:w="899" w:type="dxa"/>
            <w:tcBorders>
              <w:top w:val="single" w:sz="4" w:space="0" w:color="auto"/>
              <w:left w:val="nil"/>
              <w:bottom w:val="single" w:sz="4" w:space="0" w:color="auto"/>
              <w:right w:val="nil"/>
            </w:tcBorders>
            <w:shd w:val="clear" w:color="auto" w:fill="auto"/>
            <w:noWrap/>
            <w:vAlign w:val="bottom"/>
            <w:hideMark/>
          </w:tcPr>
          <w:p w14:paraId="10A610CC"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E25C</w:t>
            </w:r>
          </w:p>
        </w:tc>
        <w:tc>
          <w:tcPr>
            <w:tcW w:w="922" w:type="dxa"/>
            <w:tcBorders>
              <w:top w:val="single" w:sz="4" w:space="0" w:color="auto"/>
              <w:left w:val="nil"/>
              <w:bottom w:val="single" w:sz="4" w:space="0" w:color="000000"/>
              <w:right w:val="nil"/>
            </w:tcBorders>
            <w:vAlign w:val="bottom"/>
          </w:tcPr>
          <w:p w14:paraId="4DDF2698" w14:textId="77777777" w:rsidR="00C56D57" w:rsidRPr="00B80FF3" w:rsidRDefault="00C56D57" w:rsidP="003276AB">
            <w:pPr>
              <w:spacing w:after="0" w:line="240" w:lineRule="auto"/>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E26</w:t>
            </w:r>
          </w:p>
        </w:tc>
        <w:tc>
          <w:tcPr>
            <w:tcW w:w="899" w:type="dxa"/>
            <w:vMerge/>
            <w:tcBorders>
              <w:left w:val="nil"/>
              <w:bottom w:val="single" w:sz="4" w:space="0" w:color="000000"/>
              <w:right w:val="nil"/>
            </w:tcBorders>
            <w:vAlign w:val="center"/>
            <w:hideMark/>
          </w:tcPr>
          <w:p w14:paraId="04D86FD0"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r>
      <w:tr w:rsidR="00C56D57" w:rsidRPr="00B80FF3" w14:paraId="17BBF115" w14:textId="77777777" w:rsidTr="003276AB">
        <w:trPr>
          <w:trHeight w:val="159"/>
        </w:trPr>
        <w:tc>
          <w:tcPr>
            <w:tcW w:w="377" w:type="dxa"/>
            <w:vMerge w:val="restart"/>
            <w:tcBorders>
              <w:top w:val="nil"/>
              <w:left w:val="nil"/>
              <w:bottom w:val="single" w:sz="4" w:space="0" w:color="000000"/>
              <w:right w:val="nil"/>
            </w:tcBorders>
            <w:shd w:val="clear" w:color="auto" w:fill="auto"/>
            <w:textDirection w:val="btLr"/>
            <w:vAlign w:val="center"/>
            <w:hideMark/>
          </w:tcPr>
          <w:p w14:paraId="63B2F58E" w14:textId="77777777" w:rsidR="00C56D57" w:rsidRPr="00B80FF3" w:rsidRDefault="00C56D57" w:rsidP="003276AB">
            <w:pPr>
              <w:spacing w:after="0" w:line="240" w:lineRule="auto"/>
              <w:ind w:left="113" w:right="113"/>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Functional abnormal</w:t>
            </w:r>
          </w:p>
        </w:tc>
        <w:tc>
          <w:tcPr>
            <w:tcW w:w="1254" w:type="dxa"/>
            <w:tcBorders>
              <w:top w:val="nil"/>
              <w:left w:val="nil"/>
              <w:bottom w:val="nil"/>
              <w:right w:val="nil"/>
            </w:tcBorders>
            <w:shd w:val="clear" w:color="auto" w:fill="auto"/>
            <w:vAlign w:val="center"/>
            <w:hideMark/>
          </w:tcPr>
          <w:p w14:paraId="638340F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hAnsi="Calibri" w:cs="Calibri"/>
                <w:color w:val="000000"/>
                <w:sz w:val="20"/>
                <w:szCs w:val="20"/>
              </w:rPr>
              <w:t>Canonical splice</w:t>
            </w:r>
          </w:p>
        </w:tc>
        <w:tc>
          <w:tcPr>
            <w:tcW w:w="884" w:type="dxa"/>
            <w:tcBorders>
              <w:top w:val="nil"/>
              <w:left w:val="nil"/>
              <w:bottom w:val="nil"/>
              <w:right w:val="nil"/>
            </w:tcBorders>
            <w:shd w:val="clear" w:color="auto" w:fill="auto"/>
            <w:noWrap/>
            <w:vAlign w:val="bottom"/>
            <w:hideMark/>
          </w:tcPr>
          <w:p w14:paraId="3D614C8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 (33.3%)</w:t>
            </w:r>
          </w:p>
        </w:tc>
        <w:tc>
          <w:tcPr>
            <w:tcW w:w="892" w:type="dxa"/>
            <w:tcBorders>
              <w:top w:val="nil"/>
              <w:left w:val="nil"/>
              <w:bottom w:val="nil"/>
              <w:right w:val="nil"/>
            </w:tcBorders>
            <w:shd w:val="clear" w:color="auto" w:fill="auto"/>
            <w:noWrap/>
            <w:vAlign w:val="bottom"/>
            <w:hideMark/>
          </w:tcPr>
          <w:p w14:paraId="58C0D0D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10 (83.3%)</w:t>
            </w:r>
          </w:p>
        </w:tc>
        <w:tc>
          <w:tcPr>
            <w:tcW w:w="893" w:type="dxa"/>
            <w:tcBorders>
              <w:top w:val="nil"/>
              <w:left w:val="nil"/>
              <w:bottom w:val="nil"/>
              <w:right w:val="nil"/>
            </w:tcBorders>
            <w:shd w:val="clear" w:color="auto" w:fill="auto"/>
            <w:noWrap/>
            <w:vAlign w:val="bottom"/>
            <w:hideMark/>
          </w:tcPr>
          <w:p w14:paraId="7818E27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8 (66.7%)</w:t>
            </w:r>
          </w:p>
        </w:tc>
        <w:tc>
          <w:tcPr>
            <w:tcW w:w="848" w:type="dxa"/>
            <w:tcBorders>
              <w:top w:val="nil"/>
              <w:left w:val="nil"/>
              <w:bottom w:val="nil"/>
              <w:right w:val="nil"/>
            </w:tcBorders>
            <w:shd w:val="clear" w:color="auto" w:fill="auto"/>
            <w:noWrap/>
            <w:vAlign w:val="bottom"/>
            <w:hideMark/>
          </w:tcPr>
          <w:p w14:paraId="6DB4833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 (100%)</w:t>
            </w:r>
          </w:p>
        </w:tc>
        <w:tc>
          <w:tcPr>
            <w:tcW w:w="883" w:type="dxa"/>
            <w:tcBorders>
              <w:top w:val="nil"/>
              <w:left w:val="nil"/>
              <w:bottom w:val="nil"/>
              <w:right w:val="nil"/>
            </w:tcBorders>
            <w:shd w:val="clear" w:color="auto" w:fill="auto"/>
            <w:noWrap/>
            <w:vAlign w:val="bottom"/>
            <w:hideMark/>
          </w:tcPr>
          <w:p w14:paraId="411B81D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3 </w:t>
            </w:r>
          </w:p>
          <w:p w14:paraId="575013D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(75%)</w:t>
            </w:r>
          </w:p>
        </w:tc>
        <w:tc>
          <w:tcPr>
            <w:tcW w:w="912" w:type="dxa"/>
            <w:tcBorders>
              <w:top w:val="nil"/>
              <w:left w:val="nil"/>
              <w:bottom w:val="nil"/>
              <w:right w:val="nil"/>
            </w:tcBorders>
            <w:shd w:val="clear" w:color="auto" w:fill="auto"/>
            <w:noWrap/>
            <w:vAlign w:val="bottom"/>
            <w:hideMark/>
          </w:tcPr>
          <w:p w14:paraId="361685B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 (100%)</w:t>
            </w:r>
          </w:p>
        </w:tc>
        <w:tc>
          <w:tcPr>
            <w:tcW w:w="890" w:type="dxa"/>
            <w:tcBorders>
              <w:top w:val="nil"/>
              <w:left w:val="nil"/>
              <w:bottom w:val="nil"/>
              <w:right w:val="nil"/>
            </w:tcBorders>
            <w:shd w:val="clear" w:color="auto" w:fill="auto"/>
            <w:noWrap/>
            <w:vAlign w:val="bottom"/>
            <w:hideMark/>
          </w:tcPr>
          <w:p w14:paraId="19155A9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 (100%)</w:t>
            </w:r>
          </w:p>
        </w:tc>
        <w:tc>
          <w:tcPr>
            <w:tcW w:w="899" w:type="dxa"/>
            <w:tcBorders>
              <w:top w:val="nil"/>
              <w:left w:val="nil"/>
              <w:bottom w:val="nil"/>
              <w:right w:val="nil"/>
            </w:tcBorders>
            <w:shd w:val="clear" w:color="auto" w:fill="auto"/>
            <w:noWrap/>
            <w:vAlign w:val="bottom"/>
            <w:hideMark/>
          </w:tcPr>
          <w:p w14:paraId="6340E57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10 (83.3%)</w:t>
            </w:r>
          </w:p>
        </w:tc>
        <w:tc>
          <w:tcPr>
            <w:tcW w:w="899" w:type="dxa"/>
            <w:tcBorders>
              <w:top w:val="nil"/>
              <w:left w:val="nil"/>
              <w:bottom w:val="nil"/>
              <w:right w:val="nil"/>
            </w:tcBorders>
            <w:shd w:val="clear" w:color="auto" w:fill="auto"/>
            <w:noWrap/>
            <w:vAlign w:val="bottom"/>
            <w:hideMark/>
          </w:tcPr>
          <w:p w14:paraId="4BAED55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11 (91.7%)</w:t>
            </w:r>
          </w:p>
        </w:tc>
        <w:tc>
          <w:tcPr>
            <w:tcW w:w="899" w:type="dxa"/>
            <w:tcBorders>
              <w:top w:val="nil"/>
              <w:left w:val="nil"/>
              <w:bottom w:val="nil"/>
              <w:right w:val="nil"/>
            </w:tcBorders>
            <w:shd w:val="clear" w:color="auto" w:fill="auto"/>
            <w:vAlign w:val="bottom"/>
          </w:tcPr>
          <w:p w14:paraId="0D3AB09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9</w:t>
            </w:r>
          </w:p>
          <w:p w14:paraId="1F963A4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(75%)</w:t>
            </w:r>
          </w:p>
        </w:tc>
        <w:tc>
          <w:tcPr>
            <w:tcW w:w="899" w:type="dxa"/>
            <w:tcBorders>
              <w:top w:val="nil"/>
              <w:left w:val="nil"/>
              <w:bottom w:val="nil"/>
              <w:right w:val="nil"/>
            </w:tcBorders>
            <w:shd w:val="clear" w:color="auto" w:fill="auto"/>
            <w:noWrap/>
            <w:vAlign w:val="bottom"/>
            <w:hideMark/>
          </w:tcPr>
          <w:p w14:paraId="61455A1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11 (91.7%)</w:t>
            </w:r>
          </w:p>
        </w:tc>
        <w:tc>
          <w:tcPr>
            <w:tcW w:w="899" w:type="dxa"/>
            <w:tcBorders>
              <w:top w:val="nil"/>
              <w:left w:val="nil"/>
              <w:bottom w:val="nil"/>
              <w:right w:val="nil"/>
            </w:tcBorders>
            <w:shd w:val="clear" w:color="auto" w:fill="auto"/>
            <w:noWrap/>
            <w:vAlign w:val="bottom"/>
            <w:hideMark/>
          </w:tcPr>
          <w:p w14:paraId="3C9E81C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 (100%)</w:t>
            </w:r>
          </w:p>
        </w:tc>
        <w:tc>
          <w:tcPr>
            <w:tcW w:w="899" w:type="dxa"/>
            <w:tcBorders>
              <w:top w:val="nil"/>
              <w:left w:val="nil"/>
              <w:bottom w:val="nil"/>
              <w:right w:val="nil"/>
            </w:tcBorders>
            <w:shd w:val="clear" w:color="auto" w:fill="auto"/>
            <w:noWrap/>
            <w:vAlign w:val="bottom"/>
            <w:hideMark/>
          </w:tcPr>
          <w:p w14:paraId="27E532B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 (66.7%)</w:t>
            </w:r>
          </w:p>
        </w:tc>
        <w:tc>
          <w:tcPr>
            <w:tcW w:w="922" w:type="dxa"/>
            <w:tcBorders>
              <w:top w:val="nil"/>
              <w:left w:val="nil"/>
              <w:bottom w:val="nil"/>
              <w:right w:val="nil"/>
            </w:tcBorders>
            <w:shd w:val="clear" w:color="auto" w:fill="auto"/>
            <w:vAlign w:val="bottom"/>
          </w:tcPr>
          <w:p w14:paraId="1ED8642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w:t>
            </w:r>
          </w:p>
          <w:p w14:paraId="6E8666A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(25%)</w:t>
            </w:r>
          </w:p>
        </w:tc>
        <w:tc>
          <w:tcPr>
            <w:tcW w:w="899" w:type="dxa"/>
            <w:tcBorders>
              <w:top w:val="nil"/>
              <w:left w:val="nil"/>
              <w:bottom w:val="nil"/>
              <w:right w:val="nil"/>
            </w:tcBorders>
            <w:shd w:val="clear" w:color="auto" w:fill="auto"/>
            <w:noWrap/>
            <w:vAlign w:val="bottom"/>
            <w:hideMark/>
          </w:tcPr>
          <w:p w14:paraId="351C3F7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109 (76.8%)</w:t>
            </w:r>
          </w:p>
        </w:tc>
      </w:tr>
      <w:tr w:rsidR="00C56D57" w:rsidRPr="00B80FF3" w14:paraId="63568B13" w14:textId="77777777" w:rsidTr="003276AB">
        <w:trPr>
          <w:trHeight w:val="159"/>
        </w:trPr>
        <w:tc>
          <w:tcPr>
            <w:tcW w:w="377" w:type="dxa"/>
            <w:vMerge/>
            <w:tcBorders>
              <w:top w:val="nil"/>
              <w:left w:val="nil"/>
              <w:bottom w:val="single" w:sz="4" w:space="0" w:color="000000"/>
              <w:right w:val="nil"/>
            </w:tcBorders>
            <w:vAlign w:val="center"/>
            <w:hideMark/>
          </w:tcPr>
          <w:p w14:paraId="201C6A3A"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1254" w:type="dxa"/>
            <w:tcBorders>
              <w:top w:val="nil"/>
              <w:left w:val="nil"/>
              <w:bottom w:val="nil"/>
              <w:right w:val="nil"/>
            </w:tcBorders>
            <w:shd w:val="clear" w:color="auto" w:fill="auto"/>
            <w:vAlign w:val="center"/>
            <w:hideMark/>
          </w:tcPr>
          <w:p w14:paraId="7D24045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hAnsi="Calibri" w:cs="Calibri"/>
                <w:color w:val="000000"/>
                <w:sz w:val="20"/>
                <w:szCs w:val="20"/>
              </w:rPr>
              <w:t>Intronic</w:t>
            </w:r>
          </w:p>
        </w:tc>
        <w:tc>
          <w:tcPr>
            <w:tcW w:w="884" w:type="dxa"/>
            <w:tcBorders>
              <w:top w:val="nil"/>
              <w:left w:val="nil"/>
              <w:bottom w:val="nil"/>
              <w:right w:val="nil"/>
            </w:tcBorders>
            <w:shd w:val="clear" w:color="auto" w:fill="auto"/>
            <w:noWrap/>
            <w:vAlign w:val="bottom"/>
            <w:hideMark/>
          </w:tcPr>
          <w:p w14:paraId="69C8670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w:t>
            </w:r>
          </w:p>
          <w:p w14:paraId="48268D4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(2.1%)</w:t>
            </w:r>
          </w:p>
        </w:tc>
        <w:tc>
          <w:tcPr>
            <w:tcW w:w="892" w:type="dxa"/>
            <w:tcBorders>
              <w:top w:val="nil"/>
              <w:left w:val="nil"/>
              <w:bottom w:val="nil"/>
              <w:right w:val="nil"/>
            </w:tcBorders>
            <w:shd w:val="clear" w:color="auto" w:fill="auto"/>
            <w:noWrap/>
            <w:vAlign w:val="bottom"/>
            <w:hideMark/>
          </w:tcPr>
          <w:p w14:paraId="0A06CD0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3 </w:t>
            </w:r>
          </w:p>
          <w:p w14:paraId="41F4AFD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(6.4%)</w:t>
            </w:r>
          </w:p>
        </w:tc>
        <w:tc>
          <w:tcPr>
            <w:tcW w:w="893" w:type="dxa"/>
            <w:tcBorders>
              <w:top w:val="nil"/>
              <w:left w:val="nil"/>
              <w:bottom w:val="nil"/>
              <w:right w:val="nil"/>
            </w:tcBorders>
            <w:shd w:val="clear" w:color="auto" w:fill="auto"/>
            <w:noWrap/>
            <w:vAlign w:val="bottom"/>
            <w:hideMark/>
          </w:tcPr>
          <w:p w14:paraId="630B396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11 (22.9%)</w:t>
            </w:r>
          </w:p>
        </w:tc>
        <w:tc>
          <w:tcPr>
            <w:tcW w:w="848" w:type="dxa"/>
            <w:tcBorders>
              <w:top w:val="nil"/>
              <w:left w:val="nil"/>
              <w:bottom w:val="nil"/>
              <w:right w:val="nil"/>
            </w:tcBorders>
            <w:shd w:val="clear" w:color="auto" w:fill="auto"/>
            <w:noWrap/>
            <w:vAlign w:val="bottom"/>
            <w:hideMark/>
          </w:tcPr>
          <w:p w14:paraId="40A5096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 (14.3%)</w:t>
            </w:r>
          </w:p>
        </w:tc>
        <w:tc>
          <w:tcPr>
            <w:tcW w:w="883" w:type="dxa"/>
            <w:tcBorders>
              <w:top w:val="nil"/>
              <w:left w:val="nil"/>
              <w:bottom w:val="nil"/>
              <w:right w:val="nil"/>
            </w:tcBorders>
            <w:shd w:val="clear" w:color="auto" w:fill="auto"/>
            <w:noWrap/>
            <w:vAlign w:val="bottom"/>
            <w:hideMark/>
          </w:tcPr>
          <w:p w14:paraId="1666224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 (14.3%)</w:t>
            </w:r>
          </w:p>
        </w:tc>
        <w:tc>
          <w:tcPr>
            <w:tcW w:w="912" w:type="dxa"/>
            <w:tcBorders>
              <w:top w:val="nil"/>
              <w:left w:val="nil"/>
              <w:bottom w:val="nil"/>
              <w:right w:val="nil"/>
            </w:tcBorders>
            <w:shd w:val="clear" w:color="auto" w:fill="auto"/>
            <w:noWrap/>
            <w:vAlign w:val="bottom"/>
            <w:hideMark/>
          </w:tcPr>
          <w:p w14:paraId="673E260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8 (16.7%)</w:t>
            </w:r>
          </w:p>
        </w:tc>
        <w:tc>
          <w:tcPr>
            <w:tcW w:w="890" w:type="dxa"/>
            <w:tcBorders>
              <w:top w:val="nil"/>
              <w:left w:val="nil"/>
              <w:bottom w:val="nil"/>
              <w:right w:val="nil"/>
            </w:tcBorders>
            <w:shd w:val="clear" w:color="auto" w:fill="auto"/>
            <w:noWrap/>
            <w:vAlign w:val="bottom"/>
            <w:hideMark/>
          </w:tcPr>
          <w:p w14:paraId="5644EC3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 (10.4%)</w:t>
            </w:r>
          </w:p>
        </w:tc>
        <w:tc>
          <w:tcPr>
            <w:tcW w:w="899" w:type="dxa"/>
            <w:tcBorders>
              <w:top w:val="nil"/>
              <w:left w:val="nil"/>
              <w:bottom w:val="nil"/>
              <w:right w:val="nil"/>
            </w:tcBorders>
            <w:shd w:val="clear" w:color="auto" w:fill="auto"/>
            <w:noWrap/>
            <w:vAlign w:val="bottom"/>
            <w:hideMark/>
          </w:tcPr>
          <w:p w14:paraId="2D281EB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 (10.4%)</w:t>
            </w:r>
          </w:p>
        </w:tc>
        <w:tc>
          <w:tcPr>
            <w:tcW w:w="899" w:type="dxa"/>
            <w:tcBorders>
              <w:top w:val="nil"/>
              <w:left w:val="nil"/>
              <w:bottom w:val="nil"/>
              <w:right w:val="nil"/>
            </w:tcBorders>
            <w:shd w:val="clear" w:color="auto" w:fill="auto"/>
            <w:noWrap/>
            <w:vAlign w:val="bottom"/>
            <w:hideMark/>
          </w:tcPr>
          <w:p w14:paraId="772EB5D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 (12.5%)</w:t>
            </w:r>
          </w:p>
        </w:tc>
        <w:tc>
          <w:tcPr>
            <w:tcW w:w="899" w:type="dxa"/>
            <w:tcBorders>
              <w:top w:val="nil"/>
              <w:left w:val="nil"/>
              <w:bottom w:val="nil"/>
              <w:right w:val="nil"/>
            </w:tcBorders>
            <w:shd w:val="clear" w:color="auto" w:fill="auto"/>
            <w:vAlign w:val="bottom"/>
          </w:tcPr>
          <w:p w14:paraId="560383E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w:t>
            </w:r>
          </w:p>
          <w:p w14:paraId="5FE8EE3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(12.5%)</w:t>
            </w:r>
          </w:p>
        </w:tc>
        <w:tc>
          <w:tcPr>
            <w:tcW w:w="899" w:type="dxa"/>
            <w:tcBorders>
              <w:top w:val="nil"/>
              <w:left w:val="nil"/>
              <w:bottom w:val="nil"/>
              <w:right w:val="nil"/>
            </w:tcBorders>
            <w:shd w:val="clear" w:color="auto" w:fill="auto"/>
            <w:noWrap/>
            <w:vAlign w:val="bottom"/>
            <w:hideMark/>
          </w:tcPr>
          <w:p w14:paraId="0606B88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w:t>
            </w:r>
          </w:p>
          <w:p w14:paraId="4AE0D32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(2.1%)</w:t>
            </w:r>
          </w:p>
        </w:tc>
        <w:tc>
          <w:tcPr>
            <w:tcW w:w="899" w:type="dxa"/>
            <w:tcBorders>
              <w:top w:val="nil"/>
              <w:left w:val="nil"/>
              <w:bottom w:val="nil"/>
              <w:right w:val="nil"/>
            </w:tcBorders>
            <w:shd w:val="clear" w:color="auto" w:fill="auto"/>
            <w:noWrap/>
            <w:vAlign w:val="bottom"/>
            <w:hideMark/>
          </w:tcPr>
          <w:p w14:paraId="2E11520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0 </w:t>
            </w:r>
          </w:p>
          <w:p w14:paraId="69851F6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tc>
        <w:tc>
          <w:tcPr>
            <w:tcW w:w="899" w:type="dxa"/>
            <w:tcBorders>
              <w:top w:val="nil"/>
              <w:left w:val="nil"/>
              <w:bottom w:val="nil"/>
              <w:right w:val="nil"/>
            </w:tcBorders>
            <w:shd w:val="clear" w:color="auto" w:fill="auto"/>
            <w:noWrap/>
            <w:vAlign w:val="bottom"/>
            <w:hideMark/>
          </w:tcPr>
          <w:p w14:paraId="3313719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0 </w:t>
            </w:r>
          </w:p>
          <w:p w14:paraId="0BFA65C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tc>
        <w:tc>
          <w:tcPr>
            <w:tcW w:w="922" w:type="dxa"/>
            <w:tcBorders>
              <w:top w:val="nil"/>
              <w:left w:val="nil"/>
              <w:bottom w:val="nil"/>
              <w:right w:val="nil"/>
            </w:tcBorders>
            <w:shd w:val="clear" w:color="auto" w:fill="auto"/>
            <w:vAlign w:val="bottom"/>
          </w:tcPr>
          <w:p w14:paraId="201F8A0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9 (18.8%)</w:t>
            </w:r>
          </w:p>
        </w:tc>
        <w:tc>
          <w:tcPr>
            <w:tcW w:w="899" w:type="dxa"/>
            <w:tcBorders>
              <w:top w:val="nil"/>
              <w:left w:val="nil"/>
              <w:bottom w:val="nil"/>
              <w:right w:val="nil"/>
            </w:tcBorders>
            <w:shd w:val="clear" w:color="auto" w:fill="auto"/>
            <w:noWrap/>
            <w:vAlign w:val="bottom"/>
            <w:hideMark/>
          </w:tcPr>
          <w:p w14:paraId="74FE858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60 (10.7%)</w:t>
            </w:r>
          </w:p>
        </w:tc>
      </w:tr>
      <w:tr w:rsidR="00C56D57" w:rsidRPr="00B80FF3" w14:paraId="5D62305B" w14:textId="77777777" w:rsidTr="003276AB">
        <w:trPr>
          <w:trHeight w:val="159"/>
        </w:trPr>
        <w:tc>
          <w:tcPr>
            <w:tcW w:w="377" w:type="dxa"/>
            <w:vMerge/>
            <w:tcBorders>
              <w:top w:val="nil"/>
              <w:left w:val="nil"/>
              <w:bottom w:val="single" w:sz="4" w:space="0" w:color="000000"/>
              <w:right w:val="nil"/>
            </w:tcBorders>
            <w:vAlign w:val="center"/>
            <w:hideMark/>
          </w:tcPr>
          <w:p w14:paraId="0A2246BA"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1254" w:type="dxa"/>
            <w:tcBorders>
              <w:top w:val="nil"/>
              <w:left w:val="nil"/>
              <w:bottom w:val="nil"/>
              <w:right w:val="nil"/>
            </w:tcBorders>
            <w:shd w:val="clear" w:color="auto" w:fill="auto"/>
            <w:vAlign w:val="center"/>
            <w:hideMark/>
          </w:tcPr>
          <w:p w14:paraId="5FFFF37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hAnsi="Calibri" w:cs="Calibri"/>
                <w:color w:val="000000"/>
                <w:sz w:val="20"/>
                <w:szCs w:val="20"/>
              </w:rPr>
              <w:t>Missense</w:t>
            </w:r>
          </w:p>
        </w:tc>
        <w:tc>
          <w:tcPr>
            <w:tcW w:w="884" w:type="dxa"/>
            <w:tcBorders>
              <w:top w:val="nil"/>
              <w:left w:val="nil"/>
              <w:bottom w:val="nil"/>
              <w:right w:val="nil"/>
            </w:tcBorders>
            <w:shd w:val="clear" w:color="auto" w:fill="auto"/>
            <w:noWrap/>
            <w:vAlign w:val="bottom"/>
            <w:hideMark/>
          </w:tcPr>
          <w:p w14:paraId="792CB27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20 (5.3%)</w:t>
            </w:r>
          </w:p>
        </w:tc>
        <w:tc>
          <w:tcPr>
            <w:tcW w:w="892" w:type="dxa"/>
            <w:tcBorders>
              <w:top w:val="nil"/>
              <w:left w:val="nil"/>
              <w:bottom w:val="nil"/>
              <w:right w:val="nil"/>
            </w:tcBorders>
            <w:shd w:val="clear" w:color="auto" w:fill="auto"/>
            <w:noWrap/>
            <w:vAlign w:val="bottom"/>
            <w:hideMark/>
          </w:tcPr>
          <w:p w14:paraId="42C65D1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71 (17.2%)</w:t>
            </w:r>
          </w:p>
        </w:tc>
        <w:tc>
          <w:tcPr>
            <w:tcW w:w="893" w:type="dxa"/>
            <w:tcBorders>
              <w:top w:val="nil"/>
              <w:left w:val="nil"/>
              <w:bottom w:val="nil"/>
              <w:right w:val="nil"/>
            </w:tcBorders>
            <w:shd w:val="clear" w:color="auto" w:fill="auto"/>
            <w:noWrap/>
            <w:vAlign w:val="bottom"/>
            <w:hideMark/>
          </w:tcPr>
          <w:p w14:paraId="4EEDEC2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81 (22%)</w:t>
            </w:r>
          </w:p>
        </w:tc>
        <w:tc>
          <w:tcPr>
            <w:tcW w:w="848" w:type="dxa"/>
            <w:tcBorders>
              <w:top w:val="nil"/>
              <w:left w:val="nil"/>
              <w:bottom w:val="nil"/>
              <w:right w:val="nil"/>
            </w:tcBorders>
            <w:shd w:val="clear" w:color="auto" w:fill="auto"/>
            <w:noWrap/>
            <w:vAlign w:val="bottom"/>
            <w:hideMark/>
          </w:tcPr>
          <w:p w14:paraId="1888B7B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43 (14.5%)</w:t>
            </w:r>
          </w:p>
        </w:tc>
        <w:tc>
          <w:tcPr>
            <w:tcW w:w="883" w:type="dxa"/>
            <w:tcBorders>
              <w:top w:val="nil"/>
              <w:left w:val="nil"/>
              <w:bottom w:val="nil"/>
              <w:right w:val="nil"/>
            </w:tcBorders>
            <w:shd w:val="clear" w:color="auto" w:fill="auto"/>
            <w:noWrap/>
            <w:vAlign w:val="bottom"/>
            <w:hideMark/>
          </w:tcPr>
          <w:p w14:paraId="4FFC6F0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73 (22.2%)</w:t>
            </w:r>
          </w:p>
        </w:tc>
        <w:tc>
          <w:tcPr>
            <w:tcW w:w="912" w:type="dxa"/>
            <w:tcBorders>
              <w:top w:val="nil"/>
              <w:left w:val="nil"/>
              <w:bottom w:val="nil"/>
              <w:right w:val="nil"/>
            </w:tcBorders>
            <w:shd w:val="clear" w:color="auto" w:fill="auto"/>
            <w:noWrap/>
            <w:vAlign w:val="bottom"/>
            <w:hideMark/>
          </w:tcPr>
          <w:p w14:paraId="223D067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71 (21.7%)</w:t>
            </w:r>
          </w:p>
        </w:tc>
        <w:tc>
          <w:tcPr>
            <w:tcW w:w="890" w:type="dxa"/>
            <w:tcBorders>
              <w:top w:val="nil"/>
              <w:left w:val="nil"/>
              <w:bottom w:val="nil"/>
              <w:right w:val="nil"/>
            </w:tcBorders>
            <w:shd w:val="clear" w:color="auto" w:fill="auto"/>
            <w:noWrap/>
            <w:vAlign w:val="bottom"/>
            <w:hideMark/>
          </w:tcPr>
          <w:p w14:paraId="1A2DB45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7 </w:t>
            </w:r>
          </w:p>
          <w:p w14:paraId="666B139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(2.2%)</w:t>
            </w:r>
          </w:p>
        </w:tc>
        <w:tc>
          <w:tcPr>
            <w:tcW w:w="899" w:type="dxa"/>
            <w:tcBorders>
              <w:top w:val="nil"/>
              <w:left w:val="nil"/>
              <w:bottom w:val="nil"/>
              <w:right w:val="nil"/>
            </w:tcBorders>
            <w:shd w:val="clear" w:color="auto" w:fill="auto"/>
            <w:noWrap/>
            <w:vAlign w:val="bottom"/>
            <w:hideMark/>
          </w:tcPr>
          <w:p w14:paraId="34DA657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5 </w:t>
            </w:r>
          </w:p>
          <w:p w14:paraId="39742EA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w:t>
            </w:r>
          </w:p>
        </w:tc>
        <w:tc>
          <w:tcPr>
            <w:tcW w:w="899" w:type="dxa"/>
            <w:tcBorders>
              <w:top w:val="nil"/>
              <w:left w:val="nil"/>
              <w:bottom w:val="nil"/>
              <w:right w:val="nil"/>
            </w:tcBorders>
            <w:shd w:val="clear" w:color="auto" w:fill="auto"/>
            <w:noWrap/>
            <w:vAlign w:val="bottom"/>
            <w:hideMark/>
          </w:tcPr>
          <w:p w14:paraId="392E5FA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26 (5.9%)</w:t>
            </w:r>
          </w:p>
        </w:tc>
        <w:tc>
          <w:tcPr>
            <w:tcW w:w="899" w:type="dxa"/>
            <w:tcBorders>
              <w:top w:val="nil"/>
              <w:left w:val="nil"/>
              <w:bottom w:val="nil"/>
              <w:right w:val="nil"/>
            </w:tcBorders>
            <w:shd w:val="clear" w:color="auto" w:fill="auto"/>
            <w:vAlign w:val="bottom"/>
          </w:tcPr>
          <w:p w14:paraId="4318A99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25 (7.5%)</w:t>
            </w:r>
          </w:p>
        </w:tc>
        <w:tc>
          <w:tcPr>
            <w:tcW w:w="899" w:type="dxa"/>
            <w:tcBorders>
              <w:top w:val="nil"/>
              <w:left w:val="nil"/>
              <w:bottom w:val="nil"/>
              <w:right w:val="nil"/>
            </w:tcBorders>
            <w:shd w:val="clear" w:color="auto" w:fill="auto"/>
            <w:noWrap/>
            <w:vAlign w:val="bottom"/>
            <w:hideMark/>
          </w:tcPr>
          <w:p w14:paraId="242DEAF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26 (8.8%)</w:t>
            </w:r>
          </w:p>
        </w:tc>
        <w:tc>
          <w:tcPr>
            <w:tcW w:w="899" w:type="dxa"/>
            <w:tcBorders>
              <w:top w:val="nil"/>
              <w:left w:val="nil"/>
              <w:bottom w:val="nil"/>
              <w:right w:val="nil"/>
            </w:tcBorders>
            <w:shd w:val="clear" w:color="auto" w:fill="auto"/>
            <w:noWrap/>
            <w:vAlign w:val="bottom"/>
            <w:hideMark/>
          </w:tcPr>
          <w:p w14:paraId="109C67B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31 (11.7%)</w:t>
            </w:r>
          </w:p>
        </w:tc>
        <w:tc>
          <w:tcPr>
            <w:tcW w:w="899" w:type="dxa"/>
            <w:tcBorders>
              <w:top w:val="nil"/>
              <w:left w:val="nil"/>
              <w:bottom w:val="nil"/>
              <w:right w:val="nil"/>
            </w:tcBorders>
            <w:shd w:val="clear" w:color="auto" w:fill="auto"/>
            <w:noWrap/>
            <w:vAlign w:val="bottom"/>
            <w:hideMark/>
          </w:tcPr>
          <w:p w14:paraId="5B43AAB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20 (7.5%)</w:t>
            </w:r>
          </w:p>
        </w:tc>
        <w:tc>
          <w:tcPr>
            <w:tcW w:w="922" w:type="dxa"/>
            <w:tcBorders>
              <w:top w:val="nil"/>
              <w:left w:val="nil"/>
              <w:bottom w:val="nil"/>
              <w:right w:val="nil"/>
            </w:tcBorders>
            <w:shd w:val="clear" w:color="auto" w:fill="auto"/>
            <w:vAlign w:val="bottom"/>
          </w:tcPr>
          <w:p w14:paraId="4DF973D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23 (7.2%)</w:t>
            </w:r>
          </w:p>
        </w:tc>
        <w:tc>
          <w:tcPr>
            <w:tcW w:w="899" w:type="dxa"/>
            <w:tcBorders>
              <w:top w:val="nil"/>
              <w:left w:val="nil"/>
              <w:bottom w:val="nil"/>
              <w:right w:val="nil"/>
            </w:tcBorders>
            <w:shd w:val="clear" w:color="auto" w:fill="auto"/>
            <w:noWrap/>
            <w:vAlign w:val="bottom"/>
            <w:hideMark/>
          </w:tcPr>
          <w:p w14:paraId="75DDE9E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522 (11.4%)</w:t>
            </w:r>
          </w:p>
        </w:tc>
      </w:tr>
      <w:tr w:rsidR="00C56D57" w:rsidRPr="00B80FF3" w14:paraId="5324213E" w14:textId="77777777" w:rsidTr="003276AB">
        <w:trPr>
          <w:trHeight w:val="159"/>
        </w:trPr>
        <w:tc>
          <w:tcPr>
            <w:tcW w:w="377" w:type="dxa"/>
            <w:vMerge/>
            <w:tcBorders>
              <w:top w:val="nil"/>
              <w:left w:val="nil"/>
              <w:bottom w:val="single" w:sz="4" w:space="0" w:color="000000"/>
              <w:right w:val="nil"/>
            </w:tcBorders>
            <w:vAlign w:val="center"/>
            <w:hideMark/>
          </w:tcPr>
          <w:p w14:paraId="1AE6082D"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1254" w:type="dxa"/>
            <w:tcBorders>
              <w:top w:val="nil"/>
              <w:left w:val="nil"/>
              <w:bottom w:val="nil"/>
              <w:right w:val="nil"/>
            </w:tcBorders>
            <w:shd w:val="clear" w:color="auto" w:fill="auto"/>
            <w:vAlign w:val="center"/>
            <w:hideMark/>
          </w:tcPr>
          <w:p w14:paraId="05D4562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hAnsi="Calibri" w:cs="Calibri"/>
                <w:color w:val="000000"/>
                <w:sz w:val="20"/>
                <w:szCs w:val="20"/>
              </w:rPr>
              <w:t>Nonsense</w:t>
            </w:r>
          </w:p>
        </w:tc>
        <w:tc>
          <w:tcPr>
            <w:tcW w:w="884" w:type="dxa"/>
            <w:tcBorders>
              <w:top w:val="nil"/>
              <w:left w:val="nil"/>
              <w:bottom w:val="nil"/>
              <w:right w:val="nil"/>
            </w:tcBorders>
            <w:shd w:val="clear" w:color="auto" w:fill="auto"/>
            <w:noWrap/>
            <w:vAlign w:val="bottom"/>
            <w:hideMark/>
          </w:tcPr>
          <w:p w14:paraId="3DF9EBA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 (54.6%)</w:t>
            </w:r>
          </w:p>
        </w:tc>
        <w:tc>
          <w:tcPr>
            <w:tcW w:w="892" w:type="dxa"/>
            <w:tcBorders>
              <w:top w:val="nil"/>
              <w:left w:val="nil"/>
              <w:bottom w:val="nil"/>
              <w:right w:val="nil"/>
            </w:tcBorders>
            <w:shd w:val="clear" w:color="auto" w:fill="auto"/>
            <w:noWrap/>
            <w:vAlign w:val="bottom"/>
            <w:hideMark/>
          </w:tcPr>
          <w:p w14:paraId="37D295E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24 (72.7%)</w:t>
            </w:r>
          </w:p>
        </w:tc>
        <w:tc>
          <w:tcPr>
            <w:tcW w:w="893" w:type="dxa"/>
            <w:tcBorders>
              <w:top w:val="nil"/>
              <w:left w:val="nil"/>
              <w:bottom w:val="nil"/>
              <w:right w:val="nil"/>
            </w:tcBorders>
            <w:shd w:val="clear" w:color="auto" w:fill="auto"/>
            <w:noWrap/>
            <w:vAlign w:val="bottom"/>
            <w:hideMark/>
          </w:tcPr>
          <w:p w14:paraId="24CD7AC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19 (76%)</w:t>
            </w:r>
          </w:p>
        </w:tc>
        <w:tc>
          <w:tcPr>
            <w:tcW w:w="848" w:type="dxa"/>
            <w:tcBorders>
              <w:top w:val="nil"/>
              <w:left w:val="nil"/>
              <w:bottom w:val="nil"/>
              <w:right w:val="nil"/>
            </w:tcBorders>
            <w:shd w:val="clear" w:color="auto" w:fill="auto"/>
            <w:noWrap/>
            <w:vAlign w:val="bottom"/>
            <w:hideMark/>
          </w:tcPr>
          <w:p w14:paraId="79EC4FE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8 (66.7%)</w:t>
            </w:r>
          </w:p>
        </w:tc>
        <w:tc>
          <w:tcPr>
            <w:tcW w:w="883" w:type="dxa"/>
            <w:tcBorders>
              <w:top w:val="nil"/>
              <w:left w:val="nil"/>
              <w:bottom w:val="nil"/>
              <w:right w:val="nil"/>
            </w:tcBorders>
            <w:shd w:val="clear" w:color="auto" w:fill="auto"/>
            <w:noWrap/>
            <w:vAlign w:val="bottom"/>
            <w:hideMark/>
          </w:tcPr>
          <w:p w14:paraId="79C142E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14 (70%)</w:t>
            </w:r>
          </w:p>
        </w:tc>
        <w:tc>
          <w:tcPr>
            <w:tcW w:w="912" w:type="dxa"/>
            <w:tcBorders>
              <w:top w:val="nil"/>
              <w:left w:val="nil"/>
              <w:bottom w:val="nil"/>
              <w:right w:val="nil"/>
            </w:tcBorders>
            <w:shd w:val="clear" w:color="auto" w:fill="auto"/>
            <w:noWrap/>
            <w:vAlign w:val="bottom"/>
            <w:hideMark/>
          </w:tcPr>
          <w:p w14:paraId="0631765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14 (73.7%)</w:t>
            </w:r>
          </w:p>
        </w:tc>
        <w:tc>
          <w:tcPr>
            <w:tcW w:w="890" w:type="dxa"/>
            <w:tcBorders>
              <w:top w:val="nil"/>
              <w:left w:val="nil"/>
              <w:bottom w:val="nil"/>
              <w:right w:val="nil"/>
            </w:tcBorders>
            <w:shd w:val="clear" w:color="auto" w:fill="auto"/>
            <w:noWrap/>
            <w:vAlign w:val="bottom"/>
            <w:hideMark/>
          </w:tcPr>
          <w:p w14:paraId="32966F6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28 (77.8%)</w:t>
            </w:r>
          </w:p>
        </w:tc>
        <w:tc>
          <w:tcPr>
            <w:tcW w:w="899" w:type="dxa"/>
            <w:tcBorders>
              <w:top w:val="nil"/>
              <w:left w:val="nil"/>
              <w:bottom w:val="nil"/>
              <w:right w:val="nil"/>
            </w:tcBorders>
            <w:shd w:val="clear" w:color="auto" w:fill="auto"/>
            <w:noWrap/>
            <w:vAlign w:val="bottom"/>
            <w:hideMark/>
          </w:tcPr>
          <w:p w14:paraId="503D97C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13 (65%)</w:t>
            </w:r>
          </w:p>
        </w:tc>
        <w:tc>
          <w:tcPr>
            <w:tcW w:w="899" w:type="dxa"/>
            <w:tcBorders>
              <w:top w:val="nil"/>
              <w:left w:val="nil"/>
              <w:bottom w:val="nil"/>
              <w:right w:val="nil"/>
            </w:tcBorders>
            <w:shd w:val="clear" w:color="auto" w:fill="auto"/>
            <w:noWrap/>
            <w:vAlign w:val="bottom"/>
            <w:hideMark/>
          </w:tcPr>
          <w:p w14:paraId="65F50F8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30 (69.8%)</w:t>
            </w:r>
          </w:p>
        </w:tc>
        <w:tc>
          <w:tcPr>
            <w:tcW w:w="899" w:type="dxa"/>
            <w:tcBorders>
              <w:top w:val="nil"/>
              <w:left w:val="nil"/>
              <w:bottom w:val="nil"/>
              <w:right w:val="nil"/>
            </w:tcBorders>
            <w:shd w:val="clear" w:color="auto" w:fill="auto"/>
            <w:vAlign w:val="bottom"/>
          </w:tcPr>
          <w:p w14:paraId="056089A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19 (50%)</w:t>
            </w:r>
          </w:p>
        </w:tc>
        <w:tc>
          <w:tcPr>
            <w:tcW w:w="899" w:type="dxa"/>
            <w:tcBorders>
              <w:top w:val="nil"/>
              <w:left w:val="nil"/>
              <w:bottom w:val="nil"/>
              <w:right w:val="nil"/>
            </w:tcBorders>
            <w:shd w:val="clear" w:color="auto" w:fill="auto"/>
            <w:noWrap/>
            <w:vAlign w:val="bottom"/>
            <w:hideMark/>
          </w:tcPr>
          <w:p w14:paraId="638D919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14 (73.7%)</w:t>
            </w:r>
          </w:p>
        </w:tc>
        <w:tc>
          <w:tcPr>
            <w:tcW w:w="899" w:type="dxa"/>
            <w:tcBorders>
              <w:top w:val="nil"/>
              <w:left w:val="nil"/>
              <w:bottom w:val="nil"/>
              <w:right w:val="nil"/>
            </w:tcBorders>
            <w:shd w:val="clear" w:color="auto" w:fill="auto"/>
            <w:noWrap/>
            <w:vAlign w:val="bottom"/>
            <w:hideMark/>
          </w:tcPr>
          <w:p w14:paraId="4916A04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14 (73.7%)</w:t>
            </w:r>
          </w:p>
        </w:tc>
        <w:tc>
          <w:tcPr>
            <w:tcW w:w="899" w:type="dxa"/>
            <w:tcBorders>
              <w:top w:val="nil"/>
              <w:left w:val="nil"/>
              <w:bottom w:val="nil"/>
              <w:right w:val="nil"/>
            </w:tcBorders>
            <w:shd w:val="clear" w:color="auto" w:fill="auto"/>
            <w:noWrap/>
            <w:vAlign w:val="bottom"/>
            <w:hideMark/>
          </w:tcPr>
          <w:p w14:paraId="0410730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 (70.6%)</w:t>
            </w:r>
          </w:p>
        </w:tc>
        <w:tc>
          <w:tcPr>
            <w:tcW w:w="922" w:type="dxa"/>
            <w:tcBorders>
              <w:top w:val="nil"/>
              <w:left w:val="nil"/>
              <w:bottom w:val="nil"/>
              <w:right w:val="nil"/>
            </w:tcBorders>
            <w:shd w:val="clear" w:color="auto" w:fill="auto"/>
            <w:vAlign w:val="bottom"/>
          </w:tcPr>
          <w:p w14:paraId="0619B13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7 (43.8%)</w:t>
            </w:r>
          </w:p>
        </w:tc>
        <w:tc>
          <w:tcPr>
            <w:tcW w:w="899" w:type="dxa"/>
            <w:tcBorders>
              <w:top w:val="nil"/>
              <w:left w:val="nil"/>
              <w:bottom w:val="nil"/>
              <w:right w:val="nil"/>
            </w:tcBorders>
            <w:shd w:val="clear" w:color="auto" w:fill="auto"/>
            <w:noWrap/>
            <w:vAlign w:val="bottom"/>
            <w:hideMark/>
          </w:tcPr>
          <w:p w14:paraId="22AFF3A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228 (67.3%)</w:t>
            </w:r>
          </w:p>
        </w:tc>
      </w:tr>
      <w:tr w:rsidR="00C56D57" w:rsidRPr="00B80FF3" w14:paraId="3540FDFE" w14:textId="77777777" w:rsidTr="003276AB">
        <w:trPr>
          <w:trHeight w:val="159"/>
        </w:trPr>
        <w:tc>
          <w:tcPr>
            <w:tcW w:w="377" w:type="dxa"/>
            <w:vMerge/>
            <w:tcBorders>
              <w:top w:val="nil"/>
              <w:left w:val="nil"/>
              <w:bottom w:val="single" w:sz="4" w:space="0" w:color="000000"/>
              <w:right w:val="nil"/>
            </w:tcBorders>
            <w:vAlign w:val="center"/>
            <w:hideMark/>
          </w:tcPr>
          <w:p w14:paraId="2C1C28DB"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1254" w:type="dxa"/>
            <w:tcBorders>
              <w:top w:val="nil"/>
              <w:left w:val="nil"/>
              <w:bottom w:val="single" w:sz="4" w:space="0" w:color="auto"/>
              <w:right w:val="nil"/>
            </w:tcBorders>
            <w:shd w:val="clear" w:color="auto" w:fill="auto"/>
            <w:vAlign w:val="center"/>
            <w:hideMark/>
          </w:tcPr>
          <w:p w14:paraId="4F58318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hAnsi="Calibri" w:cs="Calibri"/>
                <w:color w:val="000000"/>
                <w:sz w:val="20"/>
                <w:szCs w:val="20"/>
              </w:rPr>
              <w:t>Synonymous</w:t>
            </w:r>
          </w:p>
        </w:tc>
        <w:tc>
          <w:tcPr>
            <w:tcW w:w="884" w:type="dxa"/>
            <w:tcBorders>
              <w:top w:val="nil"/>
              <w:left w:val="nil"/>
              <w:bottom w:val="single" w:sz="4" w:space="0" w:color="auto"/>
              <w:right w:val="nil"/>
            </w:tcBorders>
            <w:shd w:val="clear" w:color="auto" w:fill="auto"/>
            <w:noWrap/>
            <w:vAlign w:val="bottom"/>
            <w:hideMark/>
          </w:tcPr>
          <w:p w14:paraId="0570C4F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w:t>
            </w:r>
          </w:p>
          <w:p w14:paraId="5240DEB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(2.3%)</w:t>
            </w:r>
          </w:p>
        </w:tc>
        <w:tc>
          <w:tcPr>
            <w:tcW w:w="892" w:type="dxa"/>
            <w:tcBorders>
              <w:top w:val="nil"/>
              <w:left w:val="nil"/>
              <w:bottom w:val="single" w:sz="4" w:space="0" w:color="auto"/>
              <w:right w:val="nil"/>
            </w:tcBorders>
            <w:shd w:val="clear" w:color="auto" w:fill="auto"/>
            <w:noWrap/>
            <w:vAlign w:val="bottom"/>
            <w:hideMark/>
          </w:tcPr>
          <w:p w14:paraId="1DAC178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w:t>
            </w:r>
          </w:p>
          <w:p w14:paraId="6E0F46B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(4.6%)</w:t>
            </w:r>
          </w:p>
        </w:tc>
        <w:tc>
          <w:tcPr>
            <w:tcW w:w="893" w:type="dxa"/>
            <w:tcBorders>
              <w:top w:val="nil"/>
              <w:left w:val="nil"/>
              <w:bottom w:val="single" w:sz="4" w:space="0" w:color="auto"/>
              <w:right w:val="nil"/>
            </w:tcBorders>
            <w:shd w:val="clear" w:color="auto" w:fill="auto"/>
            <w:noWrap/>
            <w:vAlign w:val="bottom"/>
            <w:hideMark/>
          </w:tcPr>
          <w:p w14:paraId="5B19E9C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1 </w:t>
            </w:r>
          </w:p>
          <w:p w14:paraId="0C2A296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(0.9%)</w:t>
            </w:r>
          </w:p>
        </w:tc>
        <w:tc>
          <w:tcPr>
            <w:tcW w:w="848" w:type="dxa"/>
            <w:tcBorders>
              <w:top w:val="nil"/>
              <w:left w:val="nil"/>
              <w:bottom w:val="single" w:sz="4" w:space="0" w:color="auto"/>
              <w:right w:val="nil"/>
            </w:tcBorders>
            <w:shd w:val="clear" w:color="auto" w:fill="auto"/>
            <w:noWrap/>
            <w:vAlign w:val="bottom"/>
            <w:hideMark/>
          </w:tcPr>
          <w:p w14:paraId="4883DB9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3 </w:t>
            </w:r>
          </w:p>
          <w:p w14:paraId="058B208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(3.3%)</w:t>
            </w:r>
          </w:p>
        </w:tc>
        <w:tc>
          <w:tcPr>
            <w:tcW w:w="883" w:type="dxa"/>
            <w:tcBorders>
              <w:top w:val="nil"/>
              <w:left w:val="nil"/>
              <w:bottom w:val="single" w:sz="4" w:space="0" w:color="auto"/>
              <w:right w:val="nil"/>
            </w:tcBorders>
            <w:shd w:val="clear" w:color="auto" w:fill="auto"/>
            <w:noWrap/>
            <w:vAlign w:val="bottom"/>
            <w:hideMark/>
          </w:tcPr>
          <w:p w14:paraId="456B55C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2 </w:t>
            </w:r>
          </w:p>
          <w:p w14:paraId="41C757E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(1.6%)</w:t>
            </w:r>
          </w:p>
        </w:tc>
        <w:tc>
          <w:tcPr>
            <w:tcW w:w="912" w:type="dxa"/>
            <w:tcBorders>
              <w:top w:val="nil"/>
              <w:left w:val="nil"/>
              <w:bottom w:val="single" w:sz="4" w:space="0" w:color="auto"/>
              <w:right w:val="nil"/>
            </w:tcBorders>
            <w:shd w:val="clear" w:color="auto" w:fill="auto"/>
            <w:noWrap/>
            <w:vAlign w:val="bottom"/>
            <w:hideMark/>
          </w:tcPr>
          <w:p w14:paraId="1783851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w:t>
            </w:r>
          </w:p>
          <w:p w14:paraId="2B94C2B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(5.5%)</w:t>
            </w:r>
          </w:p>
        </w:tc>
        <w:tc>
          <w:tcPr>
            <w:tcW w:w="890" w:type="dxa"/>
            <w:tcBorders>
              <w:top w:val="nil"/>
              <w:left w:val="nil"/>
              <w:bottom w:val="single" w:sz="4" w:space="0" w:color="auto"/>
              <w:right w:val="nil"/>
            </w:tcBorders>
            <w:shd w:val="clear" w:color="auto" w:fill="auto"/>
            <w:noWrap/>
            <w:vAlign w:val="bottom"/>
            <w:hideMark/>
          </w:tcPr>
          <w:p w14:paraId="04FE51F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1 </w:t>
            </w:r>
          </w:p>
          <w:p w14:paraId="2B9AB9F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(1.3%)</w:t>
            </w:r>
          </w:p>
        </w:tc>
        <w:tc>
          <w:tcPr>
            <w:tcW w:w="899" w:type="dxa"/>
            <w:tcBorders>
              <w:top w:val="nil"/>
              <w:left w:val="nil"/>
              <w:bottom w:val="single" w:sz="4" w:space="0" w:color="auto"/>
              <w:right w:val="nil"/>
            </w:tcBorders>
            <w:shd w:val="clear" w:color="auto" w:fill="auto"/>
            <w:noWrap/>
            <w:vAlign w:val="bottom"/>
            <w:hideMark/>
          </w:tcPr>
          <w:p w14:paraId="69DCCE4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3 </w:t>
            </w:r>
          </w:p>
          <w:p w14:paraId="56E3928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(3.5%)</w:t>
            </w:r>
          </w:p>
        </w:tc>
        <w:tc>
          <w:tcPr>
            <w:tcW w:w="899" w:type="dxa"/>
            <w:tcBorders>
              <w:top w:val="nil"/>
              <w:left w:val="nil"/>
              <w:bottom w:val="single" w:sz="4" w:space="0" w:color="auto"/>
              <w:right w:val="nil"/>
            </w:tcBorders>
            <w:shd w:val="clear" w:color="auto" w:fill="auto"/>
            <w:noWrap/>
            <w:vAlign w:val="bottom"/>
            <w:hideMark/>
          </w:tcPr>
          <w:p w14:paraId="7379191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w:t>
            </w:r>
          </w:p>
          <w:p w14:paraId="07C53FB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(1.9%)</w:t>
            </w:r>
          </w:p>
        </w:tc>
        <w:tc>
          <w:tcPr>
            <w:tcW w:w="899" w:type="dxa"/>
            <w:tcBorders>
              <w:top w:val="nil"/>
              <w:left w:val="nil"/>
              <w:bottom w:val="single" w:sz="4" w:space="0" w:color="auto"/>
              <w:right w:val="nil"/>
            </w:tcBorders>
            <w:vAlign w:val="bottom"/>
          </w:tcPr>
          <w:p w14:paraId="352ACCD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w:t>
            </w:r>
          </w:p>
          <w:p w14:paraId="4600264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(3.7%)</w:t>
            </w:r>
          </w:p>
        </w:tc>
        <w:tc>
          <w:tcPr>
            <w:tcW w:w="899" w:type="dxa"/>
            <w:tcBorders>
              <w:top w:val="nil"/>
              <w:left w:val="nil"/>
              <w:bottom w:val="single" w:sz="4" w:space="0" w:color="auto"/>
              <w:right w:val="nil"/>
            </w:tcBorders>
            <w:shd w:val="clear" w:color="auto" w:fill="auto"/>
            <w:noWrap/>
            <w:vAlign w:val="bottom"/>
            <w:hideMark/>
          </w:tcPr>
          <w:p w14:paraId="0EC915B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w:t>
            </w:r>
          </w:p>
          <w:p w14:paraId="5351B4A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(2.3%)</w:t>
            </w:r>
          </w:p>
        </w:tc>
        <w:tc>
          <w:tcPr>
            <w:tcW w:w="899" w:type="dxa"/>
            <w:tcBorders>
              <w:top w:val="nil"/>
              <w:left w:val="nil"/>
              <w:bottom w:val="single" w:sz="4" w:space="0" w:color="auto"/>
              <w:right w:val="nil"/>
            </w:tcBorders>
            <w:shd w:val="clear" w:color="auto" w:fill="auto"/>
            <w:noWrap/>
            <w:vAlign w:val="bottom"/>
            <w:hideMark/>
          </w:tcPr>
          <w:p w14:paraId="008BB7C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p w14:paraId="0B16B3C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(0%)</w:t>
            </w:r>
          </w:p>
        </w:tc>
        <w:tc>
          <w:tcPr>
            <w:tcW w:w="899" w:type="dxa"/>
            <w:tcBorders>
              <w:top w:val="nil"/>
              <w:left w:val="nil"/>
              <w:bottom w:val="single" w:sz="4" w:space="0" w:color="auto"/>
              <w:right w:val="nil"/>
            </w:tcBorders>
            <w:shd w:val="clear" w:color="auto" w:fill="auto"/>
            <w:noWrap/>
            <w:vAlign w:val="bottom"/>
            <w:hideMark/>
          </w:tcPr>
          <w:p w14:paraId="00FB824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w:t>
            </w:r>
          </w:p>
          <w:p w14:paraId="4BC1D0D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(2.6%)</w:t>
            </w:r>
          </w:p>
        </w:tc>
        <w:tc>
          <w:tcPr>
            <w:tcW w:w="922" w:type="dxa"/>
            <w:tcBorders>
              <w:top w:val="nil"/>
              <w:left w:val="nil"/>
              <w:bottom w:val="single" w:sz="4" w:space="0" w:color="auto"/>
              <w:right w:val="nil"/>
            </w:tcBorders>
            <w:vAlign w:val="bottom"/>
          </w:tcPr>
          <w:p w14:paraId="6575D80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w:t>
            </w:r>
          </w:p>
          <w:p w14:paraId="74EC90C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(2.1%)</w:t>
            </w:r>
          </w:p>
        </w:tc>
        <w:tc>
          <w:tcPr>
            <w:tcW w:w="899" w:type="dxa"/>
            <w:tcBorders>
              <w:top w:val="nil"/>
              <w:left w:val="nil"/>
              <w:bottom w:val="single" w:sz="4" w:space="0" w:color="auto"/>
              <w:right w:val="nil"/>
            </w:tcBorders>
            <w:shd w:val="clear" w:color="auto" w:fill="auto"/>
            <w:noWrap/>
            <w:vAlign w:val="bottom"/>
            <w:hideMark/>
          </w:tcPr>
          <w:p w14:paraId="327B0A2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36 (2.6%)</w:t>
            </w:r>
          </w:p>
        </w:tc>
      </w:tr>
      <w:tr w:rsidR="00C56D57" w:rsidRPr="00B80FF3" w14:paraId="7C58C518" w14:textId="77777777" w:rsidTr="003276AB">
        <w:trPr>
          <w:trHeight w:val="159"/>
        </w:trPr>
        <w:tc>
          <w:tcPr>
            <w:tcW w:w="377" w:type="dxa"/>
            <w:vMerge w:val="restart"/>
            <w:tcBorders>
              <w:top w:val="nil"/>
              <w:left w:val="nil"/>
              <w:bottom w:val="single" w:sz="4" w:space="0" w:color="000000"/>
              <w:right w:val="nil"/>
            </w:tcBorders>
            <w:shd w:val="clear" w:color="auto" w:fill="auto"/>
            <w:textDirection w:val="btLr"/>
            <w:vAlign w:val="center"/>
            <w:hideMark/>
          </w:tcPr>
          <w:p w14:paraId="195CB6DE" w14:textId="77777777" w:rsidR="00C56D57" w:rsidRPr="00B80FF3" w:rsidRDefault="00C56D57" w:rsidP="003276AB">
            <w:pPr>
              <w:spacing w:after="0" w:line="240" w:lineRule="auto"/>
              <w:ind w:left="113" w:right="113"/>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Functional I/U</w:t>
            </w:r>
            <w:r w:rsidRPr="00B80FF3">
              <w:rPr>
                <w:rFonts w:ascii="Calibri" w:eastAsia="Times New Roman" w:hAnsi="Calibri" w:cs="Calibri"/>
                <w:color w:val="000000"/>
                <w:kern w:val="0"/>
                <w:sz w:val="20"/>
                <w:szCs w:val="20"/>
                <w:vertAlign w:val="superscript"/>
                <w14:ligatures w14:val="none"/>
              </w:rPr>
              <w:t>*</w:t>
            </w:r>
          </w:p>
        </w:tc>
        <w:tc>
          <w:tcPr>
            <w:tcW w:w="1254" w:type="dxa"/>
            <w:tcBorders>
              <w:top w:val="nil"/>
              <w:left w:val="nil"/>
              <w:bottom w:val="nil"/>
              <w:right w:val="nil"/>
            </w:tcBorders>
            <w:shd w:val="clear" w:color="auto" w:fill="auto"/>
            <w:vAlign w:val="center"/>
            <w:hideMark/>
          </w:tcPr>
          <w:p w14:paraId="14E021F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Canonical splice</w:t>
            </w:r>
          </w:p>
        </w:tc>
        <w:tc>
          <w:tcPr>
            <w:tcW w:w="884" w:type="dxa"/>
            <w:tcBorders>
              <w:top w:val="nil"/>
              <w:left w:val="nil"/>
              <w:bottom w:val="nil"/>
              <w:right w:val="nil"/>
            </w:tcBorders>
            <w:shd w:val="clear" w:color="auto" w:fill="auto"/>
            <w:noWrap/>
            <w:vAlign w:val="bottom"/>
            <w:hideMark/>
          </w:tcPr>
          <w:p w14:paraId="7583C6D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 (41.7%)</w:t>
            </w:r>
          </w:p>
        </w:tc>
        <w:tc>
          <w:tcPr>
            <w:tcW w:w="892" w:type="dxa"/>
            <w:tcBorders>
              <w:top w:val="nil"/>
              <w:left w:val="nil"/>
              <w:bottom w:val="nil"/>
              <w:right w:val="nil"/>
            </w:tcBorders>
            <w:shd w:val="clear" w:color="auto" w:fill="auto"/>
            <w:noWrap/>
            <w:vAlign w:val="bottom"/>
            <w:hideMark/>
          </w:tcPr>
          <w:p w14:paraId="5B70E6B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 (16.7%)</w:t>
            </w:r>
          </w:p>
        </w:tc>
        <w:tc>
          <w:tcPr>
            <w:tcW w:w="893" w:type="dxa"/>
            <w:tcBorders>
              <w:top w:val="nil"/>
              <w:left w:val="nil"/>
              <w:bottom w:val="nil"/>
              <w:right w:val="nil"/>
            </w:tcBorders>
            <w:shd w:val="clear" w:color="auto" w:fill="auto"/>
            <w:noWrap/>
            <w:vAlign w:val="bottom"/>
            <w:hideMark/>
          </w:tcPr>
          <w:p w14:paraId="15502A5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w:t>
            </w:r>
          </w:p>
          <w:p w14:paraId="3F750AF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(25%)</w:t>
            </w:r>
          </w:p>
        </w:tc>
        <w:tc>
          <w:tcPr>
            <w:tcW w:w="848" w:type="dxa"/>
            <w:tcBorders>
              <w:top w:val="nil"/>
              <w:left w:val="nil"/>
              <w:bottom w:val="nil"/>
              <w:right w:val="nil"/>
            </w:tcBorders>
            <w:shd w:val="clear" w:color="auto" w:fill="auto"/>
            <w:noWrap/>
            <w:vAlign w:val="bottom"/>
            <w:hideMark/>
          </w:tcPr>
          <w:p w14:paraId="0833A5B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p w14:paraId="406A19F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(0%)</w:t>
            </w:r>
          </w:p>
        </w:tc>
        <w:tc>
          <w:tcPr>
            <w:tcW w:w="883" w:type="dxa"/>
            <w:tcBorders>
              <w:top w:val="nil"/>
              <w:left w:val="nil"/>
              <w:bottom w:val="nil"/>
              <w:right w:val="nil"/>
            </w:tcBorders>
            <w:shd w:val="clear" w:color="auto" w:fill="auto"/>
            <w:noWrap/>
            <w:vAlign w:val="bottom"/>
            <w:hideMark/>
          </w:tcPr>
          <w:p w14:paraId="41736F4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1 </w:t>
            </w:r>
          </w:p>
          <w:p w14:paraId="047FC58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(25%)</w:t>
            </w:r>
          </w:p>
        </w:tc>
        <w:tc>
          <w:tcPr>
            <w:tcW w:w="912" w:type="dxa"/>
            <w:tcBorders>
              <w:top w:val="nil"/>
              <w:left w:val="nil"/>
              <w:bottom w:val="nil"/>
              <w:right w:val="nil"/>
            </w:tcBorders>
            <w:shd w:val="clear" w:color="auto" w:fill="auto"/>
            <w:noWrap/>
            <w:vAlign w:val="bottom"/>
            <w:hideMark/>
          </w:tcPr>
          <w:p w14:paraId="34C9159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p w14:paraId="214D59D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(0%)</w:t>
            </w:r>
          </w:p>
        </w:tc>
        <w:tc>
          <w:tcPr>
            <w:tcW w:w="890" w:type="dxa"/>
            <w:tcBorders>
              <w:top w:val="nil"/>
              <w:left w:val="nil"/>
              <w:bottom w:val="nil"/>
              <w:right w:val="nil"/>
            </w:tcBorders>
            <w:shd w:val="clear" w:color="auto" w:fill="auto"/>
            <w:noWrap/>
            <w:vAlign w:val="bottom"/>
            <w:hideMark/>
          </w:tcPr>
          <w:p w14:paraId="2F7CFBE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0 </w:t>
            </w:r>
          </w:p>
          <w:p w14:paraId="68D8A27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tc>
        <w:tc>
          <w:tcPr>
            <w:tcW w:w="899" w:type="dxa"/>
            <w:tcBorders>
              <w:top w:val="nil"/>
              <w:left w:val="nil"/>
              <w:bottom w:val="nil"/>
              <w:right w:val="nil"/>
            </w:tcBorders>
            <w:shd w:val="clear" w:color="auto" w:fill="auto"/>
            <w:noWrap/>
            <w:vAlign w:val="bottom"/>
            <w:hideMark/>
          </w:tcPr>
          <w:p w14:paraId="59DE598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proofErr w:type="gramStart"/>
            <w:r w:rsidRPr="00B80FF3">
              <w:rPr>
                <w:rFonts w:ascii="Calibri" w:eastAsia="Times New Roman" w:hAnsi="Calibri" w:cs="Calibri"/>
                <w:color w:val="000000"/>
                <w:kern w:val="0"/>
                <w:sz w:val="20"/>
                <w:szCs w:val="20"/>
                <w14:ligatures w14:val="none"/>
              </w:rPr>
              <w:t>1</w:t>
            </w:r>
            <w:r>
              <w:rPr>
                <w:rFonts w:ascii="Calibri" w:eastAsia="Times New Roman" w:hAnsi="Calibri" w:cs="Calibri"/>
                <w:color w:val="000000"/>
                <w:kern w:val="0"/>
                <w:sz w:val="20"/>
                <w:szCs w:val="20"/>
                <w14:ligatures w14:val="none"/>
              </w:rPr>
              <w:t xml:space="preserve">  </w:t>
            </w:r>
            <w:r w:rsidRPr="00B80FF3">
              <w:rPr>
                <w:rFonts w:ascii="Calibri" w:eastAsia="Times New Roman" w:hAnsi="Calibri" w:cs="Calibri"/>
                <w:color w:val="000000"/>
                <w:kern w:val="0"/>
                <w:sz w:val="20"/>
                <w:szCs w:val="20"/>
                <w14:ligatures w14:val="none"/>
              </w:rPr>
              <w:t>(</w:t>
            </w:r>
            <w:proofErr w:type="gramEnd"/>
            <w:r w:rsidRPr="00B80FF3">
              <w:rPr>
                <w:rFonts w:ascii="Calibri" w:eastAsia="Times New Roman" w:hAnsi="Calibri" w:cs="Calibri"/>
                <w:color w:val="000000"/>
                <w:kern w:val="0"/>
                <w:sz w:val="20"/>
                <w:szCs w:val="20"/>
                <w14:ligatures w14:val="none"/>
              </w:rPr>
              <w:t>8.3%)</w:t>
            </w:r>
          </w:p>
        </w:tc>
        <w:tc>
          <w:tcPr>
            <w:tcW w:w="899" w:type="dxa"/>
            <w:tcBorders>
              <w:top w:val="nil"/>
              <w:left w:val="nil"/>
              <w:bottom w:val="nil"/>
              <w:right w:val="nil"/>
            </w:tcBorders>
            <w:shd w:val="clear" w:color="auto" w:fill="auto"/>
            <w:noWrap/>
            <w:vAlign w:val="bottom"/>
            <w:hideMark/>
          </w:tcPr>
          <w:p w14:paraId="421D216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p w14:paraId="729831D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(0%)</w:t>
            </w:r>
          </w:p>
        </w:tc>
        <w:tc>
          <w:tcPr>
            <w:tcW w:w="899" w:type="dxa"/>
            <w:tcBorders>
              <w:top w:val="nil"/>
              <w:left w:val="nil"/>
              <w:bottom w:val="nil"/>
              <w:right w:val="nil"/>
            </w:tcBorders>
            <w:shd w:val="clear" w:color="auto" w:fill="auto"/>
            <w:vAlign w:val="bottom"/>
          </w:tcPr>
          <w:p w14:paraId="53BC8D0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w:t>
            </w:r>
          </w:p>
          <w:p w14:paraId="037BE91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(25%)</w:t>
            </w:r>
          </w:p>
        </w:tc>
        <w:tc>
          <w:tcPr>
            <w:tcW w:w="899" w:type="dxa"/>
            <w:tcBorders>
              <w:top w:val="nil"/>
              <w:left w:val="nil"/>
              <w:bottom w:val="nil"/>
              <w:right w:val="nil"/>
            </w:tcBorders>
            <w:shd w:val="clear" w:color="auto" w:fill="auto"/>
            <w:noWrap/>
            <w:vAlign w:val="bottom"/>
            <w:hideMark/>
          </w:tcPr>
          <w:p w14:paraId="43A9E82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w:t>
            </w:r>
          </w:p>
          <w:p w14:paraId="683B0C7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(8.3%)</w:t>
            </w:r>
          </w:p>
        </w:tc>
        <w:tc>
          <w:tcPr>
            <w:tcW w:w="899" w:type="dxa"/>
            <w:tcBorders>
              <w:top w:val="nil"/>
              <w:left w:val="nil"/>
              <w:bottom w:val="nil"/>
              <w:right w:val="nil"/>
            </w:tcBorders>
            <w:shd w:val="clear" w:color="auto" w:fill="auto"/>
            <w:noWrap/>
            <w:vAlign w:val="bottom"/>
            <w:hideMark/>
          </w:tcPr>
          <w:p w14:paraId="3C5ACA5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p w14:paraId="0212190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(0%)</w:t>
            </w:r>
          </w:p>
        </w:tc>
        <w:tc>
          <w:tcPr>
            <w:tcW w:w="899" w:type="dxa"/>
            <w:tcBorders>
              <w:top w:val="nil"/>
              <w:left w:val="nil"/>
              <w:bottom w:val="nil"/>
              <w:right w:val="nil"/>
            </w:tcBorders>
            <w:shd w:val="clear" w:color="auto" w:fill="auto"/>
            <w:noWrap/>
            <w:vAlign w:val="bottom"/>
            <w:hideMark/>
          </w:tcPr>
          <w:p w14:paraId="0B578AE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 (16.7%)</w:t>
            </w:r>
          </w:p>
        </w:tc>
        <w:tc>
          <w:tcPr>
            <w:tcW w:w="922" w:type="dxa"/>
            <w:tcBorders>
              <w:top w:val="nil"/>
              <w:left w:val="nil"/>
              <w:bottom w:val="nil"/>
              <w:right w:val="nil"/>
            </w:tcBorders>
            <w:shd w:val="clear" w:color="auto" w:fill="auto"/>
            <w:vAlign w:val="bottom"/>
          </w:tcPr>
          <w:p w14:paraId="3877589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 (41.7%)</w:t>
            </w:r>
          </w:p>
        </w:tc>
        <w:tc>
          <w:tcPr>
            <w:tcW w:w="899" w:type="dxa"/>
            <w:tcBorders>
              <w:top w:val="nil"/>
              <w:left w:val="nil"/>
              <w:bottom w:val="nil"/>
              <w:right w:val="nil"/>
            </w:tcBorders>
            <w:shd w:val="clear" w:color="auto" w:fill="auto"/>
            <w:noWrap/>
            <w:vAlign w:val="bottom"/>
            <w:hideMark/>
          </w:tcPr>
          <w:p w14:paraId="558F7A6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22 (15.5%)</w:t>
            </w:r>
          </w:p>
        </w:tc>
      </w:tr>
      <w:tr w:rsidR="00C56D57" w:rsidRPr="00B80FF3" w14:paraId="25108604" w14:textId="77777777" w:rsidTr="003276AB">
        <w:trPr>
          <w:trHeight w:val="159"/>
        </w:trPr>
        <w:tc>
          <w:tcPr>
            <w:tcW w:w="377" w:type="dxa"/>
            <w:vMerge/>
            <w:tcBorders>
              <w:top w:val="nil"/>
              <w:left w:val="nil"/>
              <w:bottom w:val="single" w:sz="4" w:space="0" w:color="000000"/>
              <w:right w:val="nil"/>
            </w:tcBorders>
            <w:vAlign w:val="center"/>
            <w:hideMark/>
          </w:tcPr>
          <w:p w14:paraId="748E2293"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1254" w:type="dxa"/>
            <w:tcBorders>
              <w:top w:val="nil"/>
              <w:left w:val="nil"/>
              <w:bottom w:val="nil"/>
              <w:right w:val="nil"/>
            </w:tcBorders>
            <w:shd w:val="clear" w:color="auto" w:fill="auto"/>
            <w:vAlign w:val="center"/>
            <w:hideMark/>
          </w:tcPr>
          <w:p w14:paraId="0BD1612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Intronic</w:t>
            </w:r>
          </w:p>
        </w:tc>
        <w:tc>
          <w:tcPr>
            <w:tcW w:w="884" w:type="dxa"/>
            <w:tcBorders>
              <w:top w:val="nil"/>
              <w:left w:val="nil"/>
              <w:bottom w:val="nil"/>
              <w:right w:val="nil"/>
            </w:tcBorders>
            <w:shd w:val="clear" w:color="auto" w:fill="auto"/>
            <w:noWrap/>
            <w:vAlign w:val="bottom"/>
            <w:hideMark/>
          </w:tcPr>
          <w:p w14:paraId="7A8909D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w:t>
            </w:r>
          </w:p>
          <w:p w14:paraId="764B031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(8.3%)</w:t>
            </w:r>
          </w:p>
        </w:tc>
        <w:tc>
          <w:tcPr>
            <w:tcW w:w="892" w:type="dxa"/>
            <w:tcBorders>
              <w:top w:val="nil"/>
              <w:left w:val="nil"/>
              <w:bottom w:val="nil"/>
              <w:right w:val="nil"/>
            </w:tcBorders>
            <w:shd w:val="clear" w:color="auto" w:fill="auto"/>
            <w:noWrap/>
            <w:vAlign w:val="bottom"/>
            <w:hideMark/>
          </w:tcPr>
          <w:p w14:paraId="36C2C44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1 </w:t>
            </w:r>
          </w:p>
          <w:p w14:paraId="68F19F4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(2.1%)</w:t>
            </w:r>
          </w:p>
        </w:tc>
        <w:tc>
          <w:tcPr>
            <w:tcW w:w="893" w:type="dxa"/>
            <w:tcBorders>
              <w:top w:val="nil"/>
              <w:left w:val="nil"/>
              <w:bottom w:val="nil"/>
              <w:right w:val="nil"/>
            </w:tcBorders>
            <w:shd w:val="clear" w:color="auto" w:fill="auto"/>
            <w:noWrap/>
            <w:vAlign w:val="bottom"/>
            <w:hideMark/>
          </w:tcPr>
          <w:p w14:paraId="18794B4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3 </w:t>
            </w:r>
          </w:p>
          <w:p w14:paraId="004AAC4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(6.3%)</w:t>
            </w:r>
          </w:p>
        </w:tc>
        <w:tc>
          <w:tcPr>
            <w:tcW w:w="848" w:type="dxa"/>
            <w:tcBorders>
              <w:top w:val="nil"/>
              <w:left w:val="nil"/>
              <w:bottom w:val="nil"/>
              <w:right w:val="nil"/>
            </w:tcBorders>
            <w:shd w:val="clear" w:color="auto" w:fill="auto"/>
            <w:noWrap/>
            <w:vAlign w:val="bottom"/>
            <w:hideMark/>
          </w:tcPr>
          <w:p w14:paraId="4BBF06F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 (28.6%)</w:t>
            </w:r>
          </w:p>
        </w:tc>
        <w:tc>
          <w:tcPr>
            <w:tcW w:w="883" w:type="dxa"/>
            <w:tcBorders>
              <w:top w:val="nil"/>
              <w:left w:val="nil"/>
              <w:bottom w:val="nil"/>
              <w:right w:val="nil"/>
            </w:tcBorders>
            <w:shd w:val="clear" w:color="auto" w:fill="auto"/>
            <w:noWrap/>
            <w:vAlign w:val="bottom"/>
            <w:hideMark/>
          </w:tcPr>
          <w:p w14:paraId="7A7A106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w:t>
            </w:r>
          </w:p>
          <w:p w14:paraId="37D4719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(9.5%)</w:t>
            </w:r>
          </w:p>
        </w:tc>
        <w:tc>
          <w:tcPr>
            <w:tcW w:w="912" w:type="dxa"/>
            <w:tcBorders>
              <w:top w:val="nil"/>
              <w:left w:val="nil"/>
              <w:bottom w:val="nil"/>
              <w:right w:val="nil"/>
            </w:tcBorders>
            <w:shd w:val="clear" w:color="auto" w:fill="auto"/>
            <w:noWrap/>
            <w:vAlign w:val="bottom"/>
            <w:hideMark/>
          </w:tcPr>
          <w:p w14:paraId="6C16D25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proofErr w:type="gramStart"/>
            <w:r w:rsidRPr="00B80FF3">
              <w:rPr>
                <w:rFonts w:ascii="Calibri" w:eastAsia="Times New Roman" w:hAnsi="Calibri" w:cs="Calibri"/>
                <w:color w:val="000000"/>
                <w:kern w:val="0"/>
                <w:sz w:val="20"/>
                <w:szCs w:val="20"/>
                <w14:ligatures w14:val="none"/>
              </w:rPr>
              <w:t xml:space="preserve">1 </w:t>
            </w:r>
            <w:r>
              <w:rPr>
                <w:rFonts w:ascii="Calibri" w:eastAsia="Times New Roman" w:hAnsi="Calibri" w:cs="Calibri"/>
                <w:color w:val="000000"/>
                <w:kern w:val="0"/>
                <w:sz w:val="20"/>
                <w:szCs w:val="20"/>
                <w14:ligatures w14:val="none"/>
              </w:rPr>
              <w:t xml:space="preserve"> </w:t>
            </w:r>
            <w:r w:rsidRPr="00B80FF3">
              <w:rPr>
                <w:rFonts w:ascii="Calibri" w:eastAsia="Times New Roman" w:hAnsi="Calibri" w:cs="Calibri"/>
                <w:color w:val="000000"/>
                <w:kern w:val="0"/>
                <w:sz w:val="20"/>
                <w:szCs w:val="20"/>
                <w14:ligatures w14:val="none"/>
              </w:rPr>
              <w:t>(</w:t>
            </w:r>
            <w:proofErr w:type="gramEnd"/>
            <w:r w:rsidRPr="00B80FF3">
              <w:rPr>
                <w:rFonts w:ascii="Calibri" w:eastAsia="Times New Roman" w:hAnsi="Calibri" w:cs="Calibri"/>
                <w:color w:val="000000"/>
                <w:kern w:val="0"/>
                <w:sz w:val="20"/>
                <w:szCs w:val="20"/>
                <w14:ligatures w14:val="none"/>
              </w:rPr>
              <w:t>2.1%)</w:t>
            </w:r>
          </w:p>
        </w:tc>
        <w:tc>
          <w:tcPr>
            <w:tcW w:w="890" w:type="dxa"/>
            <w:tcBorders>
              <w:top w:val="nil"/>
              <w:left w:val="nil"/>
              <w:bottom w:val="nil"/>
              <w:right w:val="nil"/>
            </w:tcBorders>
            <w:shd w:val="clear" w:color="auto" w:fill="auto"/>
            <w:noWrap/>
            <w:vAlign w:val="bottom"/>
            <w:hideMark/>
          </w:tcPr>
          <w:p w14:paraId="428F888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 (10.4%)</w:t>
            </w:r>
          </w:p>
        </w:tc>
        <w:tc>
          <w:tcPr>
            <w:tcW w:w="899" w:type="dxa"/>
            <w:tcBorders>
              <w:top w:val="nil"/>
              <w:left w:val="nil"/>
              <w:bottom w:val="nil"/>
              <w:right w:val="nil"/>
            </w:tcBorders>
            <w:shd w:val="clear" w:color="auto" w:fill="auto"/>
            <w:noWrap/>
            <w:vAlign w:val="bottom"/>
            <w:hideMark/>
          </w:tcPr>
          <w:p w14:paraId="17757CE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 (12.5%)</w:t>
            </w:r>
          </w:p>
        </w:tc>
        <w:tc>
          <w:tcPr>
            <w:tcW w:w="899" w:type="dxa"/>
            <w:tcBorders>
              <w:top w:val="nil"/>
              <w:left w:val="nil"/>
              <w:bottom w:val="nil"/>
              <w:right w:val="nil"/>
            </w:tcBorders>
            <w:shd w:val="clear" w:color="auto" w:fill="auto"/>
            <w:noWrap/>
            <w:vAlign w:val="bottom"/>
            <w:hideMark/>
          </w:tcPr>
          <w:p w14:paraId="1144BBC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7 (14.6%)</w:t>
            </w:r>
          </w:p>
        </w:tc>
        <w:tc>
          <w:tcPr>
            <w:tcW w:w="899" w:type="dxa"/>
            <w:tcBorders>
              <w:top w:val="nil"/>
              <w:left w:val="nil"/>
              <w:bottom w:val="nil"/>
              <w:right w:val="nil"/>
            </w:tcBorders>
            <w:shd w:val="clear" w:color="auto" w:fill="auto"/>
            <w:vAlign w:val="bottom"/>
          </w:tcPr>
          <w:p w14:paraId="14E4745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8 (16.7%)</w:t>
            </w:r>
          </w:p>
        </w:tc>
        <w:tc>
          <w:tcPr>
            <w:tcW w:w="899" w:type="dxa"/>
            <w:tcBorders>
              <w:top w:val="nil"/>
              <w:left w:val="nil"/>
              <w:bottom w:val="nil"/>
              <w:right w:val="nil"/>
            </w:tcBorders>
            <w:shd w:val="clear" w:color="auto" w:fill="auto"/>
            <w:noWrap/>
            <w:vAlign w:val="bottom"/>
            <w:hideMark/>
          </w:tcPr>
          <w:p w14:paraId="1B4F3C0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w:t>
            </w:r>
          </w:p>
          <w:p w14:paraId="49BE313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(6.4%)</w:t>
            </w:r>
          </w:p>
        </w:tc>
        <w:tc>
          <w:tcPr>
            <w:tcW w:w="899" w:type="dxa"/>
            <w:tcBorders>
              <w:top w:val="nil"/>
              <w:left w:val="nil"/>
              <w:bottom w:val="nil"/>
              <w:right w:val="nil"/>
            </w:tcBorders>
            <w:shd w:val="clear" w:color="auto" w:fill="auto"/>
            <w:noWrap/>
            <w:vAlign w:val="bottom"/>
            <w:hideMark/>
          </w:tcPr>
          <w:p w14:paraId="20728A3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proofErr w:type="gramStart"/>
            <w:r w:rsidRPr="00B80FF3">
              <w:rPr>
                <w:rFonts w:ascii="Calibri" w:eastAsia="Times New Roman" w:hAnsi="Calibri" w:cs="Calibri"/>
                <w:color w:val="000000"/>
                <w:kern w:val="0"/>
                <w:sz w:val="20"/>
                <w:szCs w:val="20"/>
                <w14:ligatures w14:val="none"/>
              </w:rPr>
              <w:t xml:space="preserve">1 </w:t>
            </w:r>
            <w:r>
              <w:rPr>
                <w:rFonts w:ascii="Calibri" w:eastAsia="Times New Roman" w:hAnsi="Calibri" w:cs="Calibri"/>
                <w:color w:val="000000"/>
                <w:kern w:val="0"/>
                <w:sz w:val="20"/>
                <w:szCs w:val="20"/>
                <w14:ligatures w14:val="none"/>
              </w:rPr>
              <w:t xml:space="preserve"> </w:t>
            </w:r>
            <w:r w:rsidRPr="00B80FF3">
              <w:rPr>
                <w:rFonts w:ascii="Calibri" w:eastAsia="Times New Roman" w:hAnsi="Calibri" w:cs="Calibri"/>
                <w:color w:val="000000"/>
                <w:kern w:val="0"/>
                <w:sz w:val="20"/>
                <w:szCs w:val="20"/>
                <w14:ligatures w14:val="none"/>
              </w:rPr>
              <w:t>(</w:t>
            </w:r>
            <w:proofErr w:type="gramEnd"/>
            <w:r w:rsidRPr="00B80FF3">
              <w:rPr>
                <w:rFonts w:ascii="Calibri" w:eastAsia="Times New Roman" w:hAnsi="Calibri" w:cs="Calibri"/>
                <w:color w:val="000000"/>
                <w:kern w:val="0"/>
                <w:sz w:val="20"/>
                <w:szCs w:val="20"/>
                <w14:ligatures w14:val="none"/>
              </w:rPr>
              <w:t>4.2%)</w:t>
            </w:r>
          </w:p>
        </w:tc>
        <w:tc>
          <w:tcPr>
            <w:tcW w:w="899" w:type="dxa"/>
            <w:tcBorders>
              <w:top w:val="nil"/>
              <w:left w:val="nil"/>
              <w:bottom w:val="nil"/>
              <w:right w:val="nil"/>
            </w:tcBorders>
            <w:shd w:val="clear" w:color="auto" w:fill="auto"/>
            <w:noWrap/>
            <w:vAlign w:val="bottom"/>
            <w:hideMark/>
          </w:tcPr>
          <w:p w14:paraId="652DDA5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0 </w:t>
            </w:r>
          </w:p>
          <w:p w14:paraId="2B1D29F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tc>
        <w:tc>
          <w:tcPr>
            <w:tcW w:w="922" w:type="dxa"/>
            <w:tcBorders>
              <w:top w:val="nil"/>
              <w:left w:val="nil"/>
              <w:bottom w:val="nil"/>
              <w:right w:val="nil"/>
            </w:tcBorders>
            <w:shd w:val="clear" w:color="auto" w:fill="auto"/>
            <w:vAlign w:val="bottom"/>
          </w:tcPr>
          <w:p w14:paraId="18DEFE8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10 (20.8%)</w:t>
            </w:r>
          </w:p>
        </w:tc>
        <w:tc>
          <w:tcPr>
            <w:tcW w:w="899" w:type="dxa"/>
            <w:tcBorders>
              <w:top w:val="nil"/>
              <w:left w:val="nil"/>
              <w:bottom w:val="nil"/>
              <w:right w:val="nil"/>
            </w:tcBorders>
            <w:shd w:val="clear" w:color="auto" w:fill="auto"/>
            <w:noWrap/>
            <w:vAlign w:val="bottom"/>
            <w:hideMark/>
          </w:tcPr>
          <w:p w14:paraId="3DD87F0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55</w:t>
            </w:r>
          </w:p>
          <w:p w14:paraId="358E098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(9.8%)</w:t>
            </w:r>
          </w:p>
        </w:tc>
      </w:tr>
      <w:tr w:rsidR="00C56D57" w:rsidRPr="00B80FF3" w14:paraId="1899C87D" w14:textId="77777777" w:rsidTr="003276AB">
        <w:trPr>
          <w:trHeight w:val="159"/>
        </w:trPr>
        <w:tc>
          <w:tcPr>
            <w:tcW w:w="377" w:type="dxa"/>
            <w:vMerge/>
            <w:tcBorders>
              <w:top w:val="nil"/>
              <w:left w:val="nil"/>
              <w:bottom w:val="single" w:sz="4" w:space="0" w:color="000000"/>
              <w:right w:val="nil"/>
            </w:tcBorders>
            <w:vAlign w:val="center"/>
            <w:hideMark/>
          </w:tcPr>
          <w:p w14:paraId="05F2189B"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1254" w:type="dxa"/>
            <w:tcBorders>
              <w:top w:val="nil"/>
              <w:left w:val="nil"/>
              <w:bottom w:val="nil"/>
              <w:right w:val="nil"/>
            </w:tcBorders>
            <w:shd w:val="clear" w:color="auto" w:fill="auto"/>
            <w:vAlign w:val="center"/>
            <w:hideMark/>
          </w:tcPr>
          <w:p w14:paraId="33A69AE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Missense</w:t>
            </w:r>
          </w:p>
        </w:tc>
        <w:tc>
          <w:tcPr>
            <w:tcW w:w="884" w:type="dxa"/>
            <w:tcBorders>
              <w:top w:val="nil"/>
              <w:left w:val="nil"/>
              <w:bottom w:val="nil"/>
              <w:right w:val="nil"/>
            </w:tcBorders>
            <w:shd w:val="clear" w:color="auto" w:fill="auto"/>
            <w:noWrap/>
            <w:vAlign w:val="bottom"/>
            <w:hideMark/>
          </w:tcPr>
          <w:p w14:paraId="1992147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52 (13.7%)</w:t>
            </w:r>
          </w:p>
        </w:tc>
        <w:tc>
          <w:tcPr>
            <w:tcW w:w="892" w:type="dxa"/>
            <w:tcBorders>
              <w:top w:val="nil"/>
              <w:left w:val="nil"/>
              <w:bottom w:val="nil"/>
              <w:right w:val="nil"/>
            </w:tcBorders>
            <w:shd w:val="clear" w:color="auto" w:fill="auto"/>
            <w:noWrap/>
            <w:vAlign w:val="bottom"/>
            <w:hideMark/>
          </w:tcPr>
          <w:p w14:paraId="1427228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60 (14.6%)</w:t>
            </w:r>
          </w:p>
        </w:tc>
        <w:tc>
          <w:tcPr>
            <w:tcW w:w="893" w:type="dxa"/>
            <w:tcBorders>
              <w:top w:val="nil"/>
              <w:left w:val="nil"/>
              <w:bottom w:val="nil"/>
              <w:right w:val="nil"/>
            </w:tcBorders>
            <w:shd w:val="clear" w:color="auto" w:fill="auto"/>
            <w:noWrap/>
            <w:vAlign w:val="bottom"/>
            <w:hideMark/>
          </w:tcPr>
          <w:p w14:paraId="3C65132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44 (12%)</w:t>
            </w:r>
          </w:p>
        </w:tc>
        <w:tc>
          <w:tcPr>
            <w:tcW w:w="848" w:type="dxa"/>
            <w:tcBorders>
              <w:top w:val="nil"/>
              <w:left w:val="nil"/>
              <w:bottom w:val="nil"/>
              <w:right w:val="nil"/>
            </w:tcBorders>
            <w:shd w:val="clear" w:color="auto" w:fill="auto"/>
            <w:noWrap/>
            <w:vAlign w:val="bottom"/>
            <w:hideMark/>
          </w:tcPr>
          <w:p w14:paraId="0C9B8A4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43 (14.5%)</w:t>
            </w:r>
          </w:p>
        </w:tc>
        <w:tc>
          <w:tcPr>
            <w:tcW w:w="883" w:type="dxa"/>
            <w:tcBorders>
              <w:top w:val="nil"/>
              <w:left w:val="nil"/>
              <w:bottom w:val="nil"/>
              <w:right w:val="nil"/>
            </w:tcBorders>
            <w:shd w:val="clear" w:color="auto" w:fill="auto"/>
            <w:noWrap/>
            <w:vAlign w:val="bottom"/>
            <w:hideMark/>
          </w:tcPr>
          <w:p w14:paraId="461526A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44 (13.4%)</w:t>
            </w:r>
          </w:p>
        </w:tc>
        <w:tc>
          <w:tcPr>
            <w:tcW w:w="912" w:type="dxa"/>
            <w:tcBorders>
              <w:top w:val="nil"/>
              <w:left w:val="nil"/>
              <w:bottom w:val="nil"/>
              <w:right w:val="nil"/>
            </w:tcBorders>
            <w:shd w:val="clear" w:color="auto" w:fill="auto"/>
            <w:noWrap/>
            <w:vAlign w:val="bottom"/>
            <w:hideMark/>
          </w:tcPr>
          <w:p w14:paraId="3478B27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38 (11.6%)</w:t>
            </w:r>
          </w:p>
        </w:tc>
        <w:tc>
          <w:tcPr>
            <w:tcW w:w="890" w:type="dxa"/>
            <w:tcBorders>
              <w:top w:val="nil"/>
              <w:left w:val="nil"/>
              <w:bottom w:val="nil"/>
              <w:right w:val="nil"/>
            </w:tcBorders>
            <w:shd w:val="clear" w:color="auto" w:fill="auto"/>
            <w:noWrap/>
            <w:vAlign w:val="bottom"/>
            <w:hideMark/>
          </w:tcPr>
          <w:p w14:paraId="1563DC0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16 (5.1%)</w:t>
            </w:r>
          </w:p>
        </w:tc>
        <w:tc>
          <w:tcPr>
            <w:tcW w:w="899" w:type="dxa"/>
            <w:tcBorders>
              <w:top w:val="nil"/>
              <w:left w:val="nil"/>
              <w:bottom w:val="nil"/>
              <w:right w:val="nil"/>
            </w:tcBorders>
            <w:shd w:val="clear" w:color="auto" w:fill="auto"/>
            <w:noWrap/>
            <w:vAlign w:val="bottom"/>
            <w:hideMark/>
          </w:tcPr>
          <w:p w14:paraId="32FD772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19 (7.7%)</w:t>
            </w:r>
          </w:p>
        </w:tc>
        <w:tc>
          <w:tcPr>
            <w:tcW w:w="899" w:type="dxa"/>
            <w:tcBorders>
              <w:top w:val="nil"/>
              <w:left w:val="nil"/>
              <w:bottom w:val="nil"/>
              <w:right w:val="nil"/>
            </w:tcBorders>
            <w:shd w:val="clear" w:color="auto" w:fill="auto"/>
            <w:noWrap/>
            <w:vAlign w:val="bottom"/>
            <w:hideMark/>
          </w:tcPr>
          <w:p w14:paraId="40D0CEE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57 (13%)</w:t>
            </w:r>
          </w:p>
        </w:tc>
        <w:tc>
          <w:tcPr>
            <w:tcW w:w="899" w:type="dxa"/>
            <w:tcBorders>
              <w:top w:val="nil"/>
              <w:left w:val="nil"/>
              <w:bottom w:val="nil"/>
              <w:right w:val="nil"/>
            </w:tcBorders>
            <w:shd w:val="clear" w:color="auto" w:fill="auto"/>
            <w:vAlign w:val="bottom"/>
          </w:tcPr>
          <w:p w14:paraId="259DAB6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43 (12.9%)</w:t>
            </w:r>
          </w:p>
        </w:tc>
        <w:tc>
          <w:tcPr>
            <w:tcW w:w="899" w:type="dxa"/>
            <w:tcBorders>
              <w:top w:val="nil"/>
              <w:left w:val="nil"/>
              <w:bottom w:val="nil"/>
              <w:right w:val="nil"/>
            </w:tcBorders>
            <w:shd w:val="clear" w:color="auto" w:fill="auto"/>
            <w:noWrap/>
            <w:vAlign w:val="bottom"/>
            <w:hideMark/>
          </w:tcPr>
          <w:p w14:paraId="2CC4D56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16 (5.4%)</w:t>
            </w:r>
          </w:p>
        </w:tc>
        <w:tc>
          <w:tcPr>
            <w:tcW w:w="899" w:type="dxa"/>
            <w:tcBorders>
              <w:top w:val="nil"/>
              <w:left w:val="nil"/>
              <w:bottom w:val="nil"/>
              <w:right w:val="nil"/>
            </w:tcBorders>
            <w:shd w:val="clear" w:color="auto" w:fill="auto"/>
            <w:noWrap/>
            <w:vAlign w:val="bottom"/>
            <w:hideMark/>
          </w:tcPr>
          <w:p w14:paraId="163B7B2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28 (10.6%)</w:t>
            </w:r>
          </w:p>
        </w:tc>
        <w:tc>
          <w:tcPr>
            <w:tcW w:w="899" w:type="dxa"/>
            <w:tcBorders>
              <w:top w:val="nil"/>
              <w:left w:val="nil"/>
              <w:bottom w:val="nil"/>
              <w:right w:val="nil"/>
            </w:tcBorders>
            <w:shd w:val="clear" w:color="auto" w:fill="auto"/>
            <w:noWrap/>
            <w:vAlign w:val="bottom"/>
            <w:hideMark/>
          </w:tcPr>
          <w:p w14:paraId="02EF690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20 (7.5%)</w:t>
            </w:r>
          </w:p>
        </w:tc>
        <w:tc>
          <w:tcPr>
            <w:tcW w:w="922" w:type="dxa"/>
            <w:tcBorders>
              <w:top w:val="nil"/>
              <w:left w:val="nil"/>
              <w:bottom w:val="nil"/>
              <w:right w:val="nil"/>
            </w:tcBorders>
            <w:shd w:val="clear" w:color="auto" w:fill="auto"/>
            <w:vAlign w:val="bottom"/>
          </w:tcPr>
          <w:p w14:paraId="359BC77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68 (21.3%)</w:t>
            </w:r>
          </w:p>
        </w:tc>
        <w:tc>
          <w:tcPr>
            <w:tcW w:w="899" w:type="dxa"/>
            <w:tcBorders>
              <w:top w:val="nil"/>
              <w:left w:val="nil"/>
              <w:bottom w:val="nil"/>
              <w:right w:val="nil"/>
            </w:tcBorders>
            <w:shd w:val="clear" w:color="auto" w:fill="auto"/>
            <w:noWrap/>
            <w:vAlign w:val="bottom"/>
            <w:hideMark/>
          </w:tcPr>
          <w:p w14:paraId="34400F5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548 (11.9%)</w:t>
            </w:r>
          </w:p>
        </w:tc>
      </w:tr>
      <w:tr w:rsidR="00C56D57" w:rsidRPr="00B80FF3" w14:paraId="2FC72214" w14:textId="77777777" w:rsidTr="003276AB">
        <w:trPr>
          <w:trHeight w:val="159"/>
        </w:trPr>
        <w:tc>
          <w:tcPr>
            <w:tcW w:w="377" w:type="dxa"/>
            <w:vMerge/>
            <w:tcBorders>
              <w:top w:val="nil"/>
              <w:left w:val="nil"/>
              <w:bottom w:val="single" w:sz="4" w:space="0" w:color="000000"/>
              <w:right w:val="nil"/>
            </w:tcBorders>
            <w:vAlign w:val="center"/>
            <w:hideMark/>
          </w:tcPr>
          <w:p w14:paraId="5EAD2040"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1254" w:type="dxa"/>
            <w:tcBorders>
              <w:top w:val="nil"/>
              <w:left w:val="nil"/>
              <w:bottom w:val="nil"/>
              <w:right w:val="nil"/>
            </w:tcBorders>
            <w:shd w:val="clear" w:color="auto" w:fill="auto"/>
            <w:vAlign w:val="center"/>
            <w:hideMark/>
          </w:tcPr>
          <w:p w14:paraId="32BB23F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Nonsense</w:t>
            </w:r>
          </w:p>
        </w:tc>
        <w:tc>
          <w:tcPr>
            <w:tcW w:w="884" w:type="dxa"/>
            <w:tcBorders>
              <w:top w:val="nil"/>
              <w:left w:val="nil"/>
              <w:bottom w:val="nil"/>
              <w:right w:val="nil"/>
            </w:tcBorders>
            <w:shd w:val="clear" w:color="auto" w:fill="auto"/>
            <w:noWrap/>
            <w:vAlign w:val="bottom"/>
            <w:hideMark/>
          </w:tcPr>
          <w:p w14:paraId="505FD07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 (27.3%)</w:t>
            </w:r>
          </w:p>
        </w:tc>
        <w:tc>
          <w:tcPr>
            <w:tcW w:w="892" w:type="dxa"/>
            <w:tcBorders>
              <w:top w:val="nil"/>
              <w:left w:val="nil"/>
              <w:bottom w:val="nil"/>
              <w:right w:val="nil"/>
            </w:tcBorders>
            <w:shd w:val="clear" w:color="auto" w:fill="auto"/>
            <w:noWrap/>
            <w:vAlign w:val="bottom"/>
            <w:hideMark/>
          </w:tcPr>
          <w:p w14:paraId="06CC2F6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7 (21.2%)</w:t>
            </w:r>
          </w:p>
        </w:tc>
        <w:tc>
          <w:tcPr>
            <w:tcW w:w="893" w:type="dxa"/>
            <w:tcBorders>
              <w:top w:val="nil"/>
              <w:left w:val="nil"/>
              <w:bottom w:val="nil"/>
              <w:right w:val="nil"/>
            </w:tcBorders>
            <w:shd w:val="clear" w:color="auto" w:fill="auto"/>
            <w:noWrap/>
            <w:vAlign w:val="bottom"/>
            <w:hideMark/>
          </w:tcPr>
          <w:p w14:paraId="62427C2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w:t>
            </w:r>
          </w:p>
          <w:p w14:paraId="2BA1847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(20%)</w:t>
            </w:r>
          </w:p>
        </w:tc>
        <w:tc>
          <w:tcPr>
            <w:tcW w:w="848" w:type="dxa"/>
            <w:tcBorders>
              <w:top w:val="nil"/>
              <w:left w:val="nil"/>
              <w:bottom w:val="nil"/>
              <w:right w:val="nil"/>
            </w:tcBorders>
            <w:shd w:val="clear" w:color="auto" w:fill="auto"/>
            <w:noWrap/>
            <w:vAlign w:val="bottom"/>
            <w:hideMark/>
          </w:tcPr>
          <w:p w14:paraId="6E6387B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 (33.3%)</w:t>
            </w:r>
          </w:p>
        </w:tc>
        <w:tc>
          <w:tcPr>
            <w:tcW w:w="883" w:type="dxa"/>
            <w:tcBorders>
              <w:top w:val="nil"/>
              <w:left w:val="nil"/>
              <w:bottom w:val="nil"/>
              <w:right w:val="nil"/>
            </w:tcBorders>
            <w:shd w:val="clear" w:color="auto" w:fill="auto"/>
            <w:noWrap/>
            <w:vAlign w:val="bottom"/>
            <w:hideMark/>
          </w:tcPr>
          <w:p w14:paraId="7B5A8A6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w:t>
            </w:r>
          </w:p>
          <w:p w14:paraId="5B7CE5F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(20%)</w:t>
            </w:r>
          </w:p>
        </w:tc>
        <w:tc>
          <w:tcPr>
            <w:tcW w:w="912" w:type="dxa"/>
            <w:tcBorders>
              <w:top w:val="nil"/>
              <w:left w:val="nil"/>
              <w:bottom w:val="nil"/>
              <w:right w:val="nil"/>
            </w:tcBorders>
            <w:shd w:val="clear" w:color="auto" w:fill="auto"/>
            <w:noWrap/>
            <w:vAlign w:val="bottom"/>
            <w:hideMark/>
          </w:tcPr>
          <w:p w14:paraId="619000E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 (26.3%)</w:t>
            </w:r>
          </w:p>
        </w:tc>
        <w:tc>
          <w:tcPr>
            <w:tcW w:w="890" w:type="dxa"/>
            <w:tcBorders>
              <w:top w:val="nil"/>
              <w:left w:val="nil"/>
              <w:bottom w:val="nil"/>
              <w:right w:val="nil"/>
            </w:tcBorders>
            <w:shd w:val="clear" w:color="auto" w:fill="auto"/>
            <w:noWrap/>
            <w:vAlign w:val="bottom"/>
            <w:hideMark/>
          </w:tcPr>
          <w:p w14:paraId="6C7EE67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 (16.7%)</w:t>
            </w:r>
          </w:p>
        </w:tc>
        <w:tc>
          <w:tcPr>
            <w:tcW w:w="899" w:type="dxa"/>
            <w:tcBorders>
              <w:top w:val="nil"/>
              <w:left w:val="nil"/>
              <w:bottom w:val="nil"/>
              <w:right w:val="nil"/>
            </w:tcBorders>
            <w:shd w:val="clear" w:color="auto" w:fill="auto"/>
            <w:noWrap/>
            <w:vAlign w:val="bottom"/>
            <w:hideMark/>
          </w:tcPr>
          <w:p w14:paraId="5B5C79E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w:t>
            </w:r>
          </w:p>
          <w:p w14:paraId="05BDC44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(25%)</w:t>
            </w:r>
          </w:p>
        </w:tc>
        <w:tc>
          <w:tcPr>
            <w:tcW w:w="899" w:type="dxa"/>
            <w:tcBorders>
              <w:top w:val="nil"/>
              <w:left w:val="nil"/>
              <w:bottom w:val="nil"/>
              <w:right w:val="nil"/>
            </w:tcBorders>
            <w:shd w:val="clear" w:color="auto" w:fill="auto"/>
            <w:noWrap/>
            <w:vAlign w:val="bottom"/>
            <w:hideMark/>
          </w:tcPr>
          <w:p w14:paraId="5C1F891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8 (18.6%)</w:t>
            </w:r>
          </w:p>
        </w:tc>
        <w:tc>
          <w:tcPr>
            <w:tcW w:w="899" w:type="dxa"/>
            <w:tcBorders>
              <w:top w:val="nil"/>
              <w:left w:val="nil"/>
              <w:bottom w:val="nil"/>
              <w:right w:val="nil"/>
            </w:tcBorders>
            <w:shd w:val="clear" w:color="auto" w:fill="auto"/>
            <w:vAlign w:val="bottom"/>
          </w:tcPr>
          <w:p w14:paraId="40DB4B7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15 (39.5%)</w:t>
            </w:r>
          </w:p>
        </w:tc>
        <w:tc>
          <w:tcPr>
            <w:tcW w:w="899" w:type="dxa"/>
            <w:tcBorders>
              <w:top w:val="nil"/>
              <w:left w:val="nil"/>
              <w:bottom w:val="nil"/>
              <w:right w:val="nil"/>
            </w:tcBorders>
            <w:shd w:val="clear" w:color="auto" w:fill="auto"/>
            <w:noWrap/>
            <w:vAlign w:val="bottom"/>
            <w:hideMark/>
          </w:tcPr>
          <w:p w14:paraId="37EBD83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 (26.3%)</w:t>
            </w:r>
          </w:p>
        </w:tc>
        <w:tc>
          <w:tcPr>
            <w:tcW w:w="899" w:type="dxa"/>
            <w:tcBorders>
              <w:top w:val="nil"/>
              <w:left w:val="nil"/>
              <w:bottom w:val="nil"/>
              <w:right w:val="nil"/>
            </w:tcBorders>
            <w:shd w:val="clear" w:color="auto" w:fill="auto"/>
            <w:noWrap/>
            <w:vAlign w:val="bottom"/>
            <w:hideMark/>
          </w:tcPr>
          <w:p w14:paraId="6DD2C61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 (21.1%)</w:t>
            </w:r>
          </w:p>
        </w:tc>
        <w:tc>
          <w:tcPr>
            <w:tcW w:w="899" w:type="dxa"/>
            <w:tcBorders>
              <w:top w:val="nil"/>
              <w:left w:val="nil"/>
              <w:bottom w:val="nil"/>
              <w:right w:val="nil"/>
            </w:tcBorders>
            <w:shd w:val="clear" w:color="auto" w:fill="auto"/>
            <w:noWrap/>
            <w:vAlign w:val="bottom"/>
            <w:hideMark/>
          </w:tcPr>
          <w:p w14:paraId="4A055F5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 (23.5%)</w:t>
            </w:r>
          </w:p>
        </w:tc>
        <w:tc>
          <w:tcPr>
            <w:tcW w:w="922" w:type="dxa"/>
            <w:tcBorders>
              <w:top w:val="nil"/>
              <w:left w:val="nil"/>
              <w:bottom w:val="nil"/>
              <w:right w:val="nil"/>
            </w:tcBorders>
            <w:shd w:val="clear" w:color="auto" w:fill="auto"/>
            <w:vAlign w:val="bottom"/>
          </w:tcPr>
          <w:p w14:paraId="4B26FBB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9 (56.3%)</w:t>
            </w:r>
          </w:p>
        </w:tc>
        <w:tc>
          <w:tcPr>
            <w:tcW w:w="899" w:type="dxa"/>
            <w:tcBorders>
              <w:top w:val="nil"/>
              <w:left w:val="nil"/>
              <w:bottom w:val="nil"/>
              <w:right w:val="nil"/>
            </w:tcBorders>
            <w:shd w:val="clear" w:color="auto" w:fill="auto"/>
            <w:noWrap/>
            <w:vAlign w:val="bottom"/>
            <w:hideMark/>
          </w:tcPr>
          <w:p w14:paraId="3194AD3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87 (25.7%)</w:t>
            </w:r>
          </w:p>
        </w:tc>
      </w:tr>
      <w:tr w:rsidR="00C56D57" w:rsidRPr="00B80FF3" w14:paraId="3E6522E4" w14:textId="77777777" w:rsidTr="003276AB">
        <w:trPr>
          <w:trHeight w:val="159"/>
        </w:trPr>
        <w:tc>
          <w:tcPr>
            <w:tcW w:w="377" w:type="dxa"/>
            <w:vMerge/>
            <w:tcBorders>
              <w:top w:val="nil"/>
              <w:left w:val="nil"/>
              <w:bottom w:val="single" w:sz="4" w:space="0" w:color="000000"/>
              <w:right w:val="nil"/>
            </w:tcBorders>
            <w:vAlign w:val="center"/>
            <w:hideMark/>
          </w:tcPr>
          <w:p w14:paraId="05732B17"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1254" w:type="dxa"/>
            <w:tcBorders>
              <w:top w:val="nil"/>
              <w:left w:val="nil"/>
              <w:bottom w:val="single" w:sz="4" w:space="0" w:color="auto"/>
              <w:right w:val="nil"/>
            </w:tcBorders>
            <w:shd w:val="clear" w:color="auto" w:fill="auto"/>
            <w:vAlign w:val="center"/>
            <w:hideMark/>
          </w:tcPr>
          <w:p w14:paraId="2E48D25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Synonymous</w:t>
            </w:r>
          </w:p>
        </w:tc>
        <w:tc>
          <w:tcPr>
            <w:tcW w:w="884" w:type="dxa"/>
            <w:tcBorders>
              <w:top w:val="nil"/>
              <w:left w:val="nil"/>
              <w:bottom w:val="single" w:sz="4" w:space="0" w:color="auto"/>
              <w:right w:val="nil"/>
            </w:tcBorders>
            <w:shd w:val="clear" w:color="auto" w:fill="auto"/>
            <w:noWrap/>
            <w:vAlign w:val="bottom"/>
            <w:hideMark/>
          </w:tcPr>
          <w:p w14:paraId="3AB959C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10 (7.8%)</w:t>
            </w:r>
          </w:p>
        </w:tc>
        <w:tc>
          <w:tcPr>
            <w:tcW w:w="892" w:type="dxa"/>
            <w:tcBorders>
              <w:top w:val="nil"/>
              <w:left w:val="nil"/>
              <w:bottom w:val="single" w:sz="4" w:space="0" w:color="auto"/>
              <w:right w:val="nil"/>
            </w:tcBorders>
            <w:shd w:val="clear" w:color="auto" w:fill="auto"/>
            <w:noWrap/>
            <w:vAlign w:val="bottom"/>
            <w:hideMark/>
          </w:tcPr>
          <w:p w14:paraId="73B5CD6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4 </w:t>
            </w:r>
          </w:p>
          <w:p w14:paraId="2096E04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(3.7%)</w:t>
            </w:r>
          </w:p>
        </w:tc>
        <w:tc>
          <w:tcPr>
            <w:tcW w:w="893" w:type="dxa"/>
            <w:tcBorders>
              <w:top w:val="nil"/>
              <w:left w:val="nil"/>
              <w:bottom w:val="single" w:sz="4" w:space="0" w:color="auto"/>
              <w:right w:val="nil"/>
            </w:tcBorders>
            <w:shd w:val="clear" w:color="auto" w:fill="auto"/>
            <w:noWrap/>
            <w:vAlign w:val="bottom"/>
            <w:hideMark/>
          </w:tcPr>
          <w:p w14:paraId="5726220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w:t>
            </w:r>
          </w:p>
          <w:p w14:paraId="6CF3A55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(1.9%)</w:t>
            </w:r>
          </w:p>
        </w:tc>
        <w:tc>
          <w:tcPr>
            <w:tcW w:w="848" w:type="dxa"/>
            <w:tcBorders>
              <w:top w:val="nil"/>
              <w:left w:val="nil"/>
              <w:bottom w:val="single" w:sz="4" w:space="0" w:color="auto"/>
              <w:right w:val="nil"/>
            </w:tcBorders>
            <w:shd w:val="clear" w:color="auto" w:fill="auto"/>
            <w:noWrap/>
            <w:vAlign w:val="bottom"/>
            <w:hideMark/>
          </w:tcPr>
          <w:p w14:paraId="5A1B6CD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 (13%)</w:t>
            </w:r>
          </w:p>
        </w:tc>
        <w:tc>
          <w:tcPr>
            <w:tcW w:w="883" w:type="dxa"/>
            <w:tcBorders>
              <w:top w:val="nil"/>
              <w:left w:val="nil"/>
              <w:bottom w:val="single" w:sz="4" w:space="0" w:color="auto"/>
              <w:right w:val="nil"/>
            </w:tcBorders>
            <w:shd w:val="clear" w:color="auto" w:fill="auto"/>
            <w:noWrap/>
            <w:vAlign w:val="bottom"/>
            <w:hideMark/>
          </w:tcPr>
          <w:p w14:paraId="692BA41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11 (8.8%)</w:t>
            </w:r>
          </w:p>
        </w:tc>
        <w:tc>
          <w:tcPr>
            <w:tcW w:w="912" w:type="dxa"/>
            <w:tcBorders>
              <w:top w:val="nil"/>
              <w:left w:val="nil"/>
              <w:bottom w:val="single" w:sz="4" w:space="0" w:color="auto"/>
              <w:right w:val="nil"/>
            </w:tcBorders>
            <w:shd w:val="clear" w:color="auto" w:fill="auto"/>
            <w:noWrap/>
            <w:vAlign w:val="bottom"/>
            <w:hideMark/>
          </w:tcPr>
          <w:p w14:paraId="4A43B9D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11 (10.1%)</w:t>
            </w:r>
          </w:p>
        </w:tc>
        <w:tc>
          <w:tcPr>
            <w:tcW w:w="890" w:type="dxa"/>
            <w:tcBorders>
              <w:top w:val="nil"/>
              <w:left w:val="nil"/>
              <w:bottom w:val="single" w:sz="4" w:space="0" w:color="auto"/>
              <w:right w:val="nil"/>
            </w:tcBorders>
            <w:shd w:val="clear" w:color="auto" w:fill="auto"/>
            <w:noWrap/>
            <w:vAlign w:val="bottom"/>
            <w:hideMark/>
          </w:tcPr>
          <w:p w14:paraId="233E182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1 </w:t>
            </w:r>
          </w:p>
          <w:p w14:paraId="20311A8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(1.3%)</w:t>
            </w:r>
          </w:p>
        </w:tc>
        <w:tc>
          <w:tcPr>
            <w:tcW w:w="899" w:type="dxa"/>
            <w:tcBorders>
              <w:top w:val="nil"/>
              <w:left w:val="nil"/>
              <w:bottom w:val="single" w:sz="4" w:space="0" w:color="auto"/>
              <w:right w:val="nil"/>
            </w:tcBorders>
            <w:shd w:val="clear" w:color="auto" w:fill="auto"/>
            <w:noWrap/>
            <w:vAlign w:val="bottom"/>
            <w:hideMark/>
          </w:tcPr>
          <w:p w14:paraId="16D2C99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7</w:t>
            </w:r>
          </w:p>
          <w:p w14:paraId="2F8D647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(8.1%)</w:t>
            </w:r>
          </w:p>
        </w:tc>
        <w:tc>
          <w:tcPr>
            <w:tcW w:w="899" w:type="dxa"/>
            <w:tcBorders>
              <w:top w:val="nil"/>
              <w:left w:val="nil"/>
              <w:bottom w:val="single" w:sz="4" w:space="0" w:color="auto"/>
              <w:right w:val="nil"/>
            </w:tcBorders>
            <w:shd w:val="clear" w:color="auto" w:fill="auto"/>
            <w:noWrap/>
            <w:vAlign w:val="bottom"/>
            <w:hideMark/>
          </w:tcPr>
          <w:p w14:paraId="5E53768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10 (9.5%)</w:t>
            </w:r>
          </w:p>
        </w:tc>
        <w:tc>
          <w:tcPr>
            <w:tcW w:w="899" w:type="dxa"/>
            <w:tcBorders>
              <w:top w:val="nil"/>
              <w:left w:val="nil"/>
              <w:bottom w:val="single" w:sz="4" w:space="0" w:color="auto"/>
              <w:right w:val="nil"/>
            </w:tcBorders>
            <w:vAlign w:val="bottom"/>
          </w:tcPr>
          <w:p w14:paraId="42F60DD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 (11.1%)</w:t>
            </w:r>
          </w:p>
        </w:tc>
        <w:tc>
          <w:tcPr>
            <w:tcW w:w="899" w:type="dxa"/>
            <w:tcBorders>
              <w:top w:val="nil"/>
              <w:left w:val="nil"/>
              <w:bottom w:val="single" w:sz="4" w:space="0" w:color="auto"/>
              <w:right w:val="nil"/>
            </w:tcBorders>
            <w:shd w:val="clear" w:color="auto" w:fill="auto"/>
            <w:noWrap/>
            <w:vAlign w:val="bottom"/>
            <w:hideMark/>
          </w:tcPr>
          <w:p w14:paraId="747D451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w:t>
            </w:r>
          </w:p>
          <w:p w14:paraId="04D19E9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(2.3%)</w:t>
            </w:r>
          </w:p>
        </w:tc>
        <w:tc>
          <w:tcPr>
            <w:tcW w:w="899" w:type="dxa"/>
            <w:tcBorders>
              <w:top w:val="nil"/>
              <w:left w:val="nil"/>
              <w:bottom w:val="single" w:sz="4" w:space="0" w:color="auto"/>
              <w:right w:val="nil"/>
            </w:tcBorders>
            <w:shd w:val="clear" w:color="auto" w:fill="auto"/>
            <w:noWrap/>
            <w:vAlign w:val="bottom"/>
            <w:hideMark/>
          </w:tcPr>
          <w:p w14:paraId="78BCCE2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 (16.4%)</w:t>
            </w:r>
          </w:p>
        </w:tc>
        <w:tc>
          <w:tcPr>
            <w:tcW w:w="899" w:type="dxa"/>
            <w:tcBorders>
              <w:top w:val="nil"/>
              <w:left w:val="nil"/>
              <w:bottom w:val="single" w:sz="4" w:space="0" w:color="auto"/>
              <w:right w:val="nil"/>
            </w:tcBorders>
            <w:shd w:val="clear" w:color="auto" w:fill="auto"/>
            <w:noWrap/>
            <w:vAlign w:val="bottom"/>
            <w:hideMark/>
          </w:tcPr>
          <w:p w14:paraId="7E3DB82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6 </w:t>
            </w:r>
          </w:p>
          <w:p w14:paraId="20CFD36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(7.9)</w:t>
            </w:r>
          </w:p>
        </w:tc>
        <w:tc>
          <w:tcPr>
            <w:tcW w:w="922" w:type="dxa"/>
            <w:tcBorders>
              <w:top w:val="nil"/>
              <w:left w:val="nil"/>
              <w:bottom w:val="single" w:sz="4" w:space="0" w:color="auto"/>
              <w:right w:val="nil"/>
            </w:tcBorders>
            <w:vAlign w:val="bottom"/>
          </w:tcPr>
          <w:p w14:paraId="5FED87F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22 (23.2%)</w:t>
            </w:r>
          </w:p>
        </w:tc>
        <w:tc>
          <w:tcPr>
            <w:tcW w:w="899" w:type="dxa"/>
            <w:tcBorders>
              <w:top w:val="nil"/>
              <w:left w:val="nil"/>
              <w:bottom w:val="single" w:sz="4" w:space="0" w:color="auto"/>
              <w:right w:val="nil"/>
            </w:tcBorders>
            <w:shd w:val="clear" w:color="auto" w:fill="auto"/>
            <w:noWrap/>
            <w:vAlign w:val="bottom"/>
            <w:hideMark/>
          </w:tcPr>
          <w:p w14:paraId="368599A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122 (8.9%)</w:t>
            </w:r>
          </w:p>
        </w:tc>
      </w:tr>
      <w:tr w:rsidR="00C56D57" w:rsidRPr="00B80FF3" w14:paraId="7DB97617" w14:textId="77777777" w:rsidTr="003276AB">
        <w:trPr>
          <w:trHeight w:val="159"/>
        </w:trPr>
        <w:tc>
          <w:tcPr>
            <w:tcW w:w="377" w:type="dxa"/>
            <w:vMerge w:val="restart"/>
            <w:tcBorders>
              <w:top w:val="nil"/>
              <w:left w:val="nil"/>
              <w:bottom w:val="single" w:sz="4" w:space="0" w:color="000000"/>
              <w:right w:val="nil"/>
            </w:tcBorders>
            <w:shd w:val="clear" w:color="auto" w:fill="auto"/>
            <w:textDirection w:val="btLr"/>
            <w:vAlign w:val="center"/>
            <w:hideMark/>
          </w:tcPr>
          <w:p w14:paraId="48F862A3" w14:textId="77777777" w:rsidR="00C56D57" w:rsidRPr="00B80FF3" w:rsidRDefault="00C56D57" w:rsidP="003276AB">
            <w:pPr>
              <w:spacing w:after="0" w:line="240" w:lineRule="auto"/>
              <w:ind w:left="113" w:right="113"/>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Functional normal</w:t>
            </w:r>
          </w:p>
        </w:tc>
        <w:tc>
          <w:tcPr>
            <w:tcW w:w="1254" w:type="dxa"/>
            <w:tcBorders>
              <w:top w:val="nil"/>
              <w:left w:val="nil"/>
              <w:bottom w:val="nil"/>
              <w:right w:val="nil"/>
            </w:tcBorders>
            <w:shd w:val="clear" w:color="auto" w:fill="auto"/>
            <w:vAlign w:val="center"/>
            <w:hideMark/>
          </w:tcPr>
          <w:p w14:paraId="7BECF0E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Canonical splice</w:t>
            </w:r>
          </w:p>
        </w:tc>
        <w:tc>
          <w:tcPr>
            <w:tcW w:w="884" w:type="dxa"/>
            <w:tcBorders>
              <w:top w:val="nil"/>
              <w:left w:val="nil"/>
              <w:bottom w:val="nil"/>
              <w:right w:val="nil"/>
            </w:tcBorders>
            <w:shd w:val="clear" w:color="auto" w:fill="auto"/>
            <w:noWrap/>
            <w:vAlign w:val="bottom"/>
            <w:hideMark/>
          </w:tcPr>
          <w:p w14:paraId="4BE40C5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w:t>
            </w:r>
          </w:p>
          <w:p w14:paraId="06BA47D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(25%)</w:t>
            </w:r>
          </w:p>
        </w:tc>
        <w:tc>
          <w:tcPr>
            <w:tcW w:w="892" w:type="dxa"/>
            <w:tcBorders>
              <w:top w:val="nil"/>
              <w:left w:val="nil"/>
              <w:bottom w:val="nil"/>
              <w:right w:val="nil"/>
            </w:tcBorders>
            <w:shd w:val="clear" w:color="auto" w:fill="auto"/>
            <w:noWrap/>
            <w:vAlign w:val="bottom"/>
            <w:hideMark/>
          </w:tcPr>
          <w:p w14:paraId="3362BB9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0 </w:t>
            </w:r>
          </w:p>
          <w:p w14:paraId="6DC3DB2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tc>
        <w:tc>
          <w:tcPr>
            <w:tcW w:w="893" w:type="dxa"/>
            <w:tcBorders>
              <w:top w:val="nil"/>
              <w:left w:val="nil"/>
              <w:bottom w:val="nil"/>
              <w:right w:val="nil"/>
            </w:tcBorders>
            <w:shd w:val="clear" w:color="auto" w:fill="auto"/>
            <w:noWrap/>
            <w:vAlign w:val="bottom"/>
            <w:hideMark/>
          </w:tcPr>
          <w:p w14:paraId="0DBA9F8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1 </w:t>
            </w:r>
          </w:p>
          <w:p w14:paraId="4B87321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(8.3%)</w:t>
            </w:r>
          </w:p>
        </w:tc>
        <w:tc>
          <w:tcPr>
            <w:tcW w:w="848" w:type="dxa"/>
            <w:tcBorders>
              <w:top w:val="nil"/>
              <w:left w:val="nil"/>
              <w:bottom w:val="nil"/>
              <w:right w:val="nil"/>
            </w:tcBorders>
            <w:shd w:val="clear" w:color="auto" w:fill="auto"/>
            <w:noWrap/>
            <w:vAlign w:val="bottom"/>
            <w:hideMark/>
          </w:tcPr>
          <w:p w14:paraId="1C99AF1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p w14:paraId="4EDDEBA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(0%)</w:t>
            </w:r>
          </w:p>
        </w:tc>
        <w:tc>
          <w:tcPr>
            <w:tcW w:w="883" w:type="dxa"/>
            <w:tcBorders>
              <w:top w:val="nil"/>
              <w:left w:val="nil"/>
              <w:bottom w:val="nil"/>
              <w:right w:val="nil"/>
            </w:tcBorders>
            <w:shd w:val="clear" w:color="auto" w:fill="auto"/>
            <w:noWrap/>
            <w:vAlign w:val="bottom"/>
            <w:hideMark/>
          </w:tcPr>
          <w:p w14:paraId="32A7372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p w14:paraId="53FB647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(0%)</w:t>
            </w:r>
          </w:p>
        </w:tc>
        <w:tc>
          <w:tcPr>
            <w:tcW w:w="912" w:type="dxa"/>
            <w:tcBorders>
              <w:top w:val="nil"/>
              <w:left w:val="nil"/>
              <w:bottom w:val="nil"/>
              <w:right w:val="nil"/>
            </w:tcBorders>
            <w:shd w:val="clear" w:color="auto" w:fill="auto"/>
            <w:noWrap/>
            <w:vAlign w:val="bottom"/>
            <w:hideMark/>
          </w:tcPr>
          <w:p w14:paraId="6E4A749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p w14:paraId="3967774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(0%)</w:t>
            </w:r>
          </w:p>
        </w:tc>
        <w:tc>
          <w:tcPr>
            <w:tcW w:w="890" w:type="dxa"/>
            <w:tcBorders>
              <w:top w:val="nil"/>
              <w:left w:val="nil"/>
              <w:bottom w:val="nil"/>
              <w:right w:val="nil"/>
            </w:tcBorders>
            <w:shd w:val="clear" w:color="auto" w:fill="auto"/>
            <w:noWrap/>
            <w:vAlign w:val="bottom"/>
            <w:hideMark/>
          </w:tcPr>
          <w:p w14:paraId="5157E86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p w14:paraId="347CDE0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(0%)</w:t>
            </w:r>
          </w:p>
        </w:tc>
        <w:tc>
          <w:tcPr>
            <w:tcW w:w="899" w:type="dxa"/>
            <w:tcBorders>
              <w:top w:val="nil"/>
              <w:left w:val="nil"/>
              <w:bottom w:val="nil"/>
              <w:right w:val="nil"/>
            </w:tcBorders>
            <w:shd w:val="clear" w:color="auto" w:fill="auto"/>
            <w:noWrap/>
            <w:vAlign w:val="bottom"/>
            <w:hideMark/>
          </w:tcPr>
          <w:p w14:paraId="355E045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w:t>
            </w:r>
          </w:p>
          <w:p w14:paraId="72D8482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(8.3%)</w:t>
            </w:r>
          </w:p>
        </w:tc>
        <w:tc>
          <w:tcPr>
            <w:tcW w:w="899" w:type="dxa"/>
            <w:tcBorders>
              <w:top w:val="nil"/>
              <w:left w:val="nil"/>
              <w:bottom w:val="nil"/>
              <w:right w:val="nil"/>
            </w:tcBorders>
            <w:shd w:val="clear" w:color="auto" w:fill="auto"/>
            <w:noWrap/>
            <w:vAlign w:val="bottom"/>
            <w:hideMark/>
          </w:tcPr>
          <w:p w14:paraId="6E53F65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w:t>
            </w:r>
          </w:p>
          <w:p w14:paraId="261F995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(8.3%)</w:t>
            </w:r>
          </w:p>
        </w:tc>
        <w:tc>
          <w:tcPr>
            <w:tcW w:w="899" w:type="dxa"/>
            <w:tcBorders>
              <w:top w:val="nil"/>
              <w:left w:val="nil"/>
              <w:bottom w:val="nil"/>
              <w:right w:val="nil"/>
            </w:tcBorders>
            <w:shd w:val="clear" w:color="auto" w:fill="auto"/>
            <w:vAlign w:val="bottom"/>
          </w:tcPr>
          <w:p w14:paraId="254B728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p w14:paraId="5A768F6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(0%)</w:t>
            </w:r>
          </w:p>
        </w:tc>
        <w:tc>
          <w:tcPr>
            <w:tcW w:w="899" w:type="dxa"/>
            <w:tcBorders>
              <w:top w:val="nil"/>
              <w:left w:val="nil"/>
              <w:bottom w:val="nil"/>
              <w:right w:val="nil"/>
            </w:tcBorders>
            <w:shd w:val="clear" w:color="auto" w:fill="auto"/>
            <w:noWrap/>
            <w:vAlign w:val="bottom"/>
            <w:hideMark/>
          </w:tcPr>
          <w:p w14:paraId="1167FF6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p w14:paraId="5DBE6AA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(0%)</w:t>
            </w:r>
          </w:p>
        </w:tc>
        <w:tc>
          <w:tcPr>
            <w:tcW w:w="899" w:type="dxa"/>
            <w:tcBorders>
              <w:top w:val="nil"/>
              <w:left w:val="nil"/>
              <w:bottom w:val="nil"/>
              <w:right w:val="nil"/>
            </w:tcBorders>
            <w:shd w:val="clear" w:color="auto" w:fill="auto"/>
            <w:noWrap/>
            <w:vAlign w:val="bottom"/>
            <w:hideMark/>
          </w:tcPr>
          <w:p w14:paraId="6D0EB77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p w14:paraId="68A1943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(0%)</w:t>
            </w:r>
          </w:p>
        </w:tc>
        <w:tc>
          <w:tcPr>
            <w:tcW w:w="899" w:type="dxa"/>
            <w:tcBorders>
              <w:top w:val="nil"/>
              <w:left w:val="nil"/>
              <w:bottom w:val="nil"/>
              <w:right w:val="nil"/>
            </w:tcBorders>
            <w:shd w:val="clear" w:color="auto" w:fill="auto"/>
            <w:noWrap/>
            <w:vAlign w:val="bottom"/>
            <w:hideMark/>
          </w:tcPr>
          <w:p w14:paraId="19C0EEF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 (16.7%)</w:t>
            </w:r>
          </w:p>
        </w:tc>
        <w:tc>
          <w:tcPr>
            <w:tcW w:w="922" w:type="dxa"/>
            <w:tcBorders>
              <w:top w:val="nil"/>
              <w:left w:val="nil"/>
              <w:bottom w:val="nil"/>
              <w:right w:val="nil"/>
            </w:tcBorders>
            <w:shd w:val="clear" w:color="auto" w:fill="auto"/>
            <w:vAlign w:val="bottom"/>
          </w:tcPr>
          <w:p w14:paraId="199BFE1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 (33.3%)</w:t>
            </w:r>
          </w:p>
        </w:tc>
        <w:tc>
          <w:tcPr>
            <w:tcW w:w="899" w:type="dxa"/>
            <w:tcBorders>
              <w:top w:val="nil"/>
              <w:left w:val="nil"/>
              <w:bottom w:val="nil"/>
              <w:right w:val="nil"/>
            </w:tcBorders>
            <w:shd w:val="clear" w:color="auto" w:fill="auto"/>
            <w:noWrap/>
            <w:vAlign w:val="bottom"/>
            <w:hideMark/>
          </w:tcPr>
          <w:p w14:paraId="106F0D4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11</w:t>
            </w:r>
          </w:p>
          <w:p w14:paraId="0F5CFF4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(7.8%)</w:t>
            </w:r>
          </w:p>
        </w:tc>
      </w:tr>
      <w:tr w:rsidR="00C56D57" w:rsidRPr="00B80FF3" w14:paraId="39E4BB52" w14:textId="77777777" w:rsidTr="003276AB">
        <w:trPr>
          <w:trHeight w:val="159"/>
        </w:trPr>
        <w:tc>
          <w:tcPr>
            <w:tcW w:w="377" w:type="dxa"/>
            <w:vMerge/>
            <w:tcBorders>
              <w:top w:val="nil"/>
              <w:left w:val="nil"/>
              <w:bottom w:val="single" w:sz="4" w:space="0" w:color="000000"/>
              <w:right w:val="nil"/>
            </w:tcBorders>
            <w:vAlign w:val="center"/>
            <w:hideMark/>
          </w:tcPr>
          <w:p w14:paraId="4EF45EDE"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1254" w:type="dxa"/>
            <w:tcBorders>
              <w:top w:val="nil"/>
              <w:left w:val="nil"/>
              <w:bottom w:val="nil"/>
              <w:right w:val="nil"/>
            </w:tcBorders>
            <w:shd w:val="clear" w:color="auto" w:fill="auto"/>
            <w:vAlign w:val="center"/>
            <w:hideMark/>
          </w:tcPr>
          <w:p w14:paraId="0FE8571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Intronic</w:t>
            </w:r>
          </w:p>
        </w:tc>
        <w:tc>
          <w:tcPr>
            <w:tcW w:w="884" w:type="dxa"/>
            <w:tcBorders>
              <w:top w:val="nil"/>
              <w:left w:val="nil"/>
              <w:bottom w:val="nil"/>
              <w:right w:val="nil"/>
            </w:tcBorders>
            <w:shd w:val="clear" w:color="auto" w:fill="auto"/>
            <w:noWrap/>
            <w:vAlign w:val="bottom"/>
            <w:hideMark/>
          </w:tcPr>
          <w:p w14:paraId="5F61210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43 (89.6%)</w:t>
            </w:r>
          </w:p>
        </w:tc>
        <w:tc>
          <w:tcPr>
            <w:tcW w:w="892" w:type="dxa"/>
            <w:tcBorders>
              <w:top w:val="nil"/>
              <w:left w:val="nil"/>
              <w:bottom w:val="nil"/>
              <w:right w:val="nil"/>
            </w:tcBorders>
            <w:shd w:val="clear" w:color="auto" w:fill="auto"/>
            <w:noWrap/>
            <w:vAlign w:val="bottom"/>
            <w:hideMark/>
          </w:tcPr>
          <w:p w14:paraId="2C3C30E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43 (91.5%)</w:t>
            </w:r>
          </w:p>
        </w:tc>
        <w:tc>
          <w:tcPr>
            <w:tcW w:w="893" w:type="dxa"/>
            <w:tcBorders>
              <w:top w:val="nil"/>
              <w:left w:val="nil"/>
              <w:bottom w:val="nil"/>
              <w:right w:val="nil"/>
            </w:tcBorders>
            <w:shd w:val="clear" w:color="auto" w:fill="auto"/>
            <w:noWrap/>
            <w:vAlign w:val="bottom"/>
            <w:hideMark/>
          </w:tcPr>
          <w:p w14:paraId="1C2CEC5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34 (70.8%)</w:t>
            </w:r>
          </w:p>
        </w:tc>
        <w:tc>
          <w:tcPr>
            <w:tcW w:w="848" w:type="dxa"/>
            <w:tcBorders>
              <w:top w:val="nil"/>
              <w:left w:val="nil"/>
              <w:bottom w:val="nil"/>
              <w:right w:val="nil"/>
            </w:tcBorders>
            <w:shd w:val="clear" w:color="auto" w:fill="auto"/>
            <w:noWrap/>
            <w:vAlign w:val="bottom"/>
            <w:hideMark/>
          </w:tcPr>
          <w:p w14:paraId="0273274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8 (57.1%)</w:t>
            </w:r>
          </w:p>
        </w:tc>
        <w:tc>
          <w:tcPr>
            <w:tcW w:w="883" w:type="dxa"/>
            <w:tcBorders>
              <w:top w:val="nil"/>
              <w:left w:val="nil"/>
              <w:bottom w:val="nil"/>
              <w:right w:val="nil"/>
            </w:tcBorders>
            <w:shd w:val="clear" w:color="auto" w:fill="auto"/>
            <w:noWrap/>
            <w:vAlign w:val="bottom"/>
            <w:hideMark/>
          </w:tcPr>
          <w:p w14:paraId="16B5F98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16 (76.2%)</w:t>
            </w:r>
          </w:p>
        </w:tc>
        <w:tc>
          <w:tcPr>
            <w:tcW w:w="912" w:type="dxa"/>
            <w:tcBorders>
              <w:top w:val="nil"/>
              <w:left w:val="nil"/>
              <w:bottom w:val="nil"/>
              <w:right w:val="nil"/>
            </w:tcBorders>
            <w:shd w:val="clear" w:color="auto" w:fill="auto"/>
            <w:noWrap/>
            <w:vAlign w:val="bottom"/>
            <w:hideMark/>
          </w:tcPr>
          <w:p w14:paraId="5E326EC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39 (81.3%)</w:t>
            </w:r>
          </w:p>
        </w:tc>
        <w:tc>
          <w:tcPr>
            <w:tcW w:w="890" w:type="dxa"/>
            <w:tcBorders>
              <w:top w:val="nil"/>
              <w:left w:val="nil"/>
              <w:bottom w:val="nil"/>
              <w:right w:val="nil"/>
            </w:tcBorders>
            <w:shd w:val="clear" w:color="auto" w:fill="auto"/>
            <w:noWrap/>
            <w:vAlign w:val="bottom"/>
            <w:hideMark/>
          </w:tcPr>
          <w:p w14:paraId="4FCFFA9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38 (79.2%)</w:t>
            </w:r>
          </w:p>
        </w:tc>
        <w:tc>
          <w:tcPr>
            <w:tcW w:w="899" w:type="dxa"/>
            <w:tcBorders>
              <w:top w:val="nil"/>
              <w:left w:val="nil"/>
              <w:bottom w:val="nil"/>
              <w:right w:val="nil"/>
            </w:tcBorders>
            <w:shd w:val="clear" w:color="auto" w:fill="auto"/>
            <w:noWrap/>
            <w:vAlign w:val="bottom"/>
            <w:hideMark/>
          </w:tcPr>
          <w:p w14:paraId="78CD653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37 (77.1%)</w:t>
            </w:r>
          </w:p>
        </w:tc>
        <w:tc>
          <w:tcPr>
            <w:tcW w:w="899" w:type="dxa"/>
            <w:tcBorders>
              <w:top w:val="nil"/>
              <w:left w:val="nil"/>
              <w:bottom w:val="nil"/>
              <w:right w:val="nil"/>
            </w:tcBorders>
            <w:shd w:val="clear" w:color="auto" w:fill="auto"/>
            <w:noWrap/>
            <w:vAlign w:val="bottom"/>
            <w:hideMark/>
          </w:tcPr>
          <w:p w14:paraId="7AB0100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35 (72.9%)</w:t>
            </w:r>
          </w:p>
        </w:tc>
        <w:tc>
          <w:tcPr>
            <w:tcW w:w="899" w:type="dxa"/>
            <w:tcBorders>
              <w:top w:val="nil"/>
              <w:left w:val="nil"/>
              <w:bottom w:val="nil"/>
              <w:right w:val="nil"/>
            </w:tcBorders>
            <w:shd w:val="clear" w:color="auto" w:fill="auto"/>
            <w:vAlign w:val="bottom"/>
          </w:tcPr>
          <w:p w14:paraId="4F6470F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34 (70.8%)</w:t>
            </w:r>
          </w:p>
        </w:tc>
        <w:tc>
          <w:tcPr>
            <w:tcW w:w="899" w:type="dxa"/>
            <w:tcBorders>
              <w:top w:val="nil"/>
              <w:left w:val="nil"/>
              <w:bottom w:val="nil"/>
              <w:right w:val="nil"/>
            </w:tcBorders>
            <w:shd w:val="clear" w:color="auto" w:fill="auto"/>
            <w:noWrap/>
            <w:vAlign w:val="bottom"/>
            <w:hideMark/>
          </w:tcPr>
          <w:p w14:paraId="5B4E1D5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43 (91.5%)</w:t>
            </w:r>
          </w:p>
        </w:tc>
        <w:tc>
          <w:tcPr>
            <w:tcW w:w="899" w:type="dxa"/>
            <w:tcBorders>
              <w:top w:val="nil"/>
              <w:left w:val="nil"/>
              <w:bottom w:val="nil"/>
              <w:right w:val="nil"/>
            </w:tcBorders>
            <w:shd w:val="clear" w:color="auto" w:fill="auto"/>
            <w:noWrap/>
            <w:vAlign w:val="bottom"/>
            <w:hideMark/>
          </w:tcPr>
          <w:p w14:paraId="5EC7ED7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23 (95.8%)</w:t>
            </w:r>
          </w:p>
        </w:tc>
        <w:tc>
          <w:tcPr>
            <w:tcW w:w="899" w:type="dxa"/>
            <w:tcBorders>
              <w:top w:val="nil"/>
              <w:left w:val="nil"/>
              <w:bottom w:val="nil"/>
              <w:right w:val="nil"/>
            </w:tcBorders>
            <w:shd w:val="clear" w:color="auto" w:fill="auto"/>
            <w:noWrap/>
            <w:vAlign w:val="bottom"/>
            <w:hideMark/>
          </w:tcPr>
          <w:p w14:paraId="36ECDE4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24 (100%)</w:t>
            </w:r>
          </w:p>
        </w:tc>
        <w:tc>
          <w:tcPr>
            <w:tcW w:w="922" w:type="dxa"/>
            <w:tcBorders>
              <w:top w:val="nil"/>
              <w:left w:val="nil"/>
              <w:bottom w:val="nil"/>
              <w:right w:val="nil"/>
            </w:tcBorders>
            <w:shd w:val="clear" w:color="auto" w:fill="auto"/>
            <w:vAlign w:val="bottom"/>
          </w:tcPr>
          <w:p w14:paraId="3818BFB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29 (60.4%)</w:t>
            </w:r>
          </w:p>
        </w:tc>
        <w:tc>
          <w:tcPr>
            <w:tcW w:w="899" w:type="dxa"/>
            <w:tcBorders>
              <w:top w:val="nil"/>
              <w:left w:val="nil"/>
              <w:bottom w:val="nil"/>
              <w:right w:val="nil"/>
            </w:tcBorders>
            <w:shd w:val="clear" w:color="auto" w:fill="auto"/>
            <w:noWrap/>
            <w:vAlign w:val="bottom"/>
            <w:hideMark/>
          </w:tcPr>
          <w:p w14:paraId="287F622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446 (79.5%)</w:t>
            </w:r>
          </w:p>
        </w:tc>
      </w:tr>
      <w:tr w:rsidR="00C56D57" w:rsidRPr="00B80FF3" w14:paraId="5A08A714" w14:textId="77777777" w:rsidTr="003276AB">
        <w:trPr>
          <w:trHeight w:val="159"/>
        </w:trPr>
        <w:tc>
          <w:tcPr>
            <w:tcW w:w="377" w:type="dxa"/>
            <w:vMerge/>
            <w:tcBorders>
              <w:top w:val="nil"/>
              <w:left w:val="nil"/>
              <w:bottom w:val="single" w:sz="4" w:space="0" w:color="000000"/>
              <w:right w:val="nil"/>
            </w:tcBorders>
            <w:vAlign w:val="center"/>
            <w:hideMark/>
          </w:tcPr>
          <w:p w14:paraId="16F31421"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1254" w:type="dxa"/>
            <w:tcBorders>
              <w:top w:val="nil"/>
              <w:left w:val="nil"/>
              <w:bottom w:val="nil"/>
              <w:right w:val="nil"/>
            </w:tcBorders>
            <w:shd w:val="clear" w:color="auto" w:fill="auto"/>
            <w:vAlign w:val="center"/>
            <w:hideMark/>
          </w:tcPr>
          <w:p w14:paraId="0657F99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Missense</w:t>
            </w:r>
          </w:p>
        </w:tc>
        <w:tc>
          <w:tcPr>
            <w:tcW w:w="884" w:type="dxa"/>
            <w:tcBorders>
              <w:top w:val="nil"/>
              <w:left w:val="nil"/>
              <w:bottom w:val="nil"/>
              <w:right w:val="nil"/>
            </w:tcBorders>
            <w:shd w:val="clear" w:color="auto" w:fill="auto"/>
            <w:noWrap/>
            <w:vAlign w:val="bottom"/>
            <w:hideMark/>
          </w:tcPr>
          <w:p w14:paraId="780E501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309 (81.1%)</w:t>
            </w:r>
          </w:p>
        </w:tc>
        <w:tc>
          <w:tcPr>
            <w:tcW w:w="892" w:type="dxa"/>
            <w:tcBorders>
              <w:top w:val="nil"/>
              <w:left w:val="nil"/>
              <w:bottom w:val="nil"/>
              <w:right w:val="nil"/>
            </w:tcBorders>
            <w:shd w:val="clear" w:color="auto" w:fill="auto"/>
            <w:noWrap/>
            <w:vAlign w:val="bottom"/>
            <w:hideMark/>
          </w:tcPr>
          <w:p w14:paraId="5823A4C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281 (68.2%)</w:t>
            </w:r>
          </w:p>
        </w:tc>
        <w:tc>
          <w:tcPr>
            <w:tcW w:w="893" w:type="dxa"/>
            <w:tcBorders>
              <w:top w:val="nil"/>
              <w:left w:val="nil"/>
              <w:bottom w:val="nil"/>
              <w:right w:val="nil"/>
            </w:tcBorders>
            <w:shd w:val="clear" w:color="auto" w:fill="auto"/>
            <w:noWrap/>
            <w:vAlign w:val="bottom"/>
            <w:hideMark/>
          </w:tcPr>
          <w:p w14:paraId="6A761E8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243 (66%)</w:t>
            </w:r>
          </w:p>
        </w:tc>
        <w:tc>
          <w:tcPr>
            <w:tcW w:w="848" w:type="dxa"/>
            <w:tcBorders>
              <w:top w:val="nil"/>
              <w:left w:val="nil"/>
              <w:bottom w:val="nil"/>
              <w:right w:val="nil"/>
            </w:tcBorders>
            <w:shd w:val="clear" w:color="auto" w:fill="auto"/>
            <w:noWrap/>
            <w:vAlign w:val="bottom"/>
            <w:hideMark/>
          </w:tcPr>
          <w:p w14:paraId="507DAA2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210 (71%)</w:t>
            </w:r>
          </w:p>
        </w:tc>
        <w:tc>
          <w:tcPr>
            <w:tcW w:w="883" w:type="dxa"/>
            <w:tcBorders>
              <w:top w:val="nil"/>
              <w:left w:val="nil"/>
              <w:bottom w:val="nil"/>
              <w:right w:val="nil"/>
            </w:tcBorders>
            <w:shd w:val="clear" w:color="auto" w:fill="auto"/>
            <w:noWrap/>
            <w:vAlign w:val="bottom"/>
            <w:hideMark/>
          </w:tcPr>
          <w:p w14:paraId="7FF6AD0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212 (64.4%)</w:t>
            </w:r>
          </w:p>
        </w:tc>
        <w:tc>
          <w:tcPr>
            <w:tcW w:w="912" w:type="dxa"/>
            <w:tcBorders>
              <w:top w:val="nil"/>
              <w:left w:val="nil"/>
              <w:bottom w:val="nil"/>
              <w:right w:val="nil"/>
            </w:tcBorders>
            <w:shd w:val="clear" w:color="auto" w:fill="auto"/>
            <w:noWrap/>
            <w:vAlign w:val="bottom"/>
            <w:hideMark/>
          </w:tcPr>
          <w:p w14:paraId="3559E61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218 (66.7%)</w:t>
            </w:r>
          </w:p>
        </w:tc>
        <w:tc>
          <w:tcPr>
            <w:tcW w:w="890" w:type="dxa"/>
            <w:tcBorders>
              <w:top w:val="nil"/>
              <w:left w:val="nil"/>
              <w:bottom w:val="nil"/>
              <w:right w:val="nil"/>
            </w:tcBorders>
            <w:shd w:val="clear" w:color="auto" w:fill="auto"/>
            <w:noWrap/>
            <w:vAlign w:val="bottom"/>
            <w:hideMark/>
          </w:tcPr>
          <w:p w14:paraId="54DC47A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291 (92.7%)</w:t>
            </w:r>
          </w:p>
        </w:tc>
        <w:tc>
          <w:tcPr>
            <w:tcW w:w="899" w:type="dxa"/>
            <w:tcBorders>
              <w:top w:val="nil"/>
              <w:left w:val="nil"/>
              <w:bottom w:val="nil"/>
              <w:right w:val="nil"/>
            </w:tcBorders>
            <w:shd w:val="clear" w:color="auto" w:fill="auto"/>
            <w:noWrap/>
            <w:vAlign w:val="bottom"/>
            <w:hideMark/>
          </w:tcPr>
          <w:p w14:paraId="21B4FEC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224 (90.3%)</w:t>
            </w:r>
          </w:p>
        </w:tc>
        <w:tc>
          <w:tcPr>
            <w:tcW w:w="899" w:type="dxa"/>
            <w:tcBorders>
              <w:top w:val="nil"/>
              <w:left w:val="nil"/>
              <w:bottom w:val="nil"/>
              <w:right w:val="nil"/>
            </w:tcBorders>
            <w:shd w:val="clear" w:color="auto" w:fill="auto"/>
            <w:noWrap/>
            <w:vAlign w:val="bottom"/>
            <w:hideMark/>
          </w:tcPr>
          <w:p w14:paraId="379FB5F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357 (81.1%)</w:t>
            </w:r>
          </w:p>
        </w:tc>
        <w:tc>
          <w:tcPr>
            <w:tcW w:w="899" w:type="dxa"/>
            <w:tcBorders>
              <w:top w:val="nil"/>
              <w:left w:val="nil"/>
              <w:bottom w:val="nil"/>
              <w:right w:val="nil"/>
            </w:tcBorders>
            <w:shd w:val="clear" w:color="auto" w:fill="auto"/>
            <w:vAlign w:val="bottom"/>
          </w:tcPr>
          <w:p w14:paraId="0515C1F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266 (79.6%)</w:t>
            </w:r>
          </w:p>
        </w:tc>
        <w:tc>
          <w:tcPr>
            <w:tcW w:w="899" w:type="dxa"/>
            <w:tcBorders>
              <w:top w:val="nil"/>
              <w:left w:val="nil"/>
              <w:bottom w:val="nil"/>
              <w:right w:val="nil"/>
            </w:tcBorders>
            <w:shd w:val="clear" w:color="auto" w:fill="auto"/>
            <w:noWrap/>
            <w:vAlign w:val="bottom"/>
            <w:hideMark/>
          </w:tcPr>
          <w:p w14:paraId="2EBF01C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253 (85.8%)</w:t>
            </w:r>
          </w:p>
        </w:tc>
        <w:tc>
          <w:tcPr>
            <w:tcW w:w="899" w:type="dxa"/>
            <w:tcBorders>
              <w:top w:val="nil"/>
              <w:left w:val="nil"/>
              <w:bottom w:val="nil"/>
              <w:right w:val="nil"/>
            </w:tcBorders>
            <w:shd w:val="clear" w:color="auto" w:fill="auto"/>
            <w:noWrap/>
            <w:vAlign w:val="bottom"/>
            <w:hideMark/>
          </w:tcPr>
          <w:p w14:paraId="70B3784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205 (77.7%)</w:t>
            </w:r>
          </w:p>
        </w:tc>
        <w:tc>
          <w:tcPr>
            <w:tcW w:w="899" w:type="dxa"/>
            <w:tcBorders>
              <w:top w:val="nil"/>
              <w:left w:val="nil"/>
              <w:bottom w:val="nil"/>
              <w:right w:val="nil"/>
            </w:tcBorders>
            <w:shd w:val="clear" w:color="auto" w:fill="auto"/>
            <w:noWrap/>
            <w:vAlign w:val="bottom"/>
            <w:hideMark/>
          </w:tcPr>
          <w:p w14:paraId="301AC90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226 (85%)</w:t>
            </w:r>
          </w:p>
        </w:tc>
        <w:tc>
          <w:tcPr>
            <w:tcW w:w="922" w:type="dxa"/>
            <w:tcBorders>
              <w:top w:val="nil"/>
              <w:left w:val="nil"/>
              <w:bottom w:val="nil"/>
              <w:right w:val="nil"/>
            </w:tcBorders>
            <w:shd w:val="clear" w:color="auto" w:fill="auto"/>
            <w:vAlign w:val="bottom"/>
          </w:tcPr>
          <w:p w14:paraId="0E9E43F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229 (71.6%)</w:t>
            </w:r>
          </w:p>
        </w:tc>
        <w:tc>
          <w:tcPr>
            <w:tcW w:w="899" w:type="dxa"/>
            <w:tcBorders>
              <w:top w:val="nil"/>
              <w:left w:val="nil"/>
              <w:bottom w:val="nil"/>
              <w:right w:val="nil"/>
            </w:tcBorders>
            <w:shd w:val="clear" w:color="auto" w:fill="auto"/>
            <w:noWrap/>
            <w:vAlign w:val="bottom"/>
            <w:hideMark/>
          </w:tcPr>
          <w:p w14:paraId="68A3412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3524 (76.1%)</w:t>
            </w:r>
          </w:p>
        </w:tc>
      </w:tr>
      <w:tr w:rsidR="00C56D57" w:rsidRPr="00B80FF3" w14:paraId="79DC0F9A" w14:textId="77777777" w:rsidTr="003276AB">
        <w:trPr>
          <w:trHeight w:val="159"/>
        </w:trPr>
        <w:tc>
          <w:tcPr>
            <w:tcW w:w="377" w:type="dxa"/>
            <w:vMerge/>
            <w:tcBorders>
              <w:top w:val="nil"/>
              <w:left w:val="nil"/>
              <w:bottom w:val="single" w:sz="4" w:space="0" w:color="000000"/>
              <w:right w:val="nil"/>
            </w:tcBorders>
            <w:vAlign w:val="center"/>
            <w:hideMark/>
          </w:tcPr>
          <w:p w14:paraId="18FE7F89"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1254" w:type="dxa"/>
            <w:tcBorders>
              <w:top w:val="nil"/>
              <w:left w:val="nil"/>
              <w:bottom w:val="nil"/>
              <w:right w:val="nil"/>
            </w:tcBorders>
            <w:shd w:val="clear" w:color="auto" w:fill="auto"/>
            <w:vAlign w:val="center"/>
            <w:hideMark/>
          </w:tcPr>
          <w:p w14:paraId="766F795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Nonsense</w:t>
            </w:r>
          </w:p>
        </w:tc>
        <w:tc>
          <w:tcPr>
            <w:tcW w:w="884" w:type="dxa"/>
            <w:tcBorders>
              <w:top w:val="nil"/>
              <w:left w:val="nil"/>
              <w:bottom w:val="nil"/>
              <w:right w:val="nil"/>
            </w:tcBorders>
            <w:shd w:val="clear" w:color="auto" w:fill="auto"/>
            <w:noWrap/>
            <w:vAlign w:val="bottom"/>
            <w:hideMark/>
          </w:tcPr>
          <w:p w14:paraId="2D8FF9B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 (18.2%)</w:t>
            </w:r>
          </w:p>
        </w:tc>
        <w:tc>
          <w:tcPr>
            <w:tcW w:w="892" w:type="dxa"/>
            <w:tcBorders>
              <w:top w:val="nil"/>
              <w:left w:val="nil"/>
              <w:bottom w:val="nil"/>
              <w:right w:val="nil"/>
            </w:tcBorders>
            <w:shd w:val="clear" w:color="auto" w:fill="auto"/>
            <w:noWrap/>
            <w:vAlign w:val="bottom"/>
            <w:hideMark/>
          </w:tcPr>
          <w:p w14:paraId="076CCBC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2 </w:t>
            </w:r>
          </w:p>
          <w:p w14:paraId="73D1B43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(6.1%)</w:t>
            </w:r>
          </w:p>
        </w:tc>
        <w:tc>
          <w:tcPr>
            <w:tcW w:w="893" w:type="dxa"/>
            <w:tcBorders>
              <w:top w:val="nil"/>
              <w:left w:val="nil"/>
              <w:bottom w:val="nil"/>
              <w:right w:val="nil"/>
            </w:tcBorders>
            <w:shd w:val="clear" w:color="auto" w:fill="auto"/>
            <w:noWrap/>
            <w:vAlign w:val="bottom"/>
            <w:hideMark/>
          </w:tcPr>
          <w:p w14:paraId="4EFC24B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1 </w:t>
            </w:r>
          </w:p>
          <w:p w14:paraId="3A19158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w:t>
            </w:r>
          </w:p>
        </w:tc>
        <w:tc>
          <w:tcPr>
            <w:tcW w:w="848" w:type="dxa"/>
            <w:tcBorders>
              <w:top w:val="nil"/>
              <w:left w:val="nil"/>
              <w:bottom w:val="nil"/>
              <w:right w:val="nil"/>
            </w:tcBorders>
            <w:shd w:val="clear" w:color="auto" w:fill="auto"/>
            <w:noWrap/>
            <w:vAlign w:val="bottom"/>
            <w:hideMark/>
          </w:tcPr>
          <w:p w14:paraId="6F5C042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0 </w:t>
            </w:r>
          </w:p>
          <w:p w14:paraId="381949A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tc>
        <w:tc>
          <w:tcPr>
            <w:tcW w:w="883" w:type="dxa"/>
            <w:tcBorders>
              <w:top w:val="nil"/>
              <w:left w:val="nil"/>
              <w:bottom w:val="nil"/>
              <w:right w:val="nil"/>
            </w:tcBorders>
            <w:shd w:val="clear" w:color="auto" w:fill="auto"/>
            <w:noWrap/>
            <w:vAlign w:val="bottom"/>
            <w:hideMark/>
          </w:tcPr>
          <w:p w14:paraId="3D2A752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w:t>
            </w:r>
          </w:p>
          <w:p w14:paraId="20DC9CC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(10%)</w:t>
            </w:r>
          </w:p>
        </w:tc>
        <w:tc>
          <w:tcPr>
            <w:tcW w:w="912" w:type="dxa"/>
            <w:tcBorders>
              <w:top w:val="nil"/>
              <w:left w:val="nil"/>
              <w:bottom w:val="nil"/>
              <w:right w:val="nil"/>
            </w:tcBorders>
            <w:shd w:val="clear" w:color="auto" w:fill="auto"/>
            <w:noWrap/>
            <w:vAlign w:val="bottom"/>
            <w:hideMark/>
          </w:tcPr>
          <w:p w14:paraId="4A7748B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p w14:paraId="5D2CBCA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(0%)</w:t>
            </w:r>
          </w:p>
        </w:tc>
        <w:tc>
          <w:tcPr>
            <w:tcW w:w="890" w:type="dxa"/>
            <w:tcBorders>
              <w:top w:val="nil"/>
              <w:left w:val="nil"/>
              <w:bottom w:val="nil"/>
              <w:right w:val="nil"/>
            </w:tcBorders>
            <w:shd w:val="clear" w:color="auto" w:fill="auto"/>
            <w:noWrap/>
            <w:vAlign w:val="bottom"/>
            <w:hideMark/>
          </w:tcPr>
          <w:p w14:paraId="184EA41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w:t>
            </w:r>
          </w:p>
          <w:p w14:paraId="1BF9FA7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(5.6%)</w:t>
            </w:r>
          </w:p>
        </w:tc>
        <w:tc>
          <w:tcPr>
            <w:tcW w:w="899" w:type="dxa"/>
            <w:tcBorders>
              <w:top w:val="nil"/>
              <w:left w:val="nil"/>
              <w:bottom w:val="nil"/>
              <w:right w:val="nil"/>
            </w:tcBorders>
            <w:shd w:val="clear" w:color="auto" w:fill="auto"/>
            <w:noWrap/>
            <w:vAlign w:val="bottom"/>
            <w:hideMark/>
          </w:tcPr>
          <w:p w14:paraId="600BA27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w:t>
            </w:r>
          </w:p>
          <w:p w14:paraId="3963ADC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(10%)</w:t>
            </w:r>
          </w:p>
        </w:tc>
        <w:tc>
          <w:tcPr>
            <w:tcW w:w="899" w:type="dxa"/>
            <w:tcBorders>
              <w:top w:val="nil"/>
              <w:left w:val="nil"/>
              <w:bottom w:val="nil"/>
              <w:right w:val="nil"/>
            </w:tcBorders>
            <w:shd w:val="clear" w:color="auto" w:fill="auto"/>
            <w:noWrap/>
            <w:vAlign w:val="bottom"/>
            <w:hideMark/>
          </w:tcPr>
          <w:p w14:paraId="400DA3B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 (11.6%)</w:t>
            </w:r>
          </w:p>
        </w:tc>
        <w:tc>
          <w:tcPr>
            <w:tcW w:w="899" w:type="dxa"/>
            <w:tcBorders>
              <w:top w:val="nil"/>
              <w:left w:val="nil"/>
              <w:bottom w:val="nil"/>
              <w:right w:val="nil"/>
            </w:tcBorders>
            <w:shd w:val="clear" w:color="auto" w:fill="auto"/>
            <w:vAlign w:val="bottom"/>
          </w:tcPr>
          <w:p w14:paraId="664FC00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 (10.5%)</w:t>
            </w:r>
          </w:p>
        </w:tc>
        <w:tc>
          <w:tcPr>
            <w:tcW w:w="899" w:type="dxa"/>
            <w:tcBorders>
              <w:top w:val="nil"/>
              <w:left w:val="nil"/>
              <w:bottom w:val="nil"/>
              <w:right w:val="nil"/>
            </w:tcBorders>
            <w:shd w:val="clear" w:color="auto" w:fill="auto"/>
            <w:noWrap/>
            <w:vAlign w:val="bottom"/>
            <w:hideMark/>
          </w:tcPr>
          <w:p w14:paraId="1C86F77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p w14:paraId="00D0035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(0%)</w:t>
            </w:r>
          </w:p>
        </w:tc>
        <w:tc>
          <w:tcPr>
            <w:tcW w:w="899" w:type="dxa"/>
            <w:tcBorders>
              <w:top w:val="nil"/>
              <w:left w:val="nil"/>
              <w:bottom w:val="nil"/>
              <w:right w:val="nil"/>
            </w:tcBorders>
            <w:shd w:val="clear" w:color="auto" w:fill="auto"/>
            <w:noWrap/>
            <w:vAlign w:val="bottom"/>
            <w:hideMark/>
          </w:tcPr>
          <w:p w14:paraId="471D178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w:t>
            </w:r>
          </w:p>
          <w:p w14:paraId="421C06E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(5.3%)</w:t>
            </w:r>
          </w:p>
        </w:tc>
        <w:tc>
          <w:tcPr>
            <w:tcW w:w="899" w:type="dxa"/>
            <w:tcBorders>
              <w:top w:val="nil"/>
              <w:left w:val="nil"/>
              <w:bottom w:val="nil"/>
              <w:right w:val="nil"/>
            </w:tcBorders>
            <w:shd w:val="clear" w:color="auto" w:fill="auto"/>
            <w:noWrap/>
            <w:vAlign w:val="bottom"/>
            <w:hideMark/>
          </w:tcPr>
          <w:p w14:paraId="4841E36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1 </w:t>
            </w:r>
          </w:p>
          <w:p w14:paraId="22BE8AB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(5.9%)</w:t>
            </w:r>
          </w:p>
        </w:tc>
        <w:tc>
          <w:tcPr>
            <w:tcW w:w="922" w:type="dxa"/>
            <w:tcBorders>
              <w:top w:val="nil"/>
              <w:left w:val="nil"/>
              <w:bottom w:val="nil"/>
              <w:right w:val="nil"/>
            </w:tcBorders>
            <w:shd w:val="clear" w:color="auto" w:fill="auto"/>
            <w:vAlign w:val="bottom"/>
          </w:tcPr>
          <w:p w14:paraId="02DC583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0</w:t>
            </w:r>
          </w:p>
          <w:p w14:paraId="5A30DF4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(0%)</w:t>
            </w:r>
          </w:p>
        </w:tc>
        <w:tc>
          <w:tcPr>
            <w:tcW w:w="899" w:type="dxa"/>
            <w:tcBorders>
              <w:top w:val="nil"/>
              <w:left w:val="nil"/>
              <w:bottom w:val="nil"/>
              <w:right w:val="nil"/>
            </w:tcBorders>
            <w:shd w:val="clear" w:color="auto" w:fill="auto"/>
            <w:noWrap/>
            <w:vAlign w:val="bottom"/>
            <w:hideMark/>
          </w:tcPr>
          <w:p w14:paraId="1FF210C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24</w:t>
            </w:r>
          </w:p>
          <w:p w14:paraId="247A109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 (7.1%)</w:t>
            </w:r>
          </w:p>
        </w:tc>
      </w:tr>
      <w:tr w:rsidR="00C56D57" w:rsidRPr="00B80FF3" w14:paraId="0192C53D" w14:textId="77777777" w:rsidTr="003276AB">
        <w:trPr>
          <w:trHeight w:val="159"/>
        </w:trPr>
        <w:tc>
          <w:tcPr>
            <w:tcW w:w="377" w:type="dxa"/>
            <w:vMerge/>
            <w:tcBorders>
              <w:top w:val="nil"/>
              <w:left w:val="nil"/>
              <w:bottom w:val="single" w:sz="4" w:space="0" w:color="000000"/>
              <w:right w:val="nil"/>
            </w:tcBorders>
            <w:vAlign w:val="center"/>
            <w:hideMark/>
          </w:tcPr>
          <w:p w14:paraId="0A4F8C79"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1254" w:type="dxa"/>
            <w:tcBorders>
              <w:top w:val="nil"/>
              <w:left w:val="nil"/>
              <w:bottom w:val="single" w:sz="4" w:space="0" w:color="auto"/>
              <w:right w:val="nil"/>
            </w:tcBorders>
            <w:shd w:val="clear" w:color="auto" w:fill="auto"/>
            <w:vAlign w:val="center"/>
            <w:hideMark/>
          </w:tcPr>
          <w:p w14:paraId="28CCA57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Synonymous</w:t>
            </w:r>
          </w:p>
        </w:tc>
        <w:tc>
          <w:tcPr>
            <w:tcW w:w="884" w:type="dxa"/>
            <w:tcBorders>
              <w:top w:val="nil"/>
              <w:left w:val="nil"/>
              <w:bottom w:val="single" w:sz="4" w:space="0" w:color="auto"/>
              <w:right w:val="nil"/>
            </w:tcBorders>
            <w:shd w:val="clear" w:color="auto" w:fill="auto"/>
            <w:noWrap/>
            <w:vAlign w:val="bottom"/>
            <w:hideMark/>
          </w:tcPr>
          <w:p w14:paraId="4DF3D5B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116 (89.9%)</w:t>
            </w:r>
          </w:p>
        </w:tc>
        <w:tc>
          <w:tcPr>
            <w:tcW w:w="892" w:type="dxa"/>
            <w:tcBorders>
              <w:top w:val="nil"/>
              <w:left w:val="nil"/>
              <w:bottom w:val="single" w:sz="4" w:space="0" w:color="auto"/>
              <w:right w:val="nil"/>
            </w:tcBorders>
            <w:shd w:val="clear" w:color="auto" w:fill="auto"/>
            <w:noWrap/>
            <w:vAlign w:val="bottom"/>
            <w:hideMark/>
          </w:tcPr>
          <w:p w14:paraId="1E59A18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100 (91.7%)</w:t>
            </w:r>
          </w:p>
        </w:tc>
        <w:tc>
          <w:tcPr>
            <w:tcW w:w="893" w:type="dxa"/>
            <w:tcBorders>
              <w:top w:val="nil"/>
              <w:left w:val="nil"/>
              <w:bottom w:val="single" w:sz="4" w:space="0" w:color="auto"/>
              <w:right w:val="nil"/>
            </w:tcBorders>
            <w:shd w:val="clear" w:color="auto" w:fill="auto"/>
            <w:noWrap/>
            <w:vAlign w:val="bottom"/>
            <w:hideMark/>
          </w:tcPr>
          <w:p w14:paraId="6F964A5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104 (97.2%)</w:t>
            </w:r>
          </w:p>
        </w:tc>
        <w:tc>
          <w:tcPr>
            <w:tcW w:w="848" w:type="dxa"/>
            <w:tcBorders>
              <w:top w:val="nil"/>
              <w:left w:val="nil"/>
              <w:bottom w:val="single" w:sz="4" w:space="0" w:color="auto"/>
              <w:right w:val="nil"/>
            </w:tcBorders>
            <w:shd w:val="clear" w:color="auto" w:fill="auto"/>
            <w:noWrap/>
            <w:vAlign w:val="bottom"/>
            <w:hideMark/>
          </w:tcPr>
          <w:p w14:paraId="73AE384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77 (83.7%)</w:t>
            </w:r>
          </w:p>
        </w:tc>
        <w:tc>
          <w:tcPr>
            <w:tcW w:w="883" w:type="dxa"/>
            <w:tcBorders>
              <w:top w:val="nil"/>
              <w:left w:val="nil"/>
              <w:bottom w:val="single" w:sz="4" w:space="0" w:color="auto"/>
              <w:right w:val="nil"/>
            </w:tcBorders>
            <w:shd w:val="clear" w:color="auto" w:fill="auto"/>
            <w:noWrap/>
            <w:vAlign w:val="bottom"/>
            <w:hideMark/>
          </w:tcPr>
          <w:p w14:paraId="7DB1EBC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112 (89.6%)</w:t>
            </w:r>
          </w:p>
        </w:tc>
        <w:tc>
          <w:tcPr>
            <w:tcW w:w="912" w:type="dxa"/>
            <w:tcBorders>
              <w:top w:val="nil"/>
              <w:left w:val="nil"/>
              <w:bottom w:val="single" w:sz="4" w:space="0" w:color="auto"/>
              <w:right w:val="nil"/>
            </w:tcBorders>
            <w:shd w:val="clear" w:color="auto" w:fill="auto"/>
            <w:noWrap/>
            <w:vAlign w:val="bottom"/>
            <w:hideMark/>
          </w:tcPr>
          <w:p w14:paraId="2DB0535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92 (84.4%)</w:t>
            </w:r>
          </w:p>
        </w:tc>
        <w:tc>
          <w:tcPr>
            <w:tcW w:w="890" w:type="dxa"/>
            <w:tcBorders>
              <w:top w:val="nil"/>
              <w:left w:val="nil"/>
              <w:bottom w:val="single" w:sz="4" w:space="0" w:color="auto"/>
              <w:right w:val="nil"/>
            </w:tcBorders>
            <w:shd w:val="clear" w:color="auto" w:fill="auto"/>
            <w:noWrap/>
            <w:vAlign w:val="bottom"/>
            <w:hideMark/>
          </w:tcPr>
          <w:p w14:paraId="607932A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74 (97.4%)</w:t>
            </w:r>
          </w:p>
        </w:tc>
        <w:tc>
          <w:tcPr>
            <w:tcW w:w="899" w:type="dxa"/>
            <w:tcBorders>
              <w:top w:val="nil"/>
              <w:left w:val="nil"/>
              <w:bottom w:val="single" w:sz="4" w:space="0" w:color="auto"/>
              <w:right w:val="nil"/>
            </w:tcBorders>
            <w:shd w:val="clear" w:color="auto" w:fill="auto"/>
            <w:noWrap/>
            <w:vAlign w:val="bottom"/>
            <w:hideMark/>
          </w:tcPr>
          <w:p w14:paraId="2498FD8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76 (88.4%)</w:t>
            </w:r>
          </w:p>
        </w:tc>
        <w:tc>
          <w:tcPr>
            <w:tcW w:w="899" w:type="dxa"/>
            <w:tcBorders>
              <w:top w:val="nil"/>
              <w:left w:val="nil"/>
              <w:bottom w:val="single" w:sz="4" w:space="0" w:color="auto"/>
              <w:right w:val="nil"/>
            </w:tcBorders>
            <w:shd w:val="clear" w:color="auto" w:fill="auto"/>
            <w:noWrap/>
            <w:vAlign w:val="bottom"/>
            <w:hideMark/>
          </w:tcPr>
          <w:p w14:paraId="1C43A54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93 (88.6%)</w:t>
            </w:r>
          </w:p>
        </w:tc>
        <w:tc>
          <w:tcPr>
            <w:tcW w:w="899" w:type="dxa"/>
            <w:tcBorders>
              <w:top w:val="nil"/>
              <w:left w:val="nil"/>
              <w:bottom w:val="single" w:sz="4" w:space="0" w:color="auto"/>
              <w:right w:val="nil"/>
            </w:tcBorders>
            <w:vAlign w:val="bottom"/>
          </w:tcPr>
          <w:p w14:paraId="6A2837D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92 (85.2%)</w:t>
            </w:r>
          </w:p>
        </w:tc>
        <w:tc>
          <w:tcPr>
            <w:tcW w:w="899" w:type="dxa"/>
            <w:tcBorders>
              <w:top w:val="nil"/>
              <w:left w:val="nil"/>
              <w:bottom w:val="single" w:sz="4" w:space="0" w:color="auto"/>
              <w:right w:val="nil"/>
            </w:tcBorders>
            <w:shd w:val="clear" w:color="auto" w:fill="auto"/>
            <w:noWrap/>
            <w:vAlign w:val="bottom"/>
            <w:hideMark/>
          </w:tcPr>
          <w:p w14:paraId="23F3CD1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83 (95.4%)</w:t>
            </w:r>
          </w:p>
        </w:tc>
        <w:tc>
          <w:tcPr>
            <w:tcW w:w="899" w:type="dxa"/>
            <w:tcBorders>
              <w:top w:val="nil"/>
              <w:left w:val="nil"/>
              <w:bottom w:val="single" w:sz="4" w:space="0" w:color="auto"/>
              <w:right w:val="nil"/>
            </w:tcBorders>
            <w:shd w:val="clear" w:color="auto" w:fill="auto"/>
            <w:noWrap/>
            <w:vAlign w:val="bottom"/>
            <w:hideMark/>
          </w:tcPr>
          <w:p w14:paraId="5B0EA5F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61 (83.6%)</w:t>
            </w:r>
          </w:p>
        </w:tc>
        <w:tc>
          <w:tcPr>
            <w:tcW w:w="899" w:type="dxa"/>
            <w:tcBorders>
              <w:top w:val="nil"/>
              <w:left w:val="nil"/>
              <w:bottom w:val="single" w:sz="4" w:space="0" w:color="auto"/>
              <w:right w:val="nil"/>
            </w:tcBorders>
            <w:shd w:val="clear" w:color="auto" w:fill="auto"/>
            <w:noWrap/>
            <w:vAlign w:val="bottom"/>
            <w:hideMark/>
          </w:tcPr>
          <w:p w14:paraId="5C02F08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68 (89.5%)</w:t>
            </w:r>
          </w:p>
        </w:tc>
        <w:tc>
          <w:tcPr>
            <w:tcW w:w="922" w:type="dxa"/>
            <w:tcBorders>
              <w:top w:val="nil"/>
              <w:left w:val="nil"/>
              <w:bottom w:val="single" w:sz="4" w:space="0" w:color="auto"/>
              <w:right w:val="nil"/>
            </w:tcBorders>
            <w:vAlign w:val="bottom"/>
          </w:tcPr>
          <w:p w14:paraId="77D2D43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71 (74.7%)</w:t>
            </w:r>
          </w:p>
        </w:tc>
        <w:tc>
          <w:tcPr>
            <w:tcW w:w="899" w:type="dxa"/>
            <w:tcBorders>
              <w:top w:val="nil"/>
              <w:left w:val="nil"/>
              <w:bottom w:val="single" w:sz="4" w:space="0" w:color="auto"/>
              <w:right w:val="nil"/>
            </w:tcBorders>
            <w:shd w:val="clear" w:color="auto" w:fill="auto"/>
            <w:noWrap/>
            <w:vAlign w:val="bottom"/>
            <w:hideMark/>
          </w:tcPr>
          <w:p w14:paraId="6E244C5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1219 (88.5%)</w:t>
            </w:r>
          </w:p>
        </w:tc>
      </w:tr>
      <w:tr w:rsidR="00C56D57" w:rsidRPr="00B80FF3" w14:paraId="79F8AEF4" w14:textId="77777777" w:rsidTr="003276AB">
        <w:trPr>
          <w:trHeight w:val="155"/>
        </w:trPr>
        <w:tc>
          <w:tcPr>
            <w:tcW w:w="377" w:type="dxa"/>
            <w:vMerge w:val="restart"/>
            <w:tcBorders>
              <w:top w:val="nil"/>
              <w:left w:val="nil"/>
              <w:bottom w:val="single" w:sz="4" w:space="0" w:color="000000"/>
              <w:right w:val="nil"/>
            </w:tcBorders>
            <w:shd w:val="clear" w:color="auto" w:fill="auto"/>
            <w:textDirection w:val="btLr"/>
            <w:vAlign w:val="center"/>
            <w:hideMark/>
          </w:tcPr>
          <w:p w14:paraId="76A557D9" w14:textId="77777777" w:rsidR="00C56D57" w:rsidRPr="00B80FF3" w:rsidRDefault="00C56D57" w:rsidP="003276AB">
            <w:pPr>
              <w:spacing w:after="0" w:line="240" w:lineRule="auto"/>
              <w:ind w:left="113" w:right="113"/>
              <w:jc w:val="center"/>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 xml:space="preserve">Total variants </w:t>
            </w:r>
          </w:p>
        </w:tc>
        <w:tc>
          <w:tcPr>
            <w:tcW w:w="1254" w:type="dxa"/>
            <w:tcBorders>
              <w:top w:val="nil"/>
              <w:left w:val="nil"/>
              <w:bottom w:val="nil"/>
              <w:right w:val="nil"/>
            </w:tcBorders>
            <w:shd w:val="clear" w:color="auto" w:fill="auto"/>
            <w:noWrap/>
            <w:vAlign w:val="bottom"/>
            <w:hideMark/>
          </w:tcPr>
          <w:p w14:paraId="402823D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Canonical splice</w:t>
            </w:r>
          </w:p>
        </w:tc>
        <w:tc>
          <w:tcPr>
            <w:tcW w:w="884" w:type="dxa"/>
            <w:tcBorders>
              <w:top w:val="nil"/>
              <w:left w:val="nil"/>
              <w:bottom w:val="nil"/>
              <w:right w:val="nil"/>
            </w:tcBorders>
            <w:shd w:val="clear" w:color="auto" w:fill="auto"/>
            <w:noWrap/>
            <w:vAlign w:val="center"/>
            <w:hideMark/>
          </w:tcPr>
          <w:p w14:paraId="5EF46FE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w:t>
            </w:r>
          </w:p>
        </w:tc>
        <w:tc>
          <w:tcPr>
            <w:tcW w:w="892" w:type="dxa"/>
            <w:tcBorders>
              <w:top w:val="nil"/>
              <w:left w:val="nil"/>
              <w:bottom w:val="nil"/>
              <w:right w:val="nil"/>
            </w:tcBorders>
            <w:shd w:val="clear" w:color="auto" w:fill="auto"/>
            <w:noWrap/>
            <w:vAlign w:val="center"/>
            <w:hideMark/>
          </w:tcPr>
          <w:p w14:paraId="62751D7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w:t>
            </w:r>
          </w:p>
        </w:tc>
        <w:tc>
          <w:tcPr>
            <w:tcW w:w="893" w:type="dxa"/>
            <w:tcBorders>
              <w:top w:val="nil"/>
              <w:left w:val="nil"/>
              <w:bottom w:val="nil"/>
              <w:right w:val="nil"/>
            </w:tcBorders>
            <w:shd w:val="clear" w:color="auto" w:fill="auto"/>
            <w:noWrap/>
            <w:vAlign w:val="center"/>
            <w:hideMark/>
          </w:tcPr>
          <w:p w14:paraId="41F7914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w:t>
            </w:r>
          </w:p>
        </w:tc>
        <w:tc>
          <w:tcPr>
            <w:tcW w:w="848" w:type="dxa"/>
            <w:tcBorders>
              <w:top w:val="nil"/>
              <w:left w:val="nil"/>
              <w:bottom w:val="nil"/>
              <w:right w:val="nil"/>
            </w:tcBorders>
            <w:shd w:val="clear" w:color="auto" w:fill="auto"/>
            <w:noWrap/>
            <w:vAlign w:val="center"/>
            <w:hideMark/>
          </w:tcPr>
          <w:p w14:paraId="518D3C1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w:t>
            </w:r>
          </w:p>
        </w:tc>
        <w:tc>
          <w:tcPr>
            <w:tcW w:w="883" w:type="dxa"/>
            <w:tcBorders>
              <w:top w:val="nil"/>
              <w:left w:val="nil"/>
              <w:bottom w:val="nil"/>
              <w:right w:val="nil"/>
            </w:tcBorders>
            <w:shd w:val="clear" w:color="auto" w:fill="auto"/>
            <w:noWrap/>
            <w:vAlign w:val="center"/>
            <w:hideMark/>
          </w:tcPr>
          <w:p w14:paraId="32471C6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w:t>
            </w:r>
          </w:p>
        </w:tc>
        <w:tc>
          <w:tcPr>
            <w:tcW w:w="912" w:type="dxa"/>
            <w:tcBorders>
              <w:top w:val="nil"/>
              <w:left w:val="nil"/>
              <w:bottom w:val="nil"/>
              <w:right w:val="nil"/>
            </w:tcBorders>
            <w:shd w:val="clear" w:color="auto" w:fill="auto"/>
            <w:noWrap/>
            <w:vAlign w:val="center"/>
            <w:hideMark/>
          </w:tcPr>
          <w:p w14:paraId="6D19009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w:t>
            </w:r>
          </w:p>
        </w:tc>
        <w:tc>
          <w:tcPr>
            <w:tcW w:w="890" w:type="dxa"/>
            <w:tcBorders>
              <w:top w:val="nil"/>
              <w:left w:val="nil"/>
              <w:bottom w:val="nil"/>
              <w:right w:val="nil"/>
            </w:tcBorders>
            <w:shd w:val="clear" w:color="auto" w:fill="auto"/>
            <w:noWrap/>
            <w:vAlign w:val="center"/>
            <w:hideMark/>
          </w:tcPr>
          <w:p w14:paraId="7338A00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w:t>
            </w:r>
          </w:p>
        </w:tc>
        <w:tc>
          <w:tcPr>
            <w:tcW w:w="899" w:type="dxa"/>
            <w:tcBorders>
              <w:top w:val="nil"/>
              <w:left w:val="nil"/>
              <w:bottom w:val="nil"/>
              <w:right w:val="nil"/>
            </w:tcBorders>
            <w:shd w:val="clear" w:color="auto" w:fill="auto"/>
            <w:noWrap/>
            <w:vAlign w:val="center"/>
            <w:hideMark/>
          </w:tcPr>
          <w:p w14:paraId="5E5F500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w:t>
            </w:r>
          </w:p>
        </w:tc>
        <w:tc>
          <w:tcPr>
            <w:tcW w:w="899" w:type="dxa"/>
            <w:tcBorders>
              <w:top w:val="nil"/>
              <w:left w:val="nil"/>
              <w:bottom w:val="nil"/>
              <w:right w:val="nil"/>
            </w:tcBorders>
            <w:shd w:val="clear" w:color="auto" w:fill="auto"/>
            <w:noWrap/>
            <w:vAlign w:val="center"/>
            <w:hideMark/>
          </w:tcPr>
          <w:p w14:paraId="098D2A2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w:t>
            </w:r>
          </w:p>
        </w:tc>
        <w:tc>
          <w:tcPr>
            <w:tcW w:w="899" w:type="dxa"/>
            <w:tcBorders>
              <w:top w:val="nil"/>
              <w:left w:val="nil"/>
              <w:bottom w:val="nil"/>
              <w:right w:val="nil"/>
            </w:tcBorders>
            <w:shd w:val="clear" w:color="auto" w:fill="auto"/>
            <w:vAlign w:val="center"/>
          </w:tcPr>
          <w:p w14:paraId="0795FFD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w:t>
            </w:r>
          </w:p>
        </w:tc>
        <w:tc>
          <w:tcPr>
            <w:tcW w:w="899" w:type="dxa"/>
            <w:tcBorders>
              <w:top w:val="nil"/>
              <w:left w:val="nil"/>
              <w:bottom w:val="nil"/>
              <w:right w:val="nil"/>
            </w:tcBorders>
            <w:shd w:val="clear" w:color="auto" w:fill="auto"/>
            <w:noWrap/>
            <w:vAlign w:val="center"/>
            <w:hideMark/>
          </w:tcPr>
          <w:p w14:paraId="2083C7E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w:t>
            </w:r>
          </w:p>
        </w:tc>
        <w:tc>
          <w:tcPr>
            <w:tcW w:w="899" w:type="dxa"/>
            <w:tcBorders>
              <w:top w:val="nil"/>
              <w:left w:val="nil"/>
              <w:bottom w:val="nil"/>
              <w:right w:val="nil"/>
            </w:tcBorders>
            <w:shd w:val="clear" w:color="auto" w:fill="auto"/>
            <w:noWrap/>
            <w:vAlign w:val="center"/>
            <w:hideMark/>
          </w:tcPr>
          <w:p w14:paraId="7A9792C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w:t>
            </w:r>
          </w:p>
        </w:tc>
        <w:tc>
          <w:tcPr>
            <w:tcW w:w="899" w:type="dxa"/>
            <w:tcBorders>
              <w:top w:val="nil"/>
              <w:left w:val="nil"/>
              <w:bottom w:val="nil"/>
              <w:right w:val="nil"/>
            </w:tcBorders>
            <w:shd w:val="clear" w:color="auto" w:fill="auto"/>
            <w:noWrap/>
            <w:vAlign w:val="center"/>
            <w:hideMark/>
          </w:tcPr>
          <w:p w14:paraId="23E68AD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w:t>
            </w:r>
          </w:p>
        </w:tc>
        <w:tc>
          <w:tcPr>
            <w:tcW w:w="922" w:type="dxa"/>
            <w:tcBorders>
              <w:top w:val="nil"/>
              <w:left w:val="nil"/>
              <w:bottom w:val="nil"/>
              <w:right w:val="nil"/>
            </w:tcBorders>
            <w:shd w:val="clear" w:color="auto" w:fill="auto"/>
            <w:vAlign w:val="center"/>
          </w:tcPr>
          <w:p w14:paraId="5E6892D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w:t>
            </w:r>
          </w:p>
        </w:tc>
        <w:tc>
          <w:tcPr>
            <w:tcW w:w="899" w:type="dxa"/>
            <w:tcBorders>
              <w:top w:val="nil"/>
              <w:left w:val="nil"/>
              <w:bottom w:val="nil"/>
              <w:right w:val="nil"/>
            </w:tcBorders>
            <w:shd w:val="clear" w:color="auto" w:fill="auto"/>
            <w:noWrap/>
            <w:vAlign w:val="center"/>
            <w:hideMark/>
          </w:tcPr>
          <w:p w14:paraId="6CD672A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142</w:t>
            </w:r>
          </w:p>
        </w:tc>
      </w:tr>
      <w:tr w:rsidR="00C56D57" w:rsidRPr="00B80FF3" w14:paraId="4512C51C" w14:textId="77777777" w:rsidTr="003276AB">
        <w:trPr>
          <w:trHeight w:val="155"/>
        </w:trPr>
        <w:tc>
          <w:tcPr>
            <w:tcW w:w="377" w:type="dxa"/>
            <w:vMerge/>
            <w:tcBorders>
              <w:top w:val="nil"/>
              <w:left w:val="nil"/>
              <w:bottom w:val="single" w:sz="4" w:space="0" w:color="000000"/>
              <w:right w:val="nil"/>
            </w:tcBorders>
            <w:vAlign w:val="center"/>
            <w:hideMark/>
          </w:tcPr>
          <w:p w14:paraId="545CBB74"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1254" w:type="dxa"/>
            <w:tcBorders>
              <w:top w:val="nil"/>
              <w:left w:val="nil"/>
              <w:bottom w:val="nil"/>
              <w:right w:val="nil"/>
            </w:tcBorders>
            <w:shd w:val="clear" w:color="auto" w:fill="auto"/>
            <w:noWrap/>
            <w:vAlign w:val="bottom"/>
            <w:hideMark/>
          </w:tcPr>
          <w:p w14:paraId="049031E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Intronic</w:t>
            </w:r>
          </w:p>
        </w:tc>
        <w:tc>
          <w:tcPr>
            <w:tcW w:w="884" w:type="dxa"/>
            <w:tcBorders>
              <w:top w:val="nil"/>
              <w:left w:val="nil"/>
              <w:bottom w:val="nil"/>
              <w:right w:val="nil"/>
            </w:tcBorders>
            <w:shd w:val="clear" w:color="auto" w:fill="auto"/>
            <w:noWrap/>
            <w:vAlign w:val="bottom"/>
            <w:hideMark/>
          </w:tcPr>
          <w:p w14:paraId="2AD624F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48</w:t>
            </w:r>
          </w:p>
        </w:tc>
        <w:tc>
          <w:tcPr>
            <w:tcW w:w="892" w:type="dxa"/>
            <w:tcBorders>
              <w:top w:val="nil"/>
              <w:left w:val="nil"/>
              <w:bottom w:val="nil"/>
              <w:right w:val="nil"/>
            </w:tcBorders>
            <w:shd w:val="clear" w:color="auto" w:fill="auto"/>
            <w:noWrap/>
            <w:vAlign w:val="bottom"/>
            <w:hideMark/>
          </w:tcPr>
          <w:p w14:paraId="7454A8E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47</w:t>
            </w:r>
          </w:p>
        </w:tc>
        <w:tc>
          <w:tcPr>
            <w:tcW w:w="893" w:type="dxa"/>
            <w:tcBorders>
              <w:top w:val="nil"/>
              <w:left w:val="nil"/>
              <w:bottom w:val="nil"/>
              <w:right w:val="nil"/>
            </w:tcBorders>
            <w:shd w:val="clear" w:color="auto" w:fill="auto"/>
            <w:noWrap/>
            <w:vAlign w:val="bottom"/>
            <w:hideMark/>
          </w:tcPr>
          <w:p w14:paraId="6EDFFD2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48</w:t>
            </w:r>
          </w:p>
        </w:tc>
        <w:tc>
          <w:tcPr>
            <w:tcW w:w="848" w:type="dxa"/>
            <w:tcBorders>
              <w:top w:val="nil"/>
              <w:left w:val="nil"/>
              <w:bottom w:val="nil"/>
              <w:right w:val="nil"/>
            </w:tcBorders>
            <w:shd w:val="clear" w:color="auto" w:fill="auto"/>
            <w:noWrap/>
            <w:vAlign w:val="bottom"/>
            <w:hideMark/>
          </w:tcPr>
          <w:p w14:paraId="21FFC89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14</w:t>
            </w:r>
          </w:p>
        </w:tc>
        <w:tc>
          <w:tcPr>
            <w:tcW w:w="883" w:type="dxa"/>
            <w:tcBorders>
              <w:top w:val="nil"/>
              <w:left w:val="nil"/>
              <w:bottom w:val="nil"/>
              <w:right w:val="nil"/>
            </w:tcBorders>
            <w:shd w:val="clear" w:color="auto" w:fill="auto"/>
            <w:noWrap/>
            <w:vAlign w:val="bottom"/>
            <w:hideMark/>
          </w:tcPr>
          <w:p w14:paraId="6CBE1ED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21</w:t>
            </w:r>
          </w:p>
        </w:tc>
        <w:tc>
          <w:tcPr>
            <w:tcW w:w="912" w:type="dxa"/>
            <w:tcBorders>
              <w:top w:val="nil"/>
              <w:left w:val="nil"/>
              <w:bottom w:val="nil"/>
              <w:right w:val="nil"/>
            </w:tcBorders>
            <w:shd w:val="clear" w:color="auto" w:fill="auto"/>
            <w:noWrap/>
            <w:vAlign w:val="bottom"/>
            <w:hideMark/>
          </w:tcPr>
          <w:p w14:paraId="54B218D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48</w:t>
            </w:r>
          </w:p>
        </w:tc>
        <w:tc>
          <w:tcPr>
            <w:tcW w:w="890" w:type="dxa"/>
            <w:tcBorders>
              <w:top w:val="nil"/>
              <w:left w:val="nil"/>
              <w:bottom w:val="nil"/>
              <w:right w:val="nil"/>
            </w:tcBorders>
            <w:shd w:val="clear" w:color="auto" w:fill="auto"/>
            <w:noWrap/>
            <w:vAlign w:val="bottom"/>
            <w:hideMark/>
          </w:tcPr>
          <w:p w14:paraId="4F6FB7F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48</w:t>
            </w:r>
          </w:p>
        </w:tc>
        <w:tc>
          <w:tcPr>
            <w:tcW w:w="899" w:type="dxa"/>
            <w:tcBorders>
              <w:top w:val="nil"/>
              <w:left w:val="nil"/>
              <w:bottom w:val="nil"/>
              <w:right w:val="nil"/>
            </w:tcBorders>
            <w:shd w:val="clear" w:color="auto" w:fill="auto"/>
            <w:noWrap/>
            <w:vAlign w:val="bottom"/>
            <w:hideMark/>
          </w:tcPr>
          <w:p w14:paraId="0BF139A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48</w:t>
            </w:r>
          </w:p>
        </w:tc>
        <w:tc>
          <w:tcPr>
            <w:tcW w:w="899" w:type="dxa"/>
            <w:tcBorders>
              <w:top w:val="nil"/>
              <w:left w:val="nil"/>
              <w:bottom w:val="nil"/>
              <w:right w:val="nil"/>
            </w:tcBorders>
            <w:shd w:val="clear" w:color="auto" w:fill="auto"/>
            <w:noWrap/>
            <w:vAlign w:val="bottom"/>
            <w:hideMark/>
          </w:tcPr>
          <w:p w14:paraId="403C801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48</w:t>
            </w:r>
          </w:p>
        </w:tc>
        <w:tc>
          <w:tcPr>
            <w:tcW w:w="899" w:type="dxa"/>
            <w:tcBorders>
              <w:top w:val="nil"/>
              <w:left w:val="nil"/>
              <w:bottom w:val="nil"/>
              <w:right w:val="nil"/>
            </w:tcBorders>
            <w:shd w:val="clear" w:color="auto" w:fill="auto"/>
            <w:vAlign w:val="center"/>
          </w:tcPr>
          <w:p w14:paraId="6C0C0CA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48</w:t>
            </w:r>
          </w:p>
        </w:tc>
        <w:tc>
          <w:tcPr>
            <w:tcW w:w="899" w:type="dxa"/>
            <w:tcBorders>
              <w:top w:val="nil"/>
              <w:left w:val="nil"/>
              <w:bottom w:val="nil"/>
              <w:right w:val="nil"/>
            </w:tcBorders>
            <w:shd w:val="clear" w:color="auto" w:fill="auto"/>
            <w:noWrap/>
            <w:vAlign w:val="bottom"/>
            <w:hideMark/>
          </w:tcPr>
          <w:p w14:paraId="254EA2B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47</w:t>
            </w:r>
          </w:p>
        </w:tc>
        <w:tc>
          <w:tcPr>
            <w:tcW w:w="899" w:type="dxa"/>
            <w:tcBorders>
              <w:top w:val="nil"/>
              <w:left w:val="nil"/>
              <w:bottom w:val="nil"/>
              <w:right w:val="nil"/>
            </w:tcBorders>
            <w:shd w:val="clear" w:color="auto" w:fill="auto"/>
            <w:noWrap/>
            <w:vAlign w:val="bottom"/>
            <w:hideMark/>
          </w:tcPr>
          <w:p w14:paraId="54C4E89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24</w:t>
            </w:r>
          </w:p>
        </w:tc>
        <w:tc>
          <w:tcPr>
            <w:tcW w:w="899" w:type="dxa"/>
            <w:tcBorders>
              <w:top w:val="nil"/>
              <w:left w:val="nil"/>
              <w:bottom w:val="nil"/>
              <w:right w:val="nil"/>
            </w:tcBorders>
            <w:shd w:val="clear" w:color="auto" w:fill="auto"/>
            <w:noWrap/>
            <w:vAlign w:val="bottom"/>
            <w:hideMark/>
          </w:tcPr>
          <w:p w14:paraId="211B1BA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24</w:t>
            </w:r>
          </w:p>
        </w:tc>
        <w:tc>
          <w:tcPr>
            <w:tcW w:w="922" w:type="dxa"/>
            <w:tcBorders>
              <w:top w:val="nil"/>
              <w:left w:val="nil"/>
              <w:bottom w:val="nil"/>
              <w:right w:val="nil"/>
            </w:tcBorders>
            <w:shd w:val="clear" w:color="auto" w:fill="auto"/>
            <w:vAlign w:val="center"/>
          </w:tcPr>
          <w:p w14:paraId="2801B89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48</w:t>
            </w:r>
          </w:p>
        </w:tc>
        <w:tc>
          <w:tcPr>
            <w:tcW w:w="899" w:type="dxa"/>
            <w:tcBorders>
              <w:top w:val="nil"/>
              <w:left w:val="nil"/>
              <w:bottom w:val="nil"/>
              <w:right w:val="nil"/>
            </w:tcBorders>
            <w:shd w:val="clear" w:color="auto" w:fill="auto"/>
            <w:noWrap/>
            <w:vAlign w:val="bottom"/>
            <w:hideMark/>
          </w:tcPr>
          <w:p w14:paraId="6513D65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561</w:t>
            </w:r>
          </w:p>
        </w:tc>
      </w:tr>
      <w:tr w:rsidR="00C56D57" w:rsidRPr="00B80FF3" w14:paraId="265D5C02" w14:textId="77777777" w:rsidTr="003276AB">
        <w:trPr>
          <w:trHeight w:val="155"/>
        </w:trPr>
        <w:tc>
          <w:tcPr>
            <w:tcW w:w="377" w:type="dxa"/>
            <w:vMerge/>
            <w:tcBorders>
              <w:top w:val="nil"/>
              <w:left w:val="nil"/>
              <w:bottom w:val="single" w:sz="4" w:space="0" w:color="000000"/>
              <w:right w:val="nil"/>
            </w:tcBorders>
            <w:vAlign w:val="center"/>
            <w:hideMark/>
          </w:tcPr>
          <w:p w14:paraId="7C20A686"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1254" w:type="dxa"/>
            <w:tcBorders>
              <w:top w:val="nil"/>
              <w:left w:val="nil"/>
              <w:bottom w:val="nil"/>
              <w:right w:val="nil"/>
            </w:tcBorders>
            <w:shd w:val="clear" w:color="auto" w:fill="auto"/>
            <w:noWrap/>
            <w:vAlign w:val="bottom"/>
            <w:hideMark/>
          </w:tcPr>
          <w:p w14:paraId="0BA15D5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Missense</w:t>
            </w:r>
          </w:p>
        </w:tc>
        <w:tc>
          <w:tcPr>
            <w:tcW w:w="884" w:type="dxa"/>
            <w:tcBorders>
              <w:top w:val="nil"/>
              <w:left w:val="nil"/>
              <w:bottom w:val="nil"/>
              <w:right w:val="nil"/>
            </w:tcBorders>
            <w:shd w:val="clear" w:color="auto" w:fill="auto"/>
            <w:noWrap/>
            <w:vAlign w:val="bottom"/>
            <w:hideMark/>
          </w:tcPr>
          <w:p w14:paraId="4886936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381</w:t>
            </w:r>
          </w:p>
        </w:tc>
        <w:tc>
          <w:tcPr>
            <w:tcW w:w="892" w:type="dxa"/>
            <w:tcBorders>
              <w:top w:val="nil"/>
              <w:left w:val="nil"/>
              <w:bottom w:val="nil"/>
              <w:right w:val="nil"/>
            </w:tcBorders>
            <w:shd w:val="clear" w:color="auto" w:fill="auto"/>
            <w:noWrap/>
            <w:vAlign w:val="bottom"/>
            <w:hideMark/>
          </w:tcPr>
          <w:p w14:paraId="6DD24E4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412</w:t>
            </w:r>
          </w:p>
        </w:tc>
        <w:tc>
          <w:tcPr>
            <w:tcW w:w="893" w:type="dxa"/>
            <w:tcBorders>
              <w:top w:val="nil"/>
              <w:left w:val="nil"/>
              <w:bottom w:val="nil"/>
              <w:right w:val="nil"/>
            </w:tcBorders>
            <w:shd w:val="clear" w:color="auto" w:fill="auto"/>
            <w:noWrap/>
            <w:vAlign w:val="bottom"/>
            <w:hideMark/>
          </w:tcPr>
          <w:p w14:paraId="3811F4E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368</w:t>
            </w:r>
          </w:p>
        </w:tc>
        <w:tc>
          <w:tcPr>
            <w:tcW w:w="848" w:type="dxa"/>
            <w:tcBorders>
              <w:top w:val="nil"/>
              <w:left w:val="nil"/>
              <w:bottom w:val="nil"/>
              <w:right w:val="nil"/>
            </w:tcBorders>
            <w:shd w:val="clear" w:color="auto" w:fill="auto"/>
            <w:noWrap/>
            <w:vAlign w:val="bottom"/>
            <w:hideMark/>
          </w:tcPr>
          <w:p w14:paraId="23ED062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296</w:t>
            </w:r>
          </w:p>
        </w:tc>
        <w:tc>
          <w:tcPr>
            <w:tcW w:w="883" w:type="dxa"/>
            <w:tcBorders>
              <w:top w:val="nil"/>
              <w:left w:val="nil"/>
              <w:bottom w:val="nil"/>
              <w:right w:val="nil"/>
            </w:tcBorders>
            <w:shd w:val="clear" w:color="auto" w:fill="auto"/>
            <w:noWrap/>
            <w:vAlign w:val="bottom"/>
            <w:hideMark/>
          </w:tcPr>
          <w:p w14:paraId="5712D86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329</w:t>
            </w:r>
          </w:p>
        </w:tc>
        <w:tc>
          <w:tcPr>
            <w:tcW w:w="912" w:type="dxa"/>
            <w:tcBorders>
              <w:top w:val="nil"/>
              <w:left w:val="nil"/>
              <w:bottom w:val="nil"/>
              <w:right w:val="nil"/>
            </w:tcBorders>
            <w:shd w:val="clear" w:color="auto" w:fill="auto"/>
            <w:noWrap/>
            <w:vAlign w:val="bottom"/>
            <w:hideMark/>
          </w:tcPr>
          <w:p w14:paraId="090471B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327</w:t>
            </w:r>
          </w:p>
        </w:tc>
        <w:tc>
          <w:tcPr>
            <w:tcW w:w="890" w:type="dxa"/>
            <w:tcBorders>
              <w:top w:val="nil"/>
              <w:left w:val="nil"/>
              <w:bottom w:val="nil"/>
              <w:right w:val="nil"/>
            </w:tcBorders>
            <w:shd w:val="clear" w:color="auto" w:fill="auto"/>
            <w:noWrap/>
            <w:vAlign w:val="bottom"/>
            <w:hideMark/>
          </w:tcPr>
          <w:p w14:paraId="0A8A1BF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314</w:t>
            </w:r>
          </w:p>
        </w:tc>
        <w:tc>
          <w:tcPr>
            <w:tcW w:w="899" w:type="dxa"/>
            <w:tcBorders>
              <w:top w:val="nil"/>
              <w:left w:val="nil"/>
              <w:bottom w:val="nil"/>
              <w:right w:val="nil"/>
            </w:tcBorders>
            <w:shd w:val="clear" w:color="auto" w:fill="auto"/>
            <w:noWrap/>
            <w:vAlign w:val="bottom"/>
            <w:hideMark/>
          </w:tcPr>
          <w:p w14:paraId="6F60BBC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248</w:t>
            </w:r>
          </w:p>
        </w:tc>
        <w:tc>
          <w:tcPr>
            <w:tcW w:w="899" w:type="dxa"/>
            <w:tcBorders>
              <w:top w:val="nil"/>
              <w:left w:val="nil"/>
              <w:bottom w:val="nil"/>
              <w:right w:val="nil"/>
            </w:tcBorders>
            <w:shd w:val="clear" w:color="auto" w:fill="auto"/>
            <w:noWrap/>
            <w:vAlign w:val="bottom"/>
            <w:hideMark/>
          </w:tcPr>
          <w:p w14:paraId="6D11DA8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440</w:t>
            </w:r>
          </w:p>
        </w:tc>
        <w:tc>
          <w:tcPr>
            <w:tcW w:w="899" w:type="dxa"/>
            <w:tcBorders>
              <w:top w:val="nil"/>
              <w:left w:val="nil"/>
              <w:bottom w:val="nil"/>
              <w:right w:val="nil"/>
            </w:tcBorders>
            <w:shd w:val="clear" w:color="auto" w:fill="auto"/>
            <w:vAlign w:val="center"/>
          </w:tcPr>
          <w:p w14:paraId="60FA31D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334</w:t>
            </w:r>
          </w:p>
        </w:tc>
        <w:tc>
          <w:tcPr>
            <w:tcW w:w="899" w:type="dxa"/>
            <w:tcBorders>
              <w:top w:val="nil"/>
              <w:left w:val="nil"/>
              <w:bottom w:val="nil"/>
              <w:right w:val="nil"/>
            </w:tcBorders>
            <w:shd w:val="clear" w:color="auto" w:fill="auto"/>
            <w:noWrap/>
            <w:vAlign w:val="bottom"/>
            <w:hideMark/>
          </w:tcPr>
          <w:p w14:paraId="7957884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295</w:t>
            </w:r>
          </w:p>
        </w:tc>
        <w:tc>
          <w:tcPr>
            <w:tcW w:w="899" w:type="dxa"/>
            <w:tcBorders>
              <w:top w:val="nil"/>
              <w:left w:val="nil"/>
              <w:bottom w:val="nil"/>
              <w:right w:val="nil"/>
            </w:tcBorders>
            <w:shd w:val="clear" w:color="auto" w:fill="auto"/>
            <w:noWrap/>
            <w:vAlign w:val="bottom"/>
            <w:hideMark/>
          </w:tcPr>
          <w:p w14:paraId="2E14175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264</w:t>
            </w:r>
          </w:p>
        </w:tc>
        <w:tc>
          <w:tcPr>
            <w:tcW w:w="899" w:type="dxa"/>
            <w:tcBorders>
              <w:top w:val="nil"/>
              <w:left w:val="nil"/>
              <w:bottom w:val="nil"/>
              <w:right w:val="nil"/>
            </w:tcBorders>
            <w:shd w:val="clear" w:color="auto" w:fill="auto"/>
            <w:noWrap/>
            <w:vAlign w:val="bottom"/>
            <w:hideMark/>
          </w:tcPr>
          <w:p w14:paraId="53CF13E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266</w:t>
            </w:r>
          </w:p>
        </w:tc>
        <w:tc>
          <w:tcPr>
            <w:tcW w:w="922" w:type="dxa"/>
            <w:tcBorders>
              <w:top w:val="nil"/>
              <w:left w:val="nil"/>
              <w:bottom w:val="nil"/>
              <w:right w:val="nil"/>
            </w:tcBorders>
            <w:shd w:val="clear" w:color="auto" w:fill="auto"/>
            <w:vAlign w:val="center"/>
          </w:tcPr>
          <w:p w14:paraId="4A3C705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320</w:t>
            </w:r>
          </w:p>
        </w:tc>
        <w:tc>
          <w:tcPr>
            <w:tcW w:w="899" w:type="dxa"/>
            <w:tcBorders>
              <w:top w:val="nil"/>
              <w:left w:val="nil"/>
              <w:bottom w:val="nil"/>
              <w:right w:val="nil"/>
            </w:tcBorders>
            <w:shd w:val="clear" w:color="auto" w:fill="auto"/>
            <w:noWrap/>
            <w:vAlign w:val="bottom"/>
            <w:hideMark/>
          </w:tcPr>
          <w:p w14:paraId="0BADD1FC"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4594</w:t>
            </w:r>
          </w:p>
        </w:tc>
      </w:tr>
      <w:tr w:rsidR="00C56D57" w:rsidRPr="00B80FF3" w14:paraId="406D4C27" w14:textId="77777777" w:rsidTr="003276AB">
        <w:trPr>
          <w:trHeight w:val="155"/>
        </w:trPr>
        <w:tc>
          <w:tcPr>
            <w:tcW w:w="377" w:type="dxa"/>
            <w:vMerge/>
            <w:tcBorders>
              <w:top w:val="nil"/>
              <w:left w:val="nil"/>
              <w:bottom w:val="single" w:sz="4" w:space="0" w:color="000000"/>
              <w:right w:val="nil"/>
            </w:tcBorders>
            <w:vAlign w:val="center"/>
            <w:hideMark/>
          </w:tcPr>
          <w:p w14:paraId="669F79B0"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1254" w:type="dxa"/>
            <w:tcBorders>
              <w:top w:val="nil"/>
              <w:left w:val="nil"/>
              <w:bottom w:val="nil"/>
              <w:right w:val="nil"/>
            </w:tcBorders>
            <w:shd w:val="clear" w:color="auto" w:fill="auto"/>
            <w:noWrap/>
            <w:vAlign w:val="bottom"/>
            <w:hideMark/>
          </w:tcPr>
          <w:p w14:paraId="0F0C414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Nonsense</w:t>
            </w:r>
          </w:p>
        </w:tc>
        <w:tc>
          <w:tcPr>
            <w:tcW w:w="884" w:type="dxa"/>
            <w:tcBorders>
              <w:top w:val="nil"/>
              <w:left w:val="nil"/>
              <w:bottom w:val="nil"/>
              <w:right w:val="nil"/>
            </w:tcBorders>
            <w:shd w:val="clear" w:color="auto" w:fill="auto"/>
            <w:noWrap/>
            <w:vAlign w:val="bottom"/>
            <w:hideMark/>
          </w:tcPr>
          <w:p w14:paraId="64315A0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22</w:t>
            </w:r>
          </w:p>
        </w:tc>
        <w:tc>
          <w:tcPr>
            <w:tcW w:w="892" w:type="dxa"/>
            <w:tcBorders>
              <w:top w:val="nil"/>
              <w:left w:val="nil"/>
              <w:bottom w:val="nil"/>
              <w:right w:val="nil"/>
            </w:tcBorders>
            <w:shd w:val="clear" w:color="auto" w:fill="auto"/>
            <w:noWrap/>
            <w:vAlign w:val="bottom"/>
            <w:hideMark/>
          </w:tcPr>
          <w:p w14:paraId="54575D1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33</w:t>
            </w:r>
          </w:p>
        </w:tc>
        <w:tc>
          <w:tcPr>
            <w:tcW w:w="893" w:type="dxa"/>
            <w:tcBorders>
              <w:top w:val="nil"/>
              <w:left w:val="nil"/>
              <w:bottom w:val="nil"/>
              <w:right w:val="nil"/>
            </w:tcBorders>
            <w:shd w:val="clear" w:color="auto" w:fill="auto"/>
            <w:noWrap/>
            <w:vAlign w:val="bottom"/>
            <w:hideMark/>
          </w:tcPr>
          <w:p w14:paraId="369BFF9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25</w:t>
            </w:r>
          </w:p>
        </w:tc>
        <w:tc>
          <w:tcPr>
            <w:tcW w:w="848" w:type="dxa"/>
            <w:tcBorders>
              <w:top w:val="nil"/>
              <w:left w:val="nil"/>
              <w:bottom w:val="nil"/>
              <w:right w:val="nil"/>
            </w:tcBorders>
            <w:shd w:val="clear" w:color="auto" w:fill="auto"/>
            <w:noWrap/>
            <w:vAlign w:val="bottom"/>
            <w:hideMark/>
          </w:tcPr>
          <w:p w14:paraId="19A85C4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w:t>
            </w:r>
          </w:p>
        </w:tc>
        <w:tc>
          <w:tcPr>
            <w:tcW w:w="883" w:type="dxa"/>
            <w:tcBorders>
              <w:top w:val="nil"/>
              <w:left w:val="nil"/>
              <w:bottom w:val="nil"/>
              <w:right w:val="nil"/>
            </w:tcBorders>
            <w:shd w:val="clear" w:color="auto" w:fill="auto"/>
            <w:noWrap/>
            <w:vAlign w:val="bottom"/>
            <w:hideMark/>
          </w:tcPr>
          <w:p w14:paraId="6AE9F52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20</w:t>
            </w:r>
          </w:p>
        </w:tc>
        <w:tc>
          <w:tcPr>
            <w:tcW w:w="912" w:type="dxa"/>
            <w:tcBorders>
              <w:top w:val="nil"/>
              <w:left w:val="nil"/>
              <w:bottom w:val="nil"/>
              <w:right w:val="nil"/>
            </w:tcBorders>
            <w:shd w:val="clear" w:color="auto" w:fill="auto"/>
            <w:noWrap/>
            <w:vAlign w:val="bottom"/>
            <w:hideMark/>
          </w:tcPr>
          <w:p w14:paraId="2C6DAFD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19</w:t>
            </w:r>
          </w:p>
        </w:tc>
        <w:tc>
          <w:tcPr>
            <w:tcW w:w="890" w:type="dxa"/>
            <w:tcBorders>
              <w:top w:val="nil"/>
              <w:left w:val="nil"/>
              <w:bottom w:val="nil"/>
              <w:right w:val="nil"/>
            </w:tcBorders>
            <w:shd w:val="clear" w:color="auto" w:fill="auto"/>
            <w:noWrap/>
            <w:vAlign w:val="bottom"/>
            <w:hideMark/>
          </w:tcPr>
          <w:p w14:paraId="06FF44BE"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36</w:t>
            </w:r>
          </w:p>
        </w:tc>
        <w:tc>
          <w:tcPr>
            <w:tcW w:w="899" w:type="dxa"/>
            <w:tcBorders>
              <w:top w:val="nil"/>
              <w:left w:val="nil"/>
              <w:bottom w:val="nil"/>
              <w:right w:val="nil"/>
            </w:tcBorders>
            <w:shd w:val="clear" w:color="auto" w:fill="auto"/>
            <w:noWrap/>
            <w:vAlign w:val="bottom"/>
            <w:hideMark/>
          </w:tcPr>
          <w:p w14:paraId="09FCCFA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20</w:t>
            </w:r>
          </w:p>
        </w:tc>
        <w:tc>
          <w:tcPr>
            <w:tcW w:w="899" w:type="dxa"/>
            <w:tcBorders>
              <w:top w:val="nil"/>
              <w:left w:val="nil"/>
              <w:bottom w:val="nil"/>
              <w:right w:val="nil"/>
            </w:tcBorders>
            <w:shd w:val="clear" w:color="auto" w:fill="auto"/>
            <w:noWrap/>
            <w:vAlign w:val="bottom"/>
            <w:hideMark/>
          </w:tcPr>
          <w:p w14:paraId="42B69D4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43</w:t>
            </w:r>
          </w:p>
        </w:tc>
        <w:tc>
          <w:tcPr>
            <w:tcW w:w="899" w:type="dxa"/>
            <w:tcBorders>
              <w:top w:val="nil"/>
              <w:left w:val="nil"/>
              <w:bottom w:val="nil"/>
              <w:right w:val="nil"/>
            </w:tcBorders>
            <w:shd w:val="clear" w:color="auto" w:fill="auto"/>
            <w:vAlign w:val="center"/>
          </w:tcPr>
          <w:p w14:paraId="72BC3FF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38</w:t>
            </w:r>
          </w:p>
        </w:tc>
        <w:tc>
          <w:tcPr>
            <w:tcW w:w="899" w:type="dxa"/>
            <w:tcBorders>
              <w:top w:val="nil"/>
              <w:left w:val="nil"/>
              <w:bottom w:val="nil"/>
              <w:right w:val="nil"/>
            </w:tcBorders>
            <w:shd w:val="clear" w:color="auto" w:fill="auto"/>
            <w:noWrap/>
            <w:vAlign w:val="bottom"/>
            <w:hideMark/>
          </w:tcPr>
          <w:p w14:paraId="3AEF207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19</w:t>
            </w:r>
          </w:p>
        </w:tc>
        <w:tc>
          <w:tcPr>
            <w:tcW w:w="899" w:type="dxa"/>
            <w:tcBorders>
              <w:top w:val="nil"/>
              <w:left w:val="nil"/>
              <w:bottom w:val="nil"/>
              <w:right w:val="nil"/>
            </w:tcBorders>
            <w:shd w:val="clear" w:color="auto" w:fill="auto"/>
            <w:noWrap/>
            <w:vAlign w:val="bottom"/>
            <w:hideMark/>
          </w:tcPr>
          <w:p w14:paraId="02BDCD4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19</w:t>
            </w:r>
          </w:p>
        </w:tc>
        <w:tc>
          <w:tcPr>
            <w:tcW w:w="899" w:type="dxa"/>
            <w:tcBorders>
              <w:top w:val="nil"/>
              <w:left w:val="nil"/>
              <w:bottom w:val="nil"/>
              <w:right w:val="nil"/>
            </w:tcBorders>
            <w:shd w:val="clear" w:color="auto" w:fill="auto"/>
            <w:noWrap/>
            <w:vAlign w:val="bottom"/>
            <w:hideMark/>
          </w:tcPr>
          <w:p w14:paraId="4677DD6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17</w:t>
            </w:r>
          </w:p>
        </w:tc>
        <w:tc>
          <w:tcPr>
            <w:tcW w:w="922" w:type="dxa"/>
            <w:tcBorders>
              <w:top w:val="nil"/>
              <w:left w:val="nil"/>
              <w:bottom w:val="nil"/>
              <w:right w:val="nil"/>
            </w:tcBorders>
            <w:shd w:val="clear" w:color="auto" w:fill="auto"/>
            <w:vAlign w:val="center"/>
          </w:tcPr>
          <w:p w14:paraId="7F767BE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16</w:t>
            </w:r>
          </w:p>
        </w:tc>
        <w:tc>
          <w:tcPr>
            <w:tcW w:w="899" w:type="dxa"/>
            <w:tcBorders>
              <w:top w:val="nil"/>
              <w:left w:val="nil"/>
              <w:bottom w:val="nil"/>
              <w:right w:val="nil"/>
            </w:tcBorders>
            <w:shd w:val="clear" w:color="auto" w:fill="auto"/>
            <w:noWrap/>
            <w:vAlign w:val="bottom"/>
            <w:hideMark/>
          </w:tcPr>
          <w:p w14:paraId="7F7B836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339</w:t>
            </w:r>
          </w:p>
        </w:tc>
      </w:tr>
      <w:tr w:rsidR="00C56D57" w:rsidRPr="00B80FF3" w14:paraId="049A3E63" w14:textId="77777777" w:rsidTr="003276AB">
        <w:trPr>
          <w:trHeight w:val="155"/>
        </w:trPr>
        <w:tc>
          <w:tcPr>
            <w:tcW w:w="377" w:type="dxa"/>
            <w:vMerge/>
            <w:tcBorders>
              <w:top w:val="nil"/>
              <w:left w:val="nil"/>
              <w:bottom w:val="single" w:sz="4" w:space="0" w:color="000000"/>
              <w:right w:val="nil"/>
            </w:tcBorders>
            <w:vAlign w:val="center"/>
            <w:hideMark/>
          </w:tcPr>
          <w:p w14:paraId="3C0F5B7F"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1254" w:type="dxa"/>
            <w:tcBorders>
              <w:top w:val="nil"/>
              <w:left w:val="nil"/>
              <w:bottom w:val="single" w:sz="4" w:space="0" w:color="auto"/>
              <w:right w:val="nil"/>
            </w:tcBorders>
            <w:shd w:val="clear" w:color="auto" w:fill="auto"/>
            <w:noWrap/>
            <w:vAlign w:val="bottom"/>
            <w:hideMark/>
          </w:tcPr>
          <w:p w14:paraId="3435DD1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Synonymous</w:t>
            </w:r>
          </w:p>
        </w:tc>
        <w:tc>
          <w:tcPr>
            <w:tcW w:w="884" w:type="dxa"/>
            <w:tcBorders>
              <w:top w:val="nil"/>
              <w:left w:val="nil"/>
              <w:bottom w:val="single" w:sz="4" w:space="0" w:color="auto"/>
              <w:right w:val="nil"/>
            </w:tcBorders>
            <w:shd w:val="clear" w:color="auto" w:fill="auto"/>
            <w:noWrap/>
            <w:vAlign w:val="bottom"/>
            <w:hideMark/>
          </w:tcPr>
          <w:p w14:paraId="1170BAC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129</w:t>
            </w:r>
          </w:p>
        </w:tc>
        <w:tc>
          <w:tcPr>
            <w:tcW w:w="892" w:type="dxa"/>
            <w:tcBorders>
              <w:top w:val="nil"/>
              <w:left w:val="nil"/>
              <w:bottom w:val="single" w:sz="4" w:space="0" w:color="auto"/>
              <w:right w:val="nil"/>
            </w:tcBorders>
            <w:shd w:val="clear" w:color="auto" w:fill="auto"/>
            <w:noWrap/>
            <w:vAlign w:val="bottom"/>
            <w:hideMark/>
          </w:tcPr>
          <w:p w14:paraId="2CB9B62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109</w:t>
            </w:r>
          </w:p>
        </w:tc>
        <w:tc>
          <w:tcPr>
            <w:tcW w:w="893" w:type="dxa"/>
            <w:tcBorders>
              <w:top w:val="nil"/>
              <w:left w:val="nil"/>
              <w:bottom w:val="single" w:sz="4" w:space="0" w:color="auto"/>
              <w:right w:val="nil"/>
            </w:tcBorders>
            <w:shd w:val="clear" w:color="auto" w:fill="auto"/>
            <w:noWrap/>
            <w:vAlign w:val="bottom"/>
            <w:hideMark/>
          </w:tcPr>
          <w:p w14:paraId="6B8D3ABF"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107</w:t>
            </w:r>
          </w:p>
        </w:tc>
        <w:tc>
          <w:tcPr>
            <w:tcW w:w="848" w:type="dxa"/>
            <w:tcBorders>
              <w:top w:val="nil"/>
              <w:left w:val="nil"/>
              <w:bottom w:val="single" w:sz="4" w:space="0" w:color="auto"/>
              <w:right w:val="nil"/>
            </w:tcBorders>
            <w:shd w:val="clear" w:color="auto" w:fill="auto"/>
            <w:noWrap/>
            <w:vAlign w:val="bottom"/>
            <w:hideMark/>
          </w:tcPr>
          <w:p w14:paraId="2413B004"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92</w:t>
            </w:r>
          </w:p>
        </w:tc>
        <w:tc>
          <w:tcPr>
            <w:tcW w:w="883" w:type="dxa"/>
            <w:tcBorders>
              <w:top w:val="nil"/>
              <w:left w:val="nil"/>
              <w:bottom w:val="single" w:sz="4" w:space="0" w:color="auto"/>
              <w:right w:val="nil"/>
            </w:tcBorders>
            <w:shd w:val="clear" w:color="auto" w:fill="auto"/>
            <w:noWrap/>
            <w:vAlign w:val="bottom"/>
            <w:hideMark/>
          </w:tcPr>
          <w:p w14:paraId="2254626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125</w:t>
            </w:r>
          </w:p>
        </w:tc>
        <w:tc>
          <w:tcPr>
            <w:tcW w:w="912" w:type="dxa"/>
            <w:tcBorders>
              <w:top w:val="nil"/>
              <w:left w:val="nil"/>
              <w:bottom w:val="single" w:sz="4" w:space="0" w:color="auto"/>
              <w:right w:val="nil"/>
            </w:tcBorders>
            <w:shd w:val="clear" w:color="auto" w:fill="auto"/>
            <w:noWrap/>
            <w:vAlign w:val="bottom"/>
            <w:hideMark/>
          </w:tcPr>
          <w:p w14:paraId="1A4F877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109</w:t>
            </w:r>
          </w:p>
        </w:tc>
        <w:tc>
          <w:tcPr>
            <w:tcW w:w="890" w:type="dxa"/>
            <w:tcBorders>
              <w:top w:val="nil"/>
              <w:left w:val="nil"/>
              <w:bottom w:val="single" w:sz="4" w:space="0" w:color="auto"/>
              <w:right w:val="nil"/>
            </w:tcBorders>
            <w:shd w:val="clear" w:color="auto" w:fill="auto"/>
            <w:noWrap/>
            <w:vAlign w:val="bottom"/>
            <w:hideMark/>
          </w:tcPr>
          <w:p w14:paraId="780CEB1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76</w:t>
            </w:r>
          </w:p>
        </w:tc>
        <w:tc>
          <w:tcPr>
            <w:tcW w:w="899" w:type="dxa"/>
            <w:tcBorders>
              <w:top w:val="nil"/>
              <w:left w:val="nil"/>
              <w:bottom w:val="single" w:sz="4" w:space="0" w:color="auto"/>
              <w:right w:val="nil"/>
            </w:tcBorders>
            <w:shd w:val="clear" w:color="auto" w:fill="auto"/>
            <w:noWrap/>
            <w:vAlign w:val="bottom"/>
            <w:hideMark/>
          </w:tcPr>
          <w:p w14:paraId="22A301A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86</w:t>
            </w:r>
          </w:p>
        </w:tc>
        <w:tc>
          <w:tcPr>
            <w:tcW w:w="899" w:type="dxa"/>
            <w:tcBorders>
              <w:top w:val="nil"/>
              <w:left w:val="nil"/>
              <w:bottom w:val="single" w:sz="4" w:space="0" w:color="auto"/>
              <w:right w:val="nil"/>
            </w:tcBorders>
            <w:shd w:val="clear" w:color="auto" w:fill="auto"/>
            <w:noWrap/>
            <w:vAlign w:val="bottom"/>
            <w:hideMark/>
          </w:tcPr>
          <w:p w14:paraId="6282738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105</w:t>
            </w:r>
          </w:p>
        </w:tc>
        <w:tc>
          <w:tcPr>
            <w:tcW w:w="899" w:type="dxa"/>
            <w:tcBorders>
              <w:top w:val="nil"/>
              <w:left w:val="nil"/>
              <w:bottom w:val="single" w:sz="4" w:space="0" w:color="auto"/>
              <w:right w:val="nil"/>
            </w:tcBorders>
            <w:vAlign w:val="center"/>
          </w:tcPr>
          <w:p w14:paraId="4195D29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108</w:t>
            </w:r>
          </w:p>
        </w:tc>
        <w:tc>
          <w:tcPr>
            <w:tcW w:w="899" w:type="dxa"/>
            <w:tcBorders>
              <w:top w:val="nil"/>
              <w:left w:val="nil"/>
              <w:bottom w:val="single" w:sz="4" w:space="0" w:color="auto"/>
              <w:right w:val="nil"/>
            </w:tcBorders>
            <w:shd w:val="clear" w:color="auto" w:fill="auto"/>
            <w:noWrap/>
            <w:vAlign w:val="bottom"/>
            <w:hideMark/>
          </w:tcPr>
          <w:p w14:paraId="2BBBA8B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87</w:t>
            </w:r>
          </w:p>
        </w:tc>
        <w:tc>
          <w:tcPr>
            <w:tcW w:w="899" w:type="dxa"/>
            <w:tcBorders>
              <w:top w:val="nil"/>
              <w:left w:val="nil"/>
              <w:bottom w:val="single" w:sz="4" w:space="0" w:color="auto"/>
              <w:right w:val="nil"/>
            </w:tcBorders>
            <w:shd w:val="clear" w:color="auto" w:fill="auto"/>
            <w:noWrap/>
            <w:vAlign w:val="bottom"/>
            <w:hideMark/>
          </w:tcPr>
          <w:p w14:paraId="59445C7B"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73</w:t>
            </w:r>
          </w:p>
        </w:tc>
        <w:tc>
          <w:tcPr>
            <w:tcW w:w="899" w:type="dxa"/>
            <w:tcBorders>
              <w:top w:val="nil"/>
              <w:left w:val="nil"/>
              <w:bottom w:val="single" w:sz="4" w:space="0" w:color="auto"/>
              <w:right w:val="nil"/>
            </w:tcBorders>
            <w:shd w:val="clear" w:color="auto" w:fill="auto"/>
            <w:noWrap/>
            <w:vAlign w:val="bottom"/>
            <w:hideMark/>
          </w:tcPr>
          <w:p w14:paraId="2E9CB905"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76</w:t>
            </w:r>
          </w:p>
        </w:tc>
        <w:tc>
          <w:tcPr>
            <w:tcW w:w="922" w:type="dxa"/>
            <w:tcBorders>
              <w:top w:val="nil"/>
              <w:left w:val="nil"/>
              <w:bottom w:val="single" w:sz="4" w:space="0" w:color="auto"/>
              <w:right w:val="nil"/>
            </w:tcBorders>
            <w:vAlign w:val="center"/>
          </w:tcPr>
          <w:p w14:paraId="4D72C297"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95</w:t>
            </w:r>
          </w:p>
        </w:tc>
        <w:tc>
          <w:tcPr>
            <w:tcW w:w="899" w:type="dxa"/>
            <w:tcBorders>
              <w:top w:val="nil"/>
              <w:left w:val="nil"/>
              <w:bottom w:val="single" w:sz="4" w:space="0" w:color="auto"/>
              <w:right w:val="nil"/>
            </w:tcBorders>
            <w:shd w:val="clear" w:color="auto" w:fill="auto"/>
            <w:noWrap/>
            <w:vAlign w:val="bottom"/>
            <w:hideMark/>
          </w:tcPr>
          <w:p w14:paraId="46A0098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1377</w:t>
            </w:r>
          </w:p>
        </w:tc>
      </w:tr>
      <w:tr w:rsidR="00C56D57" w:rsidRPr="004E69B1" w14:paraId="34C0E3A5" w14:textId="77777777" w:rsidTr="003276AB">
        <w:trPr>
          <w:trHeight w:val="155"/>
        </w:trPr>
        <w:tc>
          <w:tcPr>
            <w:tcW w:w="377" w:type="dxa"/>
            <w:vMerge/>
            <w:tcBorders>
              <w:top w:val="nil"/>
              <w:left w:val="nil"/>
              <w:bottom w:val="single" w:sz="4" w:space="0" w:color="000000"/>
              <w:right w:val="nil"/>
            </w:tcBorders>
            <w:vAlign w:val="center"/>
            <w:hideMark/>
          </w:tcPr>
          <w:p w14:paraId="2C58143D" w14:textId="77777777" w:rsidR="00C56D57" w:rsidRPr="00B80FF3" w:rsidRDefault="00C56D57" w:rsidP="003276AB">
            <w:pPr>
              <w:spacing w:after="0" w:line="240" w:lineRule="auto"/>
              <w:rPr>
                <w:rFonts w:ascii="Calibri" w:eastAsia="Times New Roman" w:hAnsi="Calibri" w:cs="Calibri"/>
                <w:color w:val="000000"/>
                <w:kern w:val="0"/>
                <w:sz w:val="20"/>
                <w:szCs w:val="20"/>
                <w14:ligatures w14:val="none"/>
              </w:rPr>
            </w:pPr>
          </w:p>
        </w:tc>
        <w:tc>
          <w:tcPr>
            <w:tcW w:w="1254" w:type="dxa"/>
            <w:tcBorders>
              <w:top w:val="nil"/>
              <w:left w:val="nil"/>
              <w:bottom w:val="single" w:sz="4" w:space="0" w:color="auto"/>
              <w:right w:val="nil"/>
            </w:tcBorders>
            <w:shd w:val="clear" w:color="auto" w:fill="auto"/>
            <w:noWrap/>
            <w:vAlign w:val="bottom"/>
            <w:hideMark/>
          </w:tcPr>
          <w:p w14:paraId="4A0D2B7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All</w:t>
            </w:r>
          </w:p>
        </w:tc>
        <w:tc>
          <w:tcPr>
            <w:tcW w:w="884" w:type="dxa"/>
            <w:tcBorders>
              <w:top w:val="nil"/>
              <w:left w:val="nil"/>
              <w:bottom w:val="single" w:sz="4" w:space="0" w:color="auto"/>
              <w:right w:val="nil"/>
            </w:tcBorders>
            <w:shd w:val="clear" w:color="auto" w:fill="auto"/>
            <w:noWrap/>
            <w:vAlign w:val="bottom"/>
            <w:hideMark/>
          </w:tcPr>
          <w:p w14:paraId="76489299"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592</w:t>
            </w:r>
          </w:p>
        </w:tc>
        <w:tc>
          <w:tcPr>
            <w:tcW w:w="892" w:type="dxa"/>
            <w:tcBorders>
              <w:top w:val="nil"/>
              <w:left w:val="nil"/>
              <w:bottom w:val="single" w:sz="4" w:space="0" w:color="auto"/>
              <w:right w:val="nil"/>
            </w:tcBorders>
            <w:shd w:val="clear" w:color="auto" w:fill="auto"/>
            <w:noWrap/>
            <w:vAlign w:val="bottom"/>
            <w:hideMark/>
          </w:tcPr>
          <w:p w14:paraId="592CDDC8"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613</w:t>
            </w:r>
          </w:p>
        </w:tc>
        <w:tc>
          <w:tcPr>
            <w:tcW w:w="893" w:type="dxa"/>
            <w:tcBorders>
              <w:top w:val="nil"/>
              <w:left w:val="nil"/>
              <w:bottom w:val="single" w:sz="4" w:space="0" w:color="auto"/>
              <w:right w:val="nil"/>
            </w:tcBorders>
            <w:shd w:val="clear" w:color="auto" w:fill="auto"/>
            <w:noWrap/>
            <w:vAlign w:val="bottom"/>
            <w:hideMark/>
          </w:tcPr>
          <w:p w14:paraId="2945389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560</w:t>
            </w:r>
          </w:p>
        </w:tc>
        <w:tc>
          <w:tcPr>
            <w:tcW w:w="848" w:type="dxa"/>
            <w:tcBorders>
              <w:top w:val="nil"/>
              <w:left w:val="nil"/>
              <w:bottom w:val="single" w:sz="4" w:space="0" w:color="auto"/>
              <w:right w:val="nil"/>
            </w:tcBorders>
            <w:shd w:val="clear" w:color="auto" w:fill="auto"/>
            <w:noWrap/>
            <w:vAlign w:val="bottom"/>
            <w:hideMark/>
          </w:tcPr>
          <w:p w14:paraId="5F97F6A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420</w:t>
            </w:r>
          </w:p>
        </w:tc>
        <w:tc>
          <w:tcPr>
            <w:tcW w:w="883" w:type="dxa"/>
            <w:tcBorders>
              <w:top w:val="nil"/>
              <w:left w:val="nil"/>
              <w:bottom w:val="single" w:sz="4" w:space="0" w:color="auto"/>
              <w:right w:val="nil"/>
            </w:tcBorders>
            <w:shd w:val="clear" w:color="auto" w:fill="auto"/>
            <w:noWrap/>
            <w:vAlign w:val="bottom"/>
            <w:hideMark/>
          </w:tcPr>
          <w:p w14:paraId="63DD642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499</w:t>
            </w:r>
          </w:p>
        </w:tc>
        <w:tc>
          <w:tcPr>
            <w:tcW w:w="912" w:type="dxa"/>
            <w:tcBorders>
              <w:top w:val="nil"/>
              <w:left w:val="nil"/>
              <w:bottom w:val="single" w:sz="4" w:space="0" w:color="auto"/>
              <w:right w:val="nil"/>
            </w:tcBorders>
            <w:shd w:val="clear" w:color="auto" w:fill="auto"/>
            <w:noWrap/>
            <w:vAlign w:val="bottom"/>
            <w:hideMark/>
          </w:tcPr>
          <w:p w14:paraId="3F588BC1"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515</w:t>
            </w:r>
          </w:p>
        </w:tc>
        <w:tc>
          <w:tcPr>
            <w:tcW w:w="890" w:type="dxa"/>
            <w:tcBorders>
              <w:top w:val="nil"/>
              <w:left w:val="nil"/>
              <w:bottom w:val="single" w:sz="4" w:space="0" w:color="auto"/>
              <w:right w:val="nil"/>
            </w:tcBorders>
            <w:shd w:val="clear" w:color="auto" w:fill="auto"/>
            <w:noWrap/>
            <w:vAlign w:val="bottom"/>
            <w:hideMark/>
          </w:tcPr>
          <w:p w14:paraId="42F6458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486</w:t>
            </w:r>
          </w:p>
        </w:tc>
        <w:tc>
          <w:tcPr>
            <w:tcW w:w="899" w:type="dxa"/>
            <w:tcBorders>
              <w:top w:val="nil"/>
              <w:left w:val="nil"/>
              <w:bottom w:val="single" w:sz="4" w:space="0" w:color="auto"/>
              <w:right w:val="nil"/>
            </w:tcBorders>
            <w:shd w:val="clear" w:color="auto" w:fill="auto"/>
            <w:noWrap/>
            <w:vAlign w:val="bottom"/>
            <w:hideMark/>
          </w:tcPr>
          <w:p w14:paraId="7CD71546"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414</w:t>
            </w:r>
          </w:p>
        </w:tc>
        <w:tc>
          <w:tcPr>
            <w:tcW w:w="899" w:type="dxa"/>
            <w:tcBorders>
              <w:top w:val="nil"/>
              <w:left w:val="nil"/>
              <w:bottom w:val="single" w:sz="4" w:space="0" w:color="auto"/>
              <w:right w:val="nil"/>
            </w:tcBorders>
            <w:shd w:val="clear" w:color="auto" w:fill="auto"/>
            <w:noWrap/>
            <w:vAlign w:val="bottom"/>
            <w:hideMark/>
          </w:tcPr>
          <w:p w14:paraId="62582393"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648</w:t>
            </w:r>
          </w:p>
        </w:tc>
        <w:tc>
          <w:tcPr>
            <w:tcW w:w="899" w:type="dxa"/>
            <w:tcBorders>
              <w:top w:val="nil"/>
              <w:left w:val="nil"/>
              <w:bottom w:val="single" w:sz="4" w:space="0" w:color="auto"/>
              <w:right w:val="nil"/>
            </w:tcBorders>
            <w:vAlign w:val="bottom"/>
          </w:tcPr>
          <w:p w14:paraId="6A59B610"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540</w:t>
            </w:r>
          </w:p>
        </w:tc>
        <w:tc>
          <w:tcPr>
            <w:tcW w:w="899" w:type="dxa"/>
            <w:tcBorders>
              <w:top w:val="nil"/>
              <w:left w:val="nil"/>
              <w:bottom w:val="single" w:sz="4" w:space="0" w:color="auto"/>
              <w:right w:val="nil"/>
            </w:tcBorders>
            <w:shd w:val="clear" w:color="auto" w:fill="auto"/>
            <w:noWrap/>
            <w:vAlign w:val="bottom"/>
            <w:hideMark/>
          </w:tcPr>
          <w:p w14:paraId="0EAA60B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460</w:t>
            </w:r>
          </w:p>
        </w:tc>
        <w:tc>
          <w:tcPr>
            <w:tcW w:w="899" w:type="dxa"/>
            <w:tcBorders>
              <w:top w:val="nil"/>
              <w:left w:val="nil"/>
              <w:bottom w:val="single" w:sz="4" w:space="0" w:color="auto"/>
              <w:right w:val="nil"/>
            </w:tcBorders>
            <w:shd w:val="clear" w:color="auto" w:fill="auto"/>
            <w:noWrap/>
            <w:vAlign w:val="bottom"/>
            <w:hideMark/>
          </w:tcPr>
          <w:p w14:paraId="394D7C0A"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386</w:t>
            </w:r>
          </w:p>
        </w:tc>
        <w:tc>
          <w:tcPr>
            <w:tcW w:w="899" w:type="dxa"/>
            <w:tcBorders>
              <w:top w:val="nil"/>
              <w:left w:val="nil"/>
              <w:bottom w:val="single" w:sz="4" w:space="0" w:color="auto"/>
              <w:right w:val="nil"/>
            </w:tcBorders>
            <w:shd w:val="clear" w:color="auto" w:fill="auto"/>
            <w:noWrap/>
            <w:vAlign w:val="bottom"/>
            <w:hideMark/>
          </w:tcPr>
          <w:p w14:paraId="6C9C5582"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389</w:t>
            </w:r>
          </w:p>
        </w:tc>
        <w:tc>
          <w:tcPr>
            <w:tcW w:w="922" w:type="dxa"/>
            <w:tcBorders>
              <w:top w:val="nil"/>
              <w:left w:val="nil"/>
              <w:bottom w:val="single" w:sz="4" w:space="0" w:color="auto"/>
              <w:right w:val="nil"/>
            </w:tcBorders>
            <w:vAlign w:val="bottom"/>
          </w:tcPr>
          <w:p w14:paraId="4489602D" w14:textId="77777777" w:rsidR="00C56D57" w:rsidRPr="00B80FF3"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491</w:t>
            </w:r>
          </w:p>
        </w:tc>
        <w:tc>
          <w:tcPr>
            <w:tcW w:w="899" w:type="dxa"/>
            <w:tcBorders>
              <w:top w:val="nil"/>
              <w:left w:val="nil"/>
              <w:bottom w:val="single" w:sz="4" w:space="0" w:color="auto"/>
              <w:right w:val="nil"/>
            </w:tcBorders>
            <w:shd w:val="clear" w:color="auto" w:fill="auto"/>
            <w:noWrap/>
            <w:vAlign w:val="bottom"/>
            <w:hideMark/>
          </w:tcPr>
          <w:p w14:paraId="653B733D" w14:textId="77777777" w:rsidR="00C56D57" w:rsidRPr="00C2481F" w:rsidRDefault="00C56D57" w:rsidP="003276AB">
            <w:pPr>
              <w:spacing w:after="0" w:line="240" w:lineRule="auto"/>
              <w:jc w:val="right"/>
              <w:rPr>
                <w:rFonts w:ascii="Calibri" w:eastAsia="Times New Roman" w:hAnsi="Calibri" w:cs="Calibri"/>
                <w:color w:val="000000"/>
                <w:kern w:val="0"/>
                <w:sz w:val="20"/>
                <w:szCs w:val="20"/>
                <w14:ligatures w14:val="none"/>
              </w:rPr>
            </w:pPr>
            <w:r w:rsidRPr="00B80FF3">
              <w:rPr>
                <w:rFonts w:ascii="Calibri" w:eastAsia="Times New Roman" w:hAnsi="Calibri" w:cs="Calibri"/>
                <w:color w:val="000000"/>
                <w:kern w:val="0"/>
                <w:sz w:val="20"/>
                <w:szCs w:val="20"/>
                <w14:ligatures w14:val="none"/>
              </w:rPr>
              <w:t>7013</w:t>
            </w:r>
          </w:p>
        </w:tc>
      </w:tr>
    </w:tbl>
    <w:bookmarkEnd w:id="5"/>
    <w:p w14:paraId="66EA0DC7" w14:textId="77777777" w:rsidR="00C56D57" w:rsidRDefault="00C56D57" w:rsidP="00C56D57">
      <w:r>
        <w:t>I/U: intermediate/uncertain.</w:t>
      </w:r>
    </w:p>
    <w:p w14:paraId="4F2F2886" w14:textId="77777777" w:rsidR="009A5E12" w:rsidRPr="009A5E12" w:rsidRDefault="009A5E12" w:rsidP="009A5E12">
      <w:pPr>
        <w:spacing w:after="0"/>
        <w:rPr>
          <w:rFonts w:ascii="Arial" w:hAnsi="Arial" w:cs="Arial"/>
          <w:b/>
          <w:bCs/>
        </w:rPr>
      </w:pPr>
      <w:r w:rsidRPr="009A5E12">
        <w:rPr>
          <w:rFonts w:ascii="Arial" w:hAnsi="Arial" w:cs="Arial"/>
          <w:b/>
          <w:bCs/>
        </w:rPr>
        <w:lastRenderedPageBreak/>
        <w:t>Extended Data Table 3. Validation of the BRCA2 MAVE variant categorization thresholds by three independent datasets.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373"/>
        <w:gridCol w:w="2169"/>
        <w:gridCol w:w="2068"/>
        <w:gridCol w:w="1885"/>
        <w:gridCol w:w="1792"/>
      </w:tblGrid>
      <w:tr w:rsidR="009A5E12" w:rsidRPr="006F12D3" w14:paraId="6E1D4AD9" w14:textId="77777777" w:rsidTr="003276AB">
        <w:trPr>
          <w:trHeight w:val="265"/>
        </w:trPr>
        <w:tc>
          <w:tcPr>
            <w:tcW w:w="4817" w:type="dxa"/>
            <w:gridSpan w:val="2"/>
            <w:vMerge w:val="restart"/>
          </w:tcPr>
          <w:p w14:paraId="5F326D27" w14:textId="77777777" w:rsidR="009A5E12" w:rsidRPr="006F12D3" w:rsidRDefault="009A5E12" w:rsidP="003276AB">
            <w:pPr>
              <w:rPr>
                <w:rFonts w:ascii="Arial" w:hAnsi="Arial" w:cs="Arial"/>
                <w:sz w:val="20"/>
                <w:szCs w:val="20"/>
              </w:rPr>
            </w:pPr>
          </w:p>
        </w:tc>
        <w:tc>
          <w:tcPr>
            <w:tcW w:w="6122" w:type="dxa"/>
            <w:gridSpan w:val="3"/>
            <w:tcBorders>
              <w:bottom w:val="single" w:sz="4" w:space="0" w:color="auto"/>
            </w:tcBorders>
            <w:vAlign w:val="bottom"/>
          </w:tcPr>
          <w:p w14:paraId="2C924E28" w14:textId="77777777" w:rsidR="009A5E12" w:rsidRPr="006F12D3" w:rsidRDefault="009A5E12" w:rsidP="003276AB">
            <w:pPr>
              <w:jc w:val="center"/>
              <w:rPr>
                <w:rFonts w:ascii="Arial" w:hAnsi="Arial" w:cs="Arial"/>
                <w:sz w:val="20"/>
                <w:szCs w:val="20"/>
              </w:rPr>
            </w:pPr>
            <w:r w:rsidRPr="006F12D3">
              <w:rPr>
                <w:rFonts w:ascii="Arial" w:hAnsi="Arial" w:cs="Arial"/>
                <w:sz w:val="20"/>
                <w:szCs w:val="20"/>
              </w:rPr>
              <w:t>BRCA2 SGE functional categories</w:t>
            </w:r>
          </w:p>
        </w:tc>
        <w:tc>
          <w:tcPr>
            <w:tcW w:w="1792" w:type="dxa"/>
          </w:tcPr>
          <w:p w14:paraId="03CD17F9" w14:textId="77777777" w:rsidR="009A5E12" w:rsidRPr="006F12D3" w:rsidRDefault="009A5E12" w:rsidP="003276AB">
            <w:pPr>
              <w:rPr>
                <w:rFonts w:ascii="Arial" w:hAnsi="Arial" w:cs="Arial"/>
                <w:sz w:val="20"/>
                <w:szCs w:val="20"/>
              </w:rPr>
            </w:pPr>
          </w:p>
        </w:tc>
      </w:tr>
      <w:tr w:rsidR="009A5E12" w:rsidRPr="006F12D3" w14:paraId="46D912E0" w14:textId="77777777" w:rsidTr="003276AB">
        <w:trPr>
          <w:trHeight w:val="163"/>
        </w:trPr>
        <w:tc>
          <w:tcPr>
            <w:tcW w:w="4817" w:type="dxa"/>
            <w:gridSpan w:val="2"/>
            <w:vMerge/>
            <w:tcBorders>
              <w:bottom w:val="single" w:sz="4" w:space="0" w:color="auto"/>
            </w:tcBorders>
          </w:tcPr>
          <w:p w14:paraId="74CD6B27" w14:textId="77777777" w:rsidR="009A5E12" w:rsidRPr="006F12D3" w:rsidRDefault="009A5E12" w:rsidP="003276AB">
            <w:pPr>
              <w:rPr>
                <w:rFonts w:ascii="Arial" w:hAnsi="Arial" w:cs="Arial"/>
                <w:sz w:val="20"/>
                <w:szCs w:val="20"/>
              </w:rPr>
            </w:pPr>
          </w:p>
        </w:tc>
        <w:tc>
          <w:tcPr>
            <w:tcW w:w="2169" w:type="dxa"/>
            <w:tcBorders>
              <w:top w:val="single" w:sz="4" w:space="0" w:color="auto"/>
              <w:bottom w:val="single" w:sz="4" w:space="0" w:color="auto"/>
            </w:tcBorders>
          </w:tcPr>
          <w:p w14:paraId="0794AEFB" w14:textId="77777777" w:rsidR="009A5E12" w:rsidRPr="006F12D3" w:rsidRDefault="009A5E12" w:rsidP="003276AB">
            <w:pPr>
              <w:rPr>
                <w:rFonts w:ascii="Arial" w:hAnsi="Arial" w:cs="Arial"/>
                <w:sz w:val="20"/>
                <w:szCs w:val="20"/>
              </w:rPr>
            </w:pPr>
            <w:r w:rsidRPr="006F12D3">
              <w:rPr>
                <w:rFonts w:ascii="Arial" w:hAnsi="Arial" w:cs="Arial"/>
                <w:sz w:val="20"/>
                <w:szCs w:val="20"/>
              </w:rPr>
              <w:t>Abnormal</w:t>
            </w:r>
          </w:p>
        </w:tc>
        <w:tc>
          <w:tcPr>
            <w:tcW w:w="2068" w:type="dxa"/>
            <w:tcBorders>
              <w:top w:val="single" w:sz="4" w:space="0" w:color="auto"/>
              <w:bottom w:val="single" w:sz="4" w:space="0" w:color="auto"/>
            </w:tcBorders>
          </w:tcPr>
          <w:p w14:paraId="6E0997BE" w14:textId="77777777" w:rsidR="009A5E12" w:rsidRPr="006F12D3" w:rsidRDefault="009A5E12" w:rsidP="003276AB">
            <w:pPr>
              <w:rPr>
                <w:rFonts w:ascii="Arial" w:hAnsi="Arial" w:cs="Arial"/>
                <w:sz w:val="20"/>
                <w:szCs w:val="20"/>
              </w:rPr>
            </w:pPr>
            <w:r w:rsidRPr="006F12D3">
              <w:rPr>
                <w:rFonts w:ascii="Arial" w:hAnsi="Arial" w:cs="Arial"/>
                <w:sz w:val="20"/>
                <w:szCs w:val="20"/>
              </w:rPr>
              <w:t>Normal</w:t>
            </w:r>
          </w:p>
        </w:tc>
        <w:tc>
          <w:tcPr>
            <w:tcW w:w="1885" w:type="dxa"/>
            <w:tcBorders>
              <w:top w:val="single" w:sz="4" w:space="0" w:color="auto"/>
              <w:bottom w:val="single" w:sz="4" w:space="0" w:color="auto"/>
            </w:tcBorders>
          </w:tcPr>
          <w:p w14:paraId="010F3596" w14:textId="77777777" w:rsidR="009A5E12" w:rsidRPr="006F12D3" w:rsidRDefault="009A5E12" w:rsidP="003276AB">
            <w:pPr>
              <w:rPr>
                <w:rFonts w:ascii="Arial" w:hAnsi="Arial" w:cs="Arial"/>
                <w:sz w:val="20"/>
                <w:szCs w:val="20"/>
              </w:rPr>
            </w:pPr>
            <w:r w:rsidRPr="006F12D3">
              <w:rPr>
                <w:rFonts w:ascii="Arial" w:hAnsi="Arial" w:cs="Arial"/>
                <w:sz w:val="20"/>
                <w:szCs w:val="20"/>
              </w:rPr>
              <w:t>I/U</w:t>
            </w:r>
          </w:p>
        </w:tc>
        <w:tc>
          <w:tcPr>
            <w:tcW w:w="1792" w:type="dxa"/>
            <w:tcBorders>
              <w:bottom w:val="single" w:sz="4" w:space="0" w:color="auto"/>
            </w:tcBorders>
          </w:tcPr>
          <w:p w14:paraId="3F875BC9" w14:textId="77777777" w:rsidR="009A5E12" w:rsidRPr="006F12D3" w:rsidRDefault="009A5E12" w:rsidP="003276AB">
            <w:pPr>
              <w:rPr>
                <w:rFonts w:ascii="Arial" w:hAnsi="Arial" w:cs="Arial"/>
                <w:sz w:val="20"/>
                <w:szCs w:val="20"/>
              </w:rPr>
            </w:pPr>
            <w:r>
              <w:rPr>
                <w:rFonts w:ascii="Arial" w:hAnsi="Arial" w:cs="Arial"/>
                <w:sz w:val="20"/>
                <w:szCs w:val="20"/>
              </w:rPr>
              <w:t>Total</w:t>
            </w:r>
          </w:p>
        </w:tc>
      </w:tr>
      <w:tr w:rsidR="009A5E12" w:rsidRPr="006F12D3" w14:paraId="7691D9C7" w14:textId="77777777" w:rsidTr="003276AB">
        <w:trPr>
          <w:trHeight w:val="265"/>
        </w:trPr>
        <w:tc>
          <w:tcPr>
            <w:tcW w:w="3510" w:type="dxa"/>
            <w:vMerge w:val="restart"/>
            <w:tcBorders>
              <w:top w:val="single" w:sz="4" w:space="0" w:color="auto"/>
            </w:tcBorders>
            <w:vAlign w:val="center"/>
          </w:tcPr>
          <w:p w14:paraId="10B5ED0D" w14:textId="77777777" w:rsidR="009A5E12" w:rsidRPr="006F12D3" w:rsidRDefault="009A5E12" w:rsidP="003276AB">
            <w:pPr>
              <w:rPr>
                <w:rFonts w:ascii="Arial" w:hAnsi="Arial" w:cs="Arial"/>
                <w:sz w:val="20"/>
                <w:szCs w:val="20"/>
              </w:rPr>
            </w:pPr>
            <w:r w:rsidRPr="006F12D3">
              <w:rPr>
                <w:rFonts w:ascii="Arial" w:hAnsi="Arial" w:cs="Arial"/>
                <w:sz w:val="20"/>
                <w:szCs w:val="20"/>
              </w:rPr>
              <w:t>SGE internal controls</w:t>
            </w:r>
          </w:p>
        </w:tc>
        <w:tc>
          <w:tcPr>
            <w:tcW w:w="1307" w:type="dxa"/>
            <w:tcBorders>
              <w:top w:val="single" w:sz="4" w:space="0" w:color="auto"/>
            </w:tcBorders>
          </w:tcPr>
          <w:p w14:paraId="2E53BEC0" w14:textId="77777777" w:rsidR="009A5E12" w:rsidRPr="006F12D3" w:rsidRDefault="009A5E12" w:rsidP="003276AB">
            <w:pPr>
              <w:rPr>
                <w:rFonts w:ascii="Arial" w:hAnsi="Arial" w:cs="Arial"/>
                <w:sz w:val="20"/>
                <w:szCs w:val="20"/>
              </w:rPr>
            </w:pPr>
            <w:r w:rsidRPr="006F12D3">
              <w:rPr>
                <w:rFonts w:ascii="Arial" w:hAnsi="Arial" w:cs="Arial"/>
                <w:sz w:val="20"/>
                <w:szCs w:val="20"/>
              </w:rPr>
              <w:t>Nonsense</w:t>
            </w:r>
          </w:p>
        </w:tc>
        <w:tc>
          <w:tcPr>
            <w:tcW w:w="2169" w:type="dxa"/>
            <w:tcBorders>
              <w:top w:val="single" w:sz="4" w:space="0" w:color="auto"/>
            </w:tcBorders>
          </w:tcPr>
          <w:p w14:paraId="5DC999F9" w14:textId="77777777" w:rsidR="009A5E12" w:rsidRPr="006F12D3" w:rsidRDefault="009A5E12" w:rsidP="003276AB">
            <w:pPr>
              <w:rPr>
                <w:rFonts w:ascii="Arial" w:hAnsi="Arial" w:cs="Arial"/>
                <w:sz w:val="20"/>
                <w:szCs w:val="20"/>
              </w:rPr>
            </w:pPr>
            <w:r w:rsidRPr="006F12D3">
              <w:rPr>
                <w:rFonts w:ascii="Arial" w:hAnsi="Arial" w:cs="Arial"/>
                <w:sz w:val="20"/>
                <w:szCs w:val="20"/>
              </w:rPr>
              <w:t>182</w:t>
            </w:r>
          </w:p>
        </w:tc>
        <w:tc>
          <w:tcPr>
            <w:tcW w:w="2068" w:type="dxa"/>
            <w:tcBorders>
              <w:top w:val="single" w:sz="4" w:space="0" w:color="auto"/>
            </w:tcBorders>
          </w:tcPr>
          <w:p w14:paraId="1A24D793" w14:textId="77777777" w:rsidR="009A5E12" w:rsidRPr="006F12D3" w:rsidRDefault="009A5E12" w:rsidP="003276AB">
            <w:pPr>
              <w:rPr>
                <w:rFonts w:ascii="Arial" w:hAnsi="Arial" w:cs="Arial"/>
                <w:sz w:val="20"/>
                <w:szCs w:val="20"/>
              </w:rPr>
            </w:pPr>
            <w:r w:rsidRPr="006F12D3">
              <w:rPr>
                <w:rFonts w:ascii="Arial" w:hAnsi="Arial" w:cs="Arial"/>
                <w:sz w:val="20"/>
                <w:szCs w:val="20"/>
              </w:rPr>
              <w:t>19</w:t>
            </w:r>
          </w:p>
        </w:tc>
        <w:tc>
          <w:tcPr>
            <w:tcW w:w="1885" w:type="dxa"/>
            <w:tcBorders>
              <w:top w:val="single" w:sz="4" w:space="0" w:color="auto"/>
            </w:tcBorders>
          </w:tcPr>
          <w:p w14:paraId="126EEE62" w14:textId="77777777" w:rsidR="009A5E12" w:rsidRPr="006F12D3" w:rsidRDefault="009A5E12" w:rsidP="003276AB">
            <w:pPr>
              <w:rPr>
                <w:rFonts w:ascii="Arial" w:hAnsi="Arial" w:cs="Arial"/>
                <w:sz w:val="20"/>
                <w:szCs w:val="20"/>
              </w:rPr>
            </w:pPr>
            <w:r w:rsidRPr="006F12D3">
              <w:rPr>
                <w:rFonts w:ascii="Arial" w:hAnsi="Arial" w:cs="Arial"/>
                <w:sz w:val="20"/>
                <w:szCs w:val="20"/>
              </w:rPr>
              <w:t>59</w:t>
            </w:r>
          </w:p>
        </w:tc>
        <w:tc>
          <w:tcPr>
            <w:tcW w:w="1792" w:type="dxa"/>
            <w:tcBorders>
              <w:top w:val="single" w:sz="4" w:space="0" w:color="auto"/>
            </w:tcBorders>
          </w:tcPr>
          <w:p w14:paraId="44BBE01F" w14:textId="77777777" w:rsidR="009A5E12" w:rsidRPr="006F12D3" w:rsidRDefault="009A5E12" w:rsidP="003276AB">
            <w:pPr>
              <w:rPr>
                <w:rFonts w:ascii="Arial" w:hAnsi="Arial" w:cs="Arial"/>
                <w:sz w:val="20"/>
                <w:szCs w:val="20"/>
              </w:rPr>
            </w:pPr>
            <w:r>
              <w:rPr>
                <w:rFonts w:ascii="Arial" w:hAnsi="Arial" w:cs="Arial"/>
                <w:sz w:val="20"/>
                <w:szCs w:val="20"/>
              </w:rPr>
              <w:t>260</w:t>
            </w:r>
          </w:p>
        </w:tc>
      </w:tr>
      <w:tr w:rsidR="009A5E12" w:rsidRPr="006F12D3" w14:paraId="2DE3172D" w14:textId="77777777" w:rsidTr="003276AB">
        <w:trPr>
          <w:trHeight w:val="163"/>
        </w:trPr>
        <w:tc>
          <w:tcPr>
            <w:tcW w:w="3510" w:type="dxa"/>
            <w:vMerge/>
            <w:tcBorders>
              <w:bottom w:val="single" w:sz="4" w:space="0" w:color="auto"/>
            </w:tcBorders>
            <w:vAlign w:val="center"/>
          </w:tcPr>
          <w:p w14:paraId="545CA34C" w14:textId="77777777" w:rsidR="009A5E12" w:rsidRPr="006F12D3" w:rsidRDefault="009A5E12" w:rsidP="003276AB">
            <w:pPr>
              <w:rPr>
                <w:rFonts w:ascii="Arial" w:hAnsi="Arial" w:cs="Arial"/>
                <w:sz w:val="20"/>
                <w:szCs w:val="20"/>
              </w:rPr>
            </w:pPr>
          </w:p>
        </w:tc>
        <w:tc>
          <w:tcPr>
            <w:tcW w:w="1307" w:type="dxa"/>
            <w:tcBorders>
              <w:bottom w:val="single" w:sz="4" w:space="0" w:color="auto"/>
            </w:tcBorders>
          </w:tcPr>
          <w:p w14:paraId="00F18C21" w14:textId="77777777" w:rsidR="009A5E12" w:rsidRPr="006F12D3" w:rsidRDefault="009A5E12" w:rsidP="003276AB">
            <w:pPr>
              <w:rPr>
                <w:rFonts w:ascii="Arial" w:hAnsi="Arial" w:cs="Arial"/>
                <w:sz w:val="20"/>
                <w:szCs w:val="20"/>
              </w:rPr>
            </w:pPr>
            <w:r w:rsidRPr="006F12D3">
              <w:rPr>
                <w:rFonts w:ascii="Arial" w:hAnsi="Arial" w:cs="Arial"/>
                <w:sz w:val="20"/>
                <w:szCs w:val="20"/>
              </w:rPr>
              <w:t>Synonymous</w:t>
            </w:r>
          </w:p>
        </w:tc>
        <w:tc>
          <w:tcPr>
            <w:tcW w:w="2169" w:type="dxa"/>
            <w:tcBorders>
              <w:bottom w:val="single" w:sz="4" w:space="0" w:color="auto"/>
            </w:tcBorders>
          </w:tcPr>
          <w:p w14:paraId="4D998895" w14:textId="77777777" w:rsidR="009A5E12" w:rsidRPr="006F12D3" w:rsidRDefault="009A5E12" w:rsidP="003276AB">
            <w:pPr>
              <w:rPr>
                <w:rFonts w:ascii="Arial" w:hAnsi="Arial" w:cs="Arial"/>
                <w:sz w:val="20"/>
                <w:szCs w:val="20"/>
              </w:rPr>
            </w:pPr>
            <w:r w:rsidRPr="006F12D3">
              <w:rPr>
                <w:rFonts w:ascii="Arial" w:hAnsi="Arial" w:cs="Arial"/>
                <w:sz w:val="20"/>
                <w:szCs w:val="20"/>
              </w:rPr>
              <w:t>22</w:t>
            </w:r>
          </w:p>
        </w:tc>
        <w:tc>
          <w:tcPr>
            <w:tcW w:w="2068" w:type="dxa"/>
            <w:tcBorders>
              <w:bottom w:val="single" w:sz="4" w:space="0" w:color="auto"/>
            </w:tcBorders>
          </w:tcPr>
          <w:p w14:paraId="1619979F" w14:textId="77777777" w:rsidR="009A5E12" w:rsidRPr="006F12D3" w:rsidRDefault="009A5E12" w:rsidP="003276AB">
            <w:pPr>
              <w:rPr>
                <w:rFonts w:ascii="Arial" w:hAnsi="Arial" w:cs="Arial"/>
                <w:sz w:val="20"/>
                <w:szCs w:val="20"/>
              </w:rPr>
            </w:pPr>
            <w:r w:rsidRPr="006F12D3">
              <w:rPr>
                <w:rFonts w:ascii="Arial" w:hAnsi="Arial" w:cs="Arial"/>
                <w:sz w:val="20"/>
                <w:szCs w:val="20"/>
              </w:rPr>
              <w:t>1030</w:t>
            </w:r>
          </w:p>
        </w:tc>
        <w:tc>
          <w:tcPr>
            <w:tcW w:w="1885" w:type="dxa"/>
            <w:tcBorders>
              <w:bottom w:val="single" w:sz="4" w:space="0" w:color="auto"/>
            </w:tcBorders>
          </w:tcPr>
          <w:p w14:paraId="6EDA6562" w14:textId="77777777" w:rsidR="009A5E12" w:rsidRPr="006F12D3" w:rsidRDefault="009A5E12" w:rsidP="003276AB">
            <w:pPr>
              <w:rPr>
                <w:rFonts w:ascii="Arial" w:hAnsi="Arial" w:cs="Arial"/>
                <w:sz w:val="20"/>
                <w:szCs w:val="20"/>
              </w:rPr>
            </w:pPr>
            <w:r w:rsidRPr="006F12D3">
              <w:rPr>
                <w:rFonts w:ascii="Arial" w:hAnsi="Arial" w:cs="Arial"/>
                <w:sz w:val="20"/>
                <w:szCs w:val="20"/>
              </w:rPr>
              <w:t>82</w:t>
            </w:r>
          </w:p>
        </w:tc>
        <w:tc>
          <w:tcPr>
            <w:tcW w:w="1792" w:type="dxa"/>
            <w:tcBorders>
              <w:bottom w:val="single" w:sz="4" w:space="0" w:color="auto"/>
            </w:tcBorders>
          </w:tcPr>
          <w:p w14:paraId="4B704A66" w14:textId="77777777" w:rsidR="009A5E12" w:rsidRPr="006F12D3" w:rsidRDefault="009A5E12" w:rsidP="003276AB">
            <w:pPr>
              <w:rPr>
                <w:rFonts w:ascii="Arial" w:hAnsi="Arial" w:cs="Arial"/>
                <w:sz w:val="20"/>
                <w:szCs w:val="20"/>
              </w:rPr>
            </w:pPr>
            <w:r>
              <w:rPr>
                <w:rFonts w:ascii="Arial" w:hAnsi="Arial" w:cs="Arial"/>
                <w:sz w:val="20"/>
                <w:szCs w:val="20"/>
              </w:rPr>
              <w:t>1134</w:t>
            </w:r>
          </w:p>
        </w:tc>
      </w:tr>
      <w:tr w:rsidR="009A5E12" w:rsidRPr="006F12D3" w14:paraId="5EDBB415" w14:textId="77777777" w:rsidTr="003276AB">
        <w:trPr>
          <w:trHeight w:val="265"/>
        </w:trPr>
        <w:tc>
          <w:tcPr>
            <w:tcW w:w="3510" w:type="dxa"/>
            <w:vMerge w:val="restart"/>
            <w:tcBorders>
              <w:top w:val="single" w:sz="4" w:space="0" w:color="auto"/>
            </w:tcBorders>
            <w:vAlign w:val="center"/>
          </w:tcPr>
          <w:p w14:paraId="7BFCF74E" w14:textId="77777777" w:rsidR="009A5E12" w:rsidRPr="006F12D3" w:rsidRDefault="009A5E12" w:rsidP="003276AB">
            <w:pPr>
              <w:rPr>
                <w:rFonts w:ascii="Arial" w:hAnsi="Arial" w:cs="Arial"/>
                <w:sz w:val="20"/>
                <w:szCs w:val="20"/>
              </w:rPr>
            </w:pPr>
            <w:r w:rsidRPr="006F12D3">
              <w:rPr>
                <w:rFonts w:ascii="Arial" w:hAnsi="Arial" w:cs="Arial"/>
                <w:sz w:val="20"/>
                <w:szCs w:val="20"/>
              </w:rPr>
              <w:t>Standardized HDR assay</w:t>
            </w:r>
            <w:r w:rsidRPr="006F12D3">
              <w:rPr>
                <w:rFonts w:ascii="Arial" w:hAnsi="Arial" w:cs="Arial"/>
                <w:sz w:val="20"/>
                <w:szCs w:val="20"/>
                <w:vertAlign w:val="superscript"/>
              </w:rPr>
              <w:t>#</w:t>
            </w:r>
          </w:p>
        </w:tc>
        <w:tc>
          <w:tcPr>
            <w:tcW w:w="1307" w:type="dxa"/>
            <w:tcBorders>
              <w:top w:val="single" w:sz="4" w:space="0" w:color="auto"/>
            </w:tcBorders>
          </w:tcPr>
          <w:p w14:paraId="32A862FF" w14:textId="77777777" w:rsidR="009A5E12" w:rsidRPr="006F12D3" w:rsidRDefault="009A5E12" w:rsidP="003276AB">
            <w:pPr>
              <w:rPr>
                <w:rFonts w:ascii="Arial" w:hAnsi="Arial" w:cs="Arial"/>
                <w:sz w:val="20"/>
                <w:szCs w:val="20"/>
              </w:rPr>
            </w:pPr>
            <w:r w:rsidRPr="006F12D3">
              <w:rPr>
                <w:rFonts w:ascii="Arial" w:hAnsi="Arial" w:cs="Arial"/>
                <w:sz w:val="20"/>
                <w:szCs w:val="20"/>
              </w:rPr>
              <w:t>Abnormal</w:t>
            </w:r>
          </w:p>
        </w:tc>
        <w:tc>
          <w:tcPr>
            <w:tcW w:w="2169" w:type="dxa"/>
            <w:tcBorders>
              <w:top w:val="single" w:sz="4" w:space="0" w:color="auto"/>
            </w:tcBorders>
          </w:tcPr>
          <w:p w14:paraId="00EAADA0" w14:textId="77777777" w:rsidR="009A5E12" w:rsidRPr="006F12D3" w:rsidRDefault="009A5E12" w:rsidP="003276AB">
            <w:pPr>
              <w:rPr>
                <w:rFonts w:ascii="Arial" w:hAnsi="Arial" w:cs="Arial"/>
                <w:sz w:val="20"/>
                <w:szCs w:val="20"/>
              </w:rPr>
            </w:pPr>
            <w:r w:rsidRPr="006F12D3">
              <w:rPr>
                <w:rFonts w:ascii="Arial" w:hAnsi="Arial" w:cs="Arial"/>
                <w:sz w:val="20"/>
                <w:szCs w:val="20"/>
              </w:rPr>
              <w:t>87</w:t>
            </w:r>
          </w:p>
        </w:tc>
        <w:tc>
          <w:tcPr>
            <w:tcW w:w="2068" w:type="dxa"/>
            <w:tcBorders>
              <w:top w:val="single" w:sz="4" w:space="0" w:color="auto"/>
            </w:tcBorders>
          </w:tcPr>
          <w:p w14:paraId="4613968F" w14:textId="77777777" w:rsidR="009A5E12" w:rsidRPr="006F12D3" w:rsidRDefault="009A5E12" w:rsidP="003276AB">
            <w:pPr>
              <w:rPr>
                <w:rFonts w:ascii="Arial" w:hAnsi="Arial" w:cs="Arial"/>
                <w:sz w:val="20"/>
                <w:szCs w:val="20"/>
              </w:rPr>
            </w:pPr>
            <w:r w:rsidRPr="006F12D3">
              <w:rPr>
                <w:rFonts w:ascii="Arial" w:hAnsi="Arial" w:cs="Arial"/>
                <w:sz w:val="20"/>
                <w:szCs w:val="20"/>
              </w:rPr>
              <w:t>6</w:t>
            </w:r>
          </w:p>
        </w:tc>
        <w:tc>
          <w:tcPr>
            <w:tcW w:w="1885" w:type="dxa"/>
            <w:tcBorders>
              <w:top w:val="single" w:sz="4" w:space="0" w:color="auto"/>
            </w:tcBorders>
          </w:tcPr>
          <w:p w14:paraId="7883D812" w14:textId="77777777" w:rsidR="009A5E12" w:rsidRPr="006F12D3" w:rsidRDefault="009A5E12" w:rsidP="003276AB">
            <w:pPr>
              <w:rPr>
                <w:rFonts w:ascii="Arial" w:hAnsi="Arial" w:cs="Arial"/>
                <w:sz w:val="20"/>
                <w:szCs w:val="20"/>
              </w:rPr>
            </w:pPr>
            <w:r w:rsidRPr="006F12D3">
              <w:rPr>
                <w:rFonts w:ascii="Arial" w:hAnsi="Arial" w:cs="Arial"/>
                <w:sz w:val="20"/>
                <w:szCs w:val="20"/>
              </w:rPr>
              <w:t>13</w:t>
            </w:r>
          </w:p>
        </w:tc>
        <w:tc>
          <w:tcPr>
            <w:tcW w:w="1792" w:type="dxa"/>
            <w:tcBorders>
              <w:top w:val="single" w:sz="4" w:space="0" w:color="auto"/>
            </w:tcBorders>
          </w:tcPr>
          <w:p w14:paraId="750513F6" w14:textId="77777777" w:rsidR="009A5E12" w:rsidRPr="006F12D3" w:rsidRDefault="009A5E12" w:rsidP="003276AB">
            <w:pPr>
              <w:rPr>
                <w:rFonts w:ascii="Arial" w:hAnsi="Arial" w:cs="Arial"/>
                <w:sz w:val="20"/>
                <w:szCs w:val="20"/>
              </w:rPr>
            </w:pPr>
            <w:r>
              <w:rPr>
                <w:rFonts w:ascii="Arial" w:hAnsi="Arial" w:cs="Arial"/>
                <w:sz w:val="20"/>
                <w:szCs w:val="20"/>
              </w:rPr>
              <w:t>106</w:t>
            </w:r>
          </w:p>
        </w:tc>
      </w:tr>
      <w:tr w:rsidR="009A5E12" w:rsidRPr="006F12D3" w14:paraId="183C8075" w14:textId="77777777" w:rsidTr="003276AB">
        <w:trPr>
          <w:trHeight w:val="163"/>
        </w:trPr>
        <w:tc>
          <w:tcPr>
            <w:tcW w:w="3510" w:type="dxa"/>
            <w:vMerge/>
            <w:vAlign w:val="center"/>
          </w:tcPr>
          <w:p w14:paraId="2D98833D" w14:textId="77777777" w:rsidR="009A5E12" w:rsidRPr="006F12D3" w:rsidRDefault="009A5E12" w:rsidP="003276AB">
            <w:pPr>
              <w:rPr>
                <w:rFonts w:ascii="Arial" w:hAnsi="Arial" w:cs="Arial"/>
                <w:sz w:val="20"/>
                <w:szCs w:val="20"/>
              </w:rPr>
            </w:pPr>
          </w:p>
        </w:tc>
        <w:tc>
          <w:tcPr>
            <w:tcW w:w="1307" w:type="dxa"/>
          </w:tcPr>
          <w:p w14:paraId="4EEF8D6E" w14:textId="77777777" w:rsidR="009A5E12" w:rsidRPr="006F12D3" w:rsidRDefault="009A5E12" w:rsidP="003276AB">
            <w:pPr>
              <w:rPr>
                <w:rFonts w:ascii="Arial" w:hAnsi="Arial" w:cs="Arial"/>
                <w:sz w:val="20"/>
                <w:szCs w:val="20"/>
              </w:rPr>
            </w:pPr>
            <w:r w:rsidRPr="006F12D3">
              <w:rPr>
                <w:rFonts w:ascii="Arial" w:hAnsi="Arial" w:cs="Arial"/>
                <w:sz w:val="20"/>
                <w:szCs w:val="20"/>
              </w:rPr>
              <w:t xml:space="preserve">Normal </w:t>
            </w:r>
          </w:p>
        </w:tc>
        <w:tc>
          <w:tcPr>
            <w:tcW w:w="2169" w:type="dxa"/>
          </w:tcPr>
          <w:p w14:paraId="57119FBC" w14:textId="77777777" w:rsidR="009A5E12" w:rsidRPr="006F12D3" w:rsidRDefault="009A5E12" w:rsidP="003276AB">
            <w:pPr>
              <w:rPr>
                <w:rFonts w:ascii="Arial" w:hAnsi="Arial" w:cs="Arial"/>
                <w:sz w:val="20"/>
                <w:szCs w:val="20"/>
              </w:rPr>
            </w:pPr>
            <w:r w:rsidRPr="006F12D3">
              <w:rPr>
                <w:rFonts w:ascii="Arial" w:hAnsi="Arial" w:cs="Arial"/>
                <w:sz w:val="20"/>
                <w:szCs w:val="20"/>
              </w:rPr>
              <w:t>11</w:t>
            </w:r>
          </w:p>
        </w:tc>
        <w:tc>
          <w:tcPr>
            <w:tcW w:w="2068" w:type="dxa"/>
          </w:tcPr>
          <w:p w14:paraId="5A29C2EA" w14:textId="77777777" w:rsidR="009A5E12" w:rsidRPr="006F12D3" w:rsidRDefault="009A5E12" w:rsidP="003276AB">
            <w:pPr>
              <w:rPr>
                <w:rFonts w:ascii="Arial" w:hAnsi="Arial" w:cs="Arial"/>
                <w:sz w:val="20"/>
                <w:szCs w:val="20"/>
              </w:rPr>
            </w:pPr>
            <w:r w:rsidRPr="006F12D3">
              <w:rPr>
                <w:rFonts w:ascii="Arial" w:hAnsi="Arial" w:cs="Arial"/>
                <w:sz w:val="20"/>
                <w:szCs w:val="20"/>
              </w:rPr>
              <w:t>21</w:t>
            </w:r>
            <w:r>
              <w:rPr>
                <w:rFonts w:ascii="Arial" w:hAnsi="Arial" w:cs="Arial"/>
                <w:sz w:val="20"/>
                <w:szCs w:val="20"/>
              </w:rPr>
              <w:t>1</w:t>
            </w:r>
          </w:p>
        </w:tc>
        <w:tc>
          <w:tcPr>
            <w:tcW w:w="1885" w:type="dxa"/>
          </w:tcPr>
          <w:p w14:paraId="0F278020" w14:textId="77777777" w:rsidR="009A5E12" w:rsidRPr="006F12D3" w:rsidRDefault="009A5E12" w:rsidP="003276AB">
            <w:pPr>
              <w:rPr>
                <w:rFonts w:ascii="Arial" w:hAnsi="Arial" w:cs="Arial"/>
                <w:sz w:val="20"/>
                <w:szCs w:val="20"/>
              </w:rPr>
            </w:pPr>
            <w:r w:rsidRPr="006F12D3">
              <w:rPr>
                <w:rFonts w:ascii="Arial" w:hAnsi="Arial" w:cs="Arial"/>
                <w:sz w:val="20"/>
                <w:szCs w:val="20"/>
              </w:rPr>
              <w:t>41</w:t>
            </w:r>
          </w:p>
        </w:tc>
        <w:tc>
          <w:tcPr>
            <w:tcW w:w="1792" w:type="dxa"/>
          </w:tcPr>
          <w:p w14:paraId="796AFB6D" w14:textId="77777777" w:rsidR="009A5E12" w:rsidRPr="006F12D3" w:rsidRDefault="009A5E12" w:rsidP="003276AB">
            <w:pPr>
              <w:rPr>
                <w:rFonts w:ascii="Arial" w:hAnsi="Arial" w:cs="Arial"/>
                <w:sz w:val="20"/>
                <w:szCs w:val="20"/>
              </w:rPr>
            </w:pPr>
            <w:r>
              <w:rPr>
                <w:rFonts w:ascii="Arial" w:hAnsi="Arial" w:cs="Arial"/>
                <w:sz w:val="20"/>
                <w:szCs w:val="20"/>
              </w:rPr>
              <w:t>263</w:t>
            </w:r>
          </w:p>
        </w:tc>
      </w:tr>
      <w:tr w:rsidR="009A5E12" w:rsidRPr="006F12D3" w14:paraId="38ECC7B5" w14:textId="77777777" w:rsidTr="003276AB">
        <w:trPr>
          <w:trHeight w:val="163"/>
        </w:trPr>
        <w:tc>
          <w:tcPr>
            <w:tcW w:w="3510" w:type="dxa"/>
            <w:vMerge/>
            <w:tcBorders>
              <w:bottom w:val="single" w:sz="4" w:space="0" w:color="auto"/>
            </w:tcBorders>
            <w:vAlign w:val="center"/>
          </w:tcPr>
          <w:p w14:paraId="6418C5B8" w14:textId="77777777" w:rsidR="009A5E12" w:rsidRPr="006F12D3" w:rsidRDefault="009A5E12" w:rsidP="003276AB">
            <w:pPr>
              <w:rPr>
                <w:rFonts w:ascii="Arial" w:hAnsi="Arial" w:cs="Arial"/>
                <w:sz w:val="20"/>
                <w:szCs w:val="20"/>
              </w:rPr>
            </w:pPr>
          </w:p>
        </w:tc>
        <w:tc>
          <w:tcPr>
            <w:tcW w:w="1307" w:type="dxa"/>
            <w:tcBorders>
              <w:bottom w:val="single" w:sz="4" w:space="0" w:color="auto"/>
            </w:tcBorders>
          </w:tcPr>
          <w:p w14:paraId="25660D0C" w14:textId="77777777" w:rsidR="009A5E12" w:rsidRPr="006F12D3" w:rsidRDefault="009A5E12" w:rsidP="003276AB">
            <w:pPr>
              <w:rPr>
                <w:rFonts w:ascii="Arial" w:hAnsi="Arial" w:cs="Arial"/>
                <w:sz w:val="20"/>
                <w:szCs w:val="20"/>
              </w:rPr>
            </w:pPr>
            <w:r w:rsidRPr="006F12D3">
              <w:rPr>
                <w:rFonts w:ascii="Arial" w:hAnsi="Arial" w:cs="Arial"/>
                <w:sz w:val="20"/>
                <w:szCs w:val="20"/>
              </w:rPr>
              <w:t>hypomorphic</w:t>
            </w:r>
          </w:p>
        </w:tc>
        <w:tc>
          <w:tcPr>
            <w:tcW w:w="2169" w:type="dxa"/>
            <w:tcBorders>
              <w:bottom w:val="single" w:sz="4" w:space="0" w:color="auto"/>
            </w:tcBorders>
          </w:tcPr>
          <w:p w14:paraId="570F39BC" w14:textId="77777777" w:rsidR="009A5E12" w:rsidRPr="006F12D3" w:rsidRDefault="009A5E12" w:rsidP="003276AB">
            <w:pPr>
              <w:rPr>
                <w:rFonts w:ascii="Arial" w:hAnsi="Arial" w:cs="Arial"/>
                <w:sz w:val="20"/>
                <w:szCs w:val="20"/>
              </w:rPr>
            </w:pPr>
            <w:r w:rsidRPr="006F12D3">
              <w:rPr>
                <w:rFonts w:ascii="Arial" w:hAnsi="Arial" w:cs="Arial"/>
                <w:sz w:val="20"/>
                <w:szCs w:val="20"/>
              </w:rPr>
              <w:t>3</w:t>
            </w:r>
          </w:p>
        </w:tc>
        <w:tc>
          <w:tcPr>
            <w:tcW w:w="2068" w:type="dxa"/>
            <w:tcBorders>
              <w:bottom w:val="single" w:sz="4" w:space="0" w:color="auto"/>
            </w:tcBorders>
          </w:tcPr>
          <w:p w14:paraId="7E26B9DC" w14:textId="77777777" w:rsidR="009A5E12" w:rsidRPr="006F12D3" w:rsidRDefault="009A5E12" w:rsidP="003276AB">
            <w:pPr>
              <w:rPr>
                <w:rFonts w:ascii="Arial" w:hAnsi="Arial" w:cs="Arial"/>
                <w:sz w:val="20"/>
                <w:szCs w:val="20"/>
              </w:rPr>
            </w:pPr>
            <w:r w:rsidRPr="006F12D3">
              <w:rPr>
                <w:rFonts w:ascii="Arial" w:hAnsi="Arial" w:cs="Arial"/>
                <w:sz w:val="20"/>
                <w:szCs w:val="20"/>
              </w:rPr>
              <w:t>1</w:t>
            </w:r>
          </w:p>
        </w:tc>
        <w:tc>
          <w:tcPr>
            <w:tcW w:w="1885" w:type="dxa"/>
            <w:tcBorders>
              <w:bottom w:val="single" w:sz="4" w:space="0" w:color="auto"/>
            </w:tcBorders>
          </w:tcPr>
          <w:p w14:paraId="2EB52196" w14:textId="77777777" w:rsidR="009A5E12" w:rsidRPr="006F12D3" w:rsidRDefault="009A5E12" w:rsidP="003276AB">
            <w:pPr>
              <w:rPr>
                <w:rFonts w:ascii="Arial" w:hAnsi="Arial" w:cs="Arial"/>
                <w:sz w:val="20"/>
                <w:szCs w:val="20"/>
              </w:rPr>
            </w:pPr>
            <w:r w:rsidRPr="006F12D3">
              <w:rPr>
                <w:rFonts w:ascii="Arial" w:hAnsi="Arial" w:cs="Arial"/>
                <w:sz w:val="20"/>
                <w:szCs w:val="20"/>
              </w:rPr>
              <w:t>5</w:t>
            </w:r>
          </w:p>
        </w:tc>
        <w:tc>
          <w:tcPr>
            <w:tcW w:w="1792" w:type="dxa"/>
            <w:tcBorders>
              <w:bottom w:val="single" w:sz="4" w:space="0" w:color="auto"/>
            </w:tcBorders>
          </w:tcPr>
          <w:p w14:paraId="75D64A49" w14:textId="77777777" w:rsidR="009A5E12" w:rsidRPr="006F12D3" w:rsidRDefault="009A5E12" w:rsidP="003276AB">
            <w:pPr>
              <w:rPr>
                <w:rFonts w:ascii="Arial" w:hAnsi="Arial" w:cs="Arial"/>
                <w:sz w:val="20"/>
                <w:szCs w:val="20"/>
              </w:rPr>
            </w:pPr>
            <w:r>
              <w:rPr>
                <w:rFonts w:ascii="Arial" w:hAnsi="Arial" w:cs="Arial"/>
                <w:sz w:val="20"/>
                <w:szCs w:val="20"/>
              </w:rPr>
              <w:t>9</w:t>
            </w:r>
          </w:p>
        </w:tc>
      </w:tr>
      <w:tr w:rsidR="009A5E12" w:rsidRPr="006F12D3" w14:paraId="67B2C48D" w14:textId="77777777" w:rsidTr="003276AB">
        <w:trPr>
          <w:trHeight w:val="265"/>
        </w:trPr>
        <w:tc>
          <w:tcPr>
            <w:tcW w:w="3510" w:type="dxa"/>
            <w:vMerge w:val="restart"/>
            <w:tcBorders>
              <w:top w:val="single" w:sz="4" w:space="0" w:color="auto"/>
            </w:tcBorders>
            <w:vAlign w:val="center"/>
          </w:tcPr>
          <w:p w14:paraId="6EB647E3" w14:textId="77777777" w:rsidR="009A5E12" w:rsidRPr="006F12D3" w:rsidRDefault="009A5E12" w:rsidP="003276AB">
            <w:pPr>
              <w:rPr>
                <w:rFonts w:ascii="Arial" w:hAnsi="Arial" w:cs="Arial"/>
                <w:sz w:val="20"/>
                <w:szCs w:val="20"/>
              </w:rPr>
            </w:pPr>
            <w:r w:rsidRPr="006F12D3">
              <w:rPr>
                <w:rFonts w:ascii="Arial" w:hAnsi="Arial" w:cs="Arial"/>
                <w:sz w:val="20"/>
                <w:szCs w:val="20"/>
              </w:rPr>
              <w:t>ENIGMA/ClinGen VCEP standards</w:t>
            </w:r>
          </w:p>
        </w:tc>
        <w:tc>
          <w:tcPr>
            <w:tcW w:w="1307" w:type="dxa"/>
            <w:tcBorders>
              <w:top w:val="single" w:sz="4" w:space="0" w:color="auto"/>
            </w:tcBorders>
          </w:tcPr>
          <w:p w14:paraId="61F0C733" w14:textId="77777777" w:rsidR="009A5E12" w:rsidRPr="006F12D3" w:rsidRDefault="009A5E12" w:rsidP="003276AB">
            <w:pPr>
              <w:rPr>
                <w:rFonts w:ascii="Arial" w:hAnsi="Arial" w:cs="Arial"/>
                <w:sz w:val="20"/>
                <w:szCs w:val="20"/>
              </w:rPr>
            </w:pPr>
            <w:r w:rsidRPr="006F12D3">
              <w:rPr>
                <w:rFonts w:ascii="Arial" w:hAnsi="Arial" w:cs="Arial"/>
                <w:sz w:val="20"/>
                <w:szCs w:val="20"/>
              </w:rPr>
              <w:t>Pathogenic</w:t>
            </w:r>
          </w:p>
        </w:tc>
        <w:tc>
          <w:tcPr>
            <w:tcW w:w="2169" w:type="dxa"/>
            <w:tcBorders>
              <w:top w:val="single" w:sz="4" w:space="0" w:color="auto"/>
            </w:tcBorders>
          </w:tcPr>
          <w:p w14:paraId="6D16D38E" w14:textId="77777777" w:rsidR="009A5E12" w:rsidRPr="006F12D3" w:rsidRDefault="009A5E12" w:rsidP="003276AB">
            <w:pPr>
              <w:rPr>
                <w:rFonts w:ascii="Arial" w:hAnsi="Arial" w:cs="Arial"/>
                <w:sz w:val="20"/>
                <w:szCs w:val="20"/>
              </w:rPr>
            </w:pPr>
            <w:r w:rsidRPr="006F12D3">
              <w:rPr>
                <w:rFonts w:ascii="Arial" w:hAnsi="Arial" w:cs="Arial"/>
                <w:sz w:val="20"/>
                <w:szCs w:val="20"/>
              </w:rPr>
              <w:t>9</w:t>
            </w:r>
          </w:p>
        </w:tc>
        <w:tc>
          <w:tcPr>
            <w:tcW w:w="2068" w:type="dxa"/>
            <w:tcBorders>
              <w:top w:val="single" w:sz="4" w:space="0" w:color="auto"/>
            </w:tcBorders>
          </w:tcPr>
          <w:p w14:paraId="1FBEDB3C" w14:textId="77777777" w:rsidR="009A5E12" w:rsidRPr="006F12D3" w:rsidRDefault="009A5E12" w:rsidP="003276AB">
            <w:pPr>
              <w:rPr>
                <w:rFonts w:ascii="Arial" w:hAnsi="Arial" w:cs="Arial"/>
                <w:sz w:val="20"/>
                <w:szCs w:val="20"/>
              </w:rPr>
            </w:pPr>
            <w:r w:rsidRPr="006F12D3">
              <w:rPr>
                <w:rFonts w:ascii="Arial" w:hAnsi="Arial" w:cs="Arial"/>
                <w:sz w:val="20"/>
                <w:szCs w:val="20"/>
              </w:rPr>
              <w:t>0</w:t>
            </w:r>
          </w:p>
        </w:tc>
        <w:tc>
          <w:tcPr>
            <w:tcW w:w="1885" w:type="dxa"/>
            <w:tcBorders>
              <w:top w:val="single" w:sz="4" w:space="0" w:color="auto"/>
            </w:tcBorders>
          </w:tcPr>
          <w:p w14:paraId="77ED4EF5" w14:textId="77777777" w:rsidR="009A5E12" w:rsidRPr="006F12D3" w:rsidRDefault="009A5E12" w:rsidP="003276AB">
            <w:pPr>
              <w:rPr>
                <w:rFonts w:ascii="Arial" w:hAnsi="Arial" w:cs="Arial"/>
                <w:sz w:val="20"/>
                <w:szCs w:val="20"/>
              </w:rPr>
            </w:pPr>
            <w:r w:rsidRPr="006F12D3">
              <w:rPr>
                <w:rFonts w:ascii="Arial" w:hAnsi="Arial" w:cs="Arial"/>
                <w:sz w:val="20"/>
                <w:szCs w:val="20"/>
              </w:rPr>
              <w:t>1</w:t>
            </w:r>
          </w:p>
        </w:tc>
        <w:tc>
          <w:tcPr>
            <w:tcW w:w="1792" w:type="dxa"/>
            <w:tcBorders>
              <w:top w:val="single" w:sz="4" w:space="0" w:color="auto"/>
            </w:tcBorders>
          </w:tcPr>
          <w:p w14:paraId="65FAF5C0" w14:textId="77777777" w:rsidR="009A5E12" w:rsidRPr="006F12D3" w:rsidRDefault="009A5E12" w:rsidP="003276AB">
            <w:pPr>
              <w:rPr>
                <w:rFonts w:ascii="Arial" w:hAnsi="Arial" w:cs="Arial"/>
                <w:sz w:val="20"/>
                <w:szCs w:val="20"/>
              </w:rPr>
            </w:pPr>
            <w:r>
              <w:rPr>
                <w:rFonts w:ascii="Arial" w:hAnsi="Arial" w:cs="Arial"/>
                <w:sz w:val="20"/>
                <w:szCs w:val="20"/>
              </w:rPr>
              <w:t>10</w:t>
            </w:r>
          </w:p>
        </w:tc>
      </w:tr>
      <w:tr w:rsidR="009A5E12" w:rsidRPr="006F12D3" w14:paraId="330A2DE2" w14:textId="77777777" w:rsidTr="003276AB">
        <w:trPr>
          <w:trHeight w:val="163"/>
        </w:trPr>
        <w:tc>
          <w:tcPr>
            <w:tcW w:w="3510" w:type="dxa"/>
            <w:vMerge/>
            <w:tcBorders>
              <w:bottom w:val="single" w:sz="4" w:space="0" w:color="auto"/>
            </w:tcBorders>
          </w:tcPr>
          <w:p w14:paraId="502B5473" w14:textId="77777777" w:rsidR="009A5E12" w:rsidRPr="006F12D3" w:rsidRDefault="009A5E12" w:rsidP="003276AB">
            <w:pPr>
              <w:rPr>
                <w:rFonts w:ascii="Arial" w:hAnsi="Arial" w:cs="Arial"/>
                <w:sz w:val="20"/>
                <w:szCs w:val="20"/>
              </w:rPr>
            </w:pPr>
          </w:p>
        </w:tc>
        <w:tc>
          <w:tcPr>
            <w:tcW w:w="1307" w:type="dxa"/>
            <w:tcBorders>
              <w:bottom w:val="single" w:sz="4" w:space="0" w:color="auto"/>
            </w:tcBorders>
          </w:tcPr>
          <w:p w14:paraId="2953A9F4" w14:textId="77777777" w:rsidR="009A5E12" w:rsidRPr="006F12D3" w:rsidRDefault="009A5E12" w:rsidP="003276AB">
            <w:pPr>
              <w:rPr>
                <w:rFonts w:ascii="Arial" w:hAnsi="Arial" w:cs="Arial"/>
                <w:sz w:val="20"/>
                <w:szCs w:val="20"/>
              </w:rPr>
            </w:pPr>
            <w:r w:rsidRPr="006F12D3">
              <w:rPr>
                <w:rFonts w:ascii="Arial" w:hAnsi="Arial" w:cs="Arial"/>
                <w:sz w:val="20"/>
                <w:szCs w:val="20"/>
              </w:rPr>
              <w:t>Benign</w:t>
            </w:r>
          </w:p>
        </w:tc>
        <w:tc>
          <w:tcPr>
            <w:tcW w:w="2169" w:type="dxa"/>
            <w:tcBorders>
              <w:bottom w:val="single" w:sz="4" w:space="0" w:color="auto"/>
            </w:tcBorders>
          </w:tcPr>
          <w:p w14:paraId="09ABB7E2" w14:textId="77777777" w:rsidR="009A5E12" w:rsidRPr="006F12D3" w:rsidRDefault="009A5E12" w:rsidP="003276AB">
            <w:pPr>
              <w:rPr>
                <w:rFonts w:ascii="Arial" w:hAnsi="Arial" w:cs="Arial"/>
                <w:sz w:val="20"/>
                <w:szCs w:val="20"/>
              </w:rPr>
            </w:pPr>
            <w:r w:rsidRPr="006F12D3">
              <w:rPr>
                <w:rFonts w:ascii="Arial" w:hAnsi="Arial" w:cs="Arial"/>
                <w:sz w:val="20"/>
                <w:szCs w:val="20"/>
              </w:rPr>
              <w:t>2</w:t>
            </w:r>
          </w:p>
        </w:tc>
        <w:tc>
          <w:tcPr>
            <w:tcW w:w="2068" w:type="dxa"/>
            <w:tcBorders>
              <w:bottom w:val="single" w:sz="4" w:space="0" w:color="auto"/>
            </w:tcBorders>
          </w:tcPr>
          <w:p w14:paraId="1BB9FC18" w14:textId="77777777" w:rsidR="009A5E12" w:rsidRPr="006F12D3" w:rsidRDefault="009A5E12" w:rsidP="003276AB">
            <w:pPr>
              <w:rPr>
                <w:rFonts w:ascii="Arial" w:hAnsi="Arial" w:cs="Arial"/>
                <w:sz w:val="20"/>
                <w:szCs w:val="20"/>
              </w:rPr>
            </w:pPr>
            <w:r w:rsidRPr="006F12D3">
              <w:rPr>
                <w:rFonts w:ascii="Arial" w:hAnsi="Arial" w:cs="Arial"/>
                <w:sz w:val="20"/>
                <w:szCs w:val="20"/>
              </w:rPr>
              <w:t>43</w:t>
            </w:r>
          </w:p>
        </w:tc>
        <w:tc>
          <w:tcPr>
            <w:tcW w:w="1885" w:type="dxa"/>
            <w:tcBorders>
              <w:bottom w:val="single" w:sz="4" w:space="0" w:color="auto"/>
            </w:tcBorders>
          </w:tcPr>
          <w:p w14:paraId="4908F7E4" w14:textId="77777777" w:rsidR="009A5E12" w:rsidRPr="006F12D3" w:rsidRDefault="009A5E12" w:rsidP="003276AB">
            <w:pPr>
              <w:rPr>
                <w:rFonts w:ascii="Arial" w:hAnsi="Arial" w:cs="Arial"/>
                <w:sz w:val="20"/>
                <w:szCs w:val="20"/>
              </w:rPr>
            </w:pPr>
            <w:r w:rsidRPr="006F12D3">
              <w:rPr>
                <w:rFonts w:ascii="Arial" w:hAnsi="Arial" w:cs="Arial"/>
                <w:sz w:val="20"/>
                <w:szCs w:val="20"/>
              </w:rPr>
              <w:t>5</w:t>
            </w:r>
          </w:p>
        </w:tc>
        <w:tc>
          <w:tcPr>
            <w:tcW w:w="1792" w:type="dxa"/>
            <w:tcBorders>
              <w:bottom w:val="single" w:sz="4" w:space="0" w:color="auto"/>
            </w:tcBorders>
          </w:tcPr>
          <w:p w14:paraId="781AB121" w14:textId="77777777" w:rsidR="009A5E12" w:rsidRPr="006F12D3" w:rsidRDefault="009A5E12" w:rsidP="003276AB">
            <w:pPr>
              <w:rPr>
                <w:rFonts w:ascii="Arial" w:hAnsi="Arial" w:cs="Arial"/>
                <w:sz w:val="20"/>
                <w:szCs w:val="20"/>
              </w:rPr>
            </w:pPr>
            <w:r>
              <w:rPr>
                <w:rFonts w:ascii="Arial" w:hAnsi="Arial" w:cs="Arial"/>
                <w:sz w:val="20"/>
                <w:szCs w:val="20"/>
              </w:rPr>
              <w:t>50</w:t>
            </w:r>
          </w:p>
        </w:tc>
      </w:tr>
    </w:tbl>
    <w:p w14:paraId="288F0A59" w14:textId="77777777" w:rsidR="009A5E12" w:rsidRDefault="009A5E12" w:rsidP="009A5E12">
      <w:pPr>
        <w:spacing w:after="0"/>
        <w:rPr>
          <w:rFonts w:ascii="Arial" w:hAnsi="Arial" w:cs="Arial"/>
          <w:sz w:val="20"/>
          <w:szCs w:val="20"/>
        </w:rPr>
      </w:pPr>
      <w:r>
        <w:rPr>
          <w:rFonts w:ascii="Arial" w:hAnsi="Arial" w:cs="Arial"/>
          <w:sz w:val="20"/>
          <w:szCs w:val="20"/>
        </w:rPr>
        <w:t>#: a standardized V-C8 BRCA2 (-/-) HDR assay (Hu et al. AJHG 2023)</w:t>
      </w:r>
    </w:p>
    <w:p w14:paraId="128CCA9B" w14:textId="77777777" w:rsidR="009A5E12" w:rsidRDefault="009A5E12" w:rsidP="009A5E12">
      <w:pPr>
        <w:spacing w:after="0"/>
        <w:rPr>
          <w:rFonts w:ascii="Arial" w:hAnsi="Arial" w:cs="Arial"/>
          <w:sz w:val="20"/>
          <w:szCs w:val="20"/>
        </w:rPr>
      </w:pPr>
      <w:r>
        <w:rPr>
          <w:rFonts w:ascii="Arial" w:hAnsi="Arial" w:cs="Arial"/>
          <w:sz w:val="20"/>
          <w:szCs w:val="20"/>
        </w:rPr>
        <w:t xml:space="preserve">Note: </w:t>
      </w:r>
      <w:r w:rsidRPr="00D35CEC">
        <w:rPr>
          <w:rFonts w:ascii="Arial" w:hAnsi="Arial" w:cs="Arial"/>
          <w:sz w:val="20"/>
          <w:szCs w:val="20"/>
        </w:rPr>
        <w:t xml:space="preserve">all variants </w:t>
      </w:r>
      <w:r>
        <w:rPr>
          <w:rFonts w:ascii="Arial" w:hAnsi="Arial" w:cs="Arial"/>
          <w:sz w:val="20"/>
          <w:szCs w:val="20"/>
        </w:rPr>
        <w:t xml:space="preserve">observed to influence splicing or </w:t>
      </w:r>
      <w:r w:rsidRPr="00D35CEC">
        <w:rPr>
          <w:rFonts w:ascii="Arial" w:hAnsi="Arial" w:cs="Arial"/>
          <w:sz w:val="20"/>
          <w:szCs w:val="20"/>
        </w:rPr>
        <w:t xml:space="preserve">predicted </w:t>
      </w:r>
      <w:r>
        <w:rPr>
          <w:rFonts w:ascii="Arial" w:hAnsi="Arial" w:cs="Arial"/>
          <w:sz w:val="20"/>
          <w:szCs w:val="20"/>
        </w:rPr>
        <w:t xml:space="preserve">to influence </w:t>
      </w:r>
      <w:r w:rsidRPr="00D35CEC">
        <w:rPr>
          <w:rFonts w:ascii="Arial" w:hAnsi="Arial" w:cs="Arial"/>
          <w:sz w:val="20"/>
          <w:szCs w:val="20"/>
        </w:rPr>
        <w:t xml:space="preserve">splicing </w:t>
      </w:r>
      <w:r>
        <w:rPr>
          <w:rFonts w:ascii="Arial" w:hAnsi="Arial" w:cs="Arial"/>
          <w:sz w:val="20"/>
          <w:szCs w:val="20"/>
        </w:rPr>
        <w:t xml:space="preserve">by </w:t>
      </w:r>
      <w:proofErr w:type="spellStart"/>
      <w:r w:rsidRPr="00D35CEC">
        <w:rPr>
          <w:rFonts w:ascii="Arial" w:hAnsi="Arial" w:cs="Arial"/>
          <w:sz w:val="20"/>
          <w:szCs w:val="20"/>
        </w:rPr>
        <w:t>SpliceAI</w:t>
      </w:r>
      <w:proofErr w:type="spellEnd"/>
      <w:r w:rsidRPr="00D35CEC">
        <w:rPr>
          <w:rFonts w:ascii="Arial" w:hAnsi="Arial" w:cs="Arial"/>
          <w:sz w:val="20"/>
          <w:szCs w:val="20"/>
        </w:rPr>
        <w:t xml:space="preserve"> </w:t>
      </w:r>
      <w:r>
        <w:rPr>
          <w:rFonts w:ascii="Arial" w:hAnsi="Arial" w:cs="Arial"/>
          <w:sz w:val="20"/>
          <w:szCs w:val="20"/>
        </w:rPr>
        <w:t>were</w:t>
      </w:r>
      <w:r w:rsidRPr="00D35CEC">
        <w:rPr>
          <w:rFonts w:ascii="Arial" w:hAnsi="Arial" w:cs="Arial"/>
          <w:sz w:val="20"/>
          <w:szCs w:val="20"/>
        </w:rPr>
        <w:t xml:space="preserve"> </w:t>
      </w:r>
      <w:r>
        <w:rPr>
          <w:rFonts w:ascii="Arial" w:hAnsi="Arial" w:cs="Arial"/>
          <w:sz w:val="20"/>
          <w:szCs w:val="20"/>
        </w:rPr>
        <w:t>excluded</w:t>
      </w:r>
      <w:r w:rsidRPr="00D35CEC">
        <w:rPr>
          <w:rFonts w:ascii="Arial" w:hAnsi="Arial" w:cs="Arial"/>
          <w:sz w:val="20"/>
          <w:szCs w:val="20"/>
        </w:rPr>
        <w:t xml:space="preserve"> in the </w:t>
      </w:r>
      <w:r>
        <w:rPr>
          <w:rFonts w:ascii="Arial" w:hAnsi="Arial" w:cs="Arial"/>
          <w:sz w:val="20"/>
          <w:szCs w:val="20"/>
        </w:rPr>
        <w:t>validation datasets.</w:t>
      </w:r>
    </w:p>
    <w:p w14:paraId="3E4560B8" w14:textId="77777777" w:rsidR="009A5E12" w:rsidRPr="00860EC8" w:rsidRDefault="009A5E12" w:rsidP="009A5E12">
      <w:pPr>
        <w:spacing w:after="0"/>
        <w:rPr>
          <w:rFonts w:ascii="Arial" w:hAnsi="Arial" w:cs="Arial"/>
          <w:sz w:val="20"/>
          <w:szCs w:val="20"/>
        </w:rPr>
      </w:pPr>
      <w:r>
        <w:rPr>
          <w:rFonts w:ascii="Arial" w:hAnsi="Arial" w:cs="Arial"/>
          <w:sz w:val="20"/>
          <w:szCs w:val="20"/>
        </w:rPr>
        <w:t xml:space="preserve">MAVE: </w:t>
      </w:r>
      <w:r w:rsidRPr="00344CDD">
        <w:rPr>
          <w:rFonts w:ascii="Arial" w:hAnsi="Arial" w:cs="Arial"/>
          <w:sz w:val="20"/>
          <w:szCs w:val="20"/>
        </w:rPr>
        <w:t>multiplex assays of variant effect;</w:t>
      </w:r>
      <w:r>
        <w:rPr>
          <w:rFonts w:ascii="Arial" w:hAnsi="Arial" w:cs="Arial"/>
          <w:sz w:val="20"/>
          <w:szCs w:val="20"/>
        </w:rPr>
        <w:t xml:space="preserve"> SGE: saturation genome editing; I/U: intermediate/uncertain; HDR: homology-directed repair; </w:t>
      </w:r>
      <w:bookmarkStart w:id="6" w:name="_Hlk153105893"/>
      <w:r>
        <w:rPr>
          <w:rFonts w:ascii="Arial" w:hAnsi="Arial" w:cs="Arial"/>
          <w:sz w:val="20"/>
          <w:szCs w:val="20"/>
        </w:rPr>
        <w:t xml:space="preserve">ENIGMA: </w:t>
      </w:r>
      <w:r w:rsidRPr="00860EC8">
        <w:rPr>
          <w:rFonts w:ascii="Arial" w:hAnsi="Arial" w:cs="Arial"/>
          <w:sz w:val="20"/>
          <w:szCs w:val="20"/>
        </w:rPr>
        <w:t>Evidence-based Network for the Interpretation of Germline Mutant Alleles</w:t>
      </w:r>
      <w:r>
        <w:rPr>
          <w:rFonts w:ascii="Arial" w:hAnsi="Arial" w:cs="Arial"/>
          <w:sz w:val="20"/>
          <w:szCs w:val="20"/>
        </w:rPr>
        <w:t>;</w:t>
      </w:r>
      <w:r w:rsidRPr="00860EC8">
        <w:rPr>
          <w:rFonts w:ascii="Arial" w:hAnsi="Arial" w:cs="Arial"/>
          <w:sz w:val="20"/>
          <w:szCs w:val="20"/>
        </w:rPr>
        <w:t xml:space="preserve"> </w:t>
      </w:r>
      <w:bookmarkEnd w:id="6"/>
      <w:r>
        <w:rPr>
          <w:rFonts w:ascii="Arial" w:hAnsi="Arial" w:cs="Arial"/>
          <w:sz w:val="20"/>
          <w:szCs w:val="20"/>
        </w:rPr>
        <w:t xml:space="preserve">VCEP: </w:t>
      </w:r>
      <w:r w:rsidRPr="00860EC8">
        <w:rPr>
          <w:rFonts w:ascii="Arial" w:hAnsi="Arial" w:cs="Arial"/>
          <w:sz w:val="20"/>
          <w:szCs w:val="20"/>
        </w:rPr>
        <w:t>variant curation expert panel</w:t>
      </w:r>
      <w:r>
        <w:rPr>
          <w:rFonts w:ascii="Arial" w:hAnsi="Arial" w:cs="Arial"/>
          <w:sz w:val="20"/>
          <w:szCs w:val="20"/>
        </w:rPr>
        <w:t>.</w:t>
      </w:r>
    </w:p>
    <w:p w14:paraId="2C55E643" w14:textId="77777777" w:rsidR="005A3077" w:rsidRDefault="005A3077" w:rsidP="00714150">
      <w:pPr>
        <w:spacing w:after="0"/>
        <w:rPr>
          <w:rFonts w:ascii="Arial" w:hAnsi="Arial" w:cs="Arial"/>
          <w:b/>
          <w:bCs/>
        </w:rPr>
      </w:pPr>
    </w:p>
    <w:p w14:paraId="2CDAFC1E" w14:textId="77777777" w:rsidR="005A3077" w:rsidRDefault="005A3077" w:rsidP="00714150">
      <w:pPr>
        <w:spacing w:after="0"/>
        <w:rPr>
          <w:rFonts w:ascii="Arial" w:hAnsi="Arial" w:cs="Arial"/>
          <w:b/>
          <w:bCs/>
        </w:rPr>
      </w:pPr>
    </w:p>
    <w:p w14:paraId="68519D0F" w14:textId="77777777" w:rsidR="005A3077" w:rsidRDefault="005A3077" w:rsidP="00714150">
      <w:pPr>
        <w:spacing w:after="0"/>
        <w:rPr>
          <w:rFonts w:ascii="Arial" w:hAnsi="Arial" w:cs="Arial"/>
          <w:b/>
          <w:bCs/>
        </w:rPr>
      </w:pPr>
    </w:p>
    <w:p w14:paraId="7C2161B4" w14:textId="77777777" w:rsidR="005A3077" w:rsidRDefault="005A3077" w:rsidP="00714150">
      <w:pPr>
        <w:spacing w:after="0"/>
        <w:rPr>
          <w:rFonts w:ascii="Arial" w:hAnsi="Arial" w:cs="Arial"/>
          <w:b/>
          <w:bCs/>
        </w:rPr>
      </w:pPr>
    </w:p>
    <w:p w14:paraId="5FBC4A9F" w14:textId="77777777" w:rsidR="005A3077" w:rsidRDefault="005A3077" w:rsidP="00714150">
      <w:pPr>
        <w:spacing w:after="0"/>
        <w:rPr>
          <w:rFonts w:ascii="Arial" w:hAnsi="Arial" w:cs="Arial"/>
          <w:b/>
          <w:bCs/>
        </w:rPr>
      </w:pPr>
    </w:p>
    <w:p w14:paraId="4F79D7A3" w14:textId="77777777" w:rsidR="005A3077" w:rsidRDefault="005A3077" w:rsidP="00714150">
      <w:pPr>
        <w:spacing w:after="0"/>
        <w:rPr>
          <w:rFonts w:ascii="Arial" w:hAnsi="Arial" w:cs="Arial"/>
          <w:b/>
          <w:bCs/>
        </w:rPr>
      </w:pPr>
    </w:p>
    <w:p w14:paraId="46F53D50" w14:textId="77777777" w:rsidR="005A3077" w:rsidRDefault="005A3077" w:rsidP="00714150">
      <w:pPr>
        <w:spacing w:after="0"/>
        <w:rPr>
          <w:rFonts w:ascii="Arial" w:hAnsi="Arial" w:cs="Arial"/>
          <w:b/>
          <w:bCs/>
        </w:rPr>
      </w:pPr>
    </w:p>
    <w:p w14:paraId="6BD9A3B7" w14:textId="77777777" w:rsidR="005A3077" w:rsidRDefault="005A3077" w:rsidP="00714150">
      <w:pPr>
        <w:spacing w:after="0"/>
        <w:rPr>
          <w:rFonts w:ascii="Arial" w:hAnsi="Arial" w:cs="Arial"/>
          <w:b/>
          <w:bCs/>
        </w:rPr>
      </w:pPr>
    </w:p>
    <w:p w14:paraId="6EFCBA6D" w14:textId="77777777" w:rsidR="005A3077" w:rsidRDefault="005A3077" w:rsidP="00714150">
      <w:pPr>
        <w:spacing w:after="0"/>
        <w:rPr>
          <w:rFonts w:ascii="Arial" w:hAnsi="Arial" w:cs="Arial"/>
          <w:b/>
          <w:bCs/>
        </w:rPr>
      </w:pPr>
    </w:p>
    <w:p w14:paraId="4FA19040" w14:textId="77777777" w:rsidR="005A3077" w:rsidRDefault="005A3077" w:rsidP="00714150">
      <w:pPr>
        <w:spacing w:after="0"/>
        <w:rPr>
          <w:rFonts w:ascii="Arial" w:hAnsi="Arial" w:cs="Arial"/>
          <w:b/>
          <w:bCs/>
        </w:rPr>
      </w:pPr>
    </w:p>
    <w:p w14:paraId="0518D62B" w14:textId="77777777" w:rsidR="005A3077" w:rsidRDefault="005A3077" w:rsidP="00714150">
      <w:pPr>
        <w:spacing w:after="0"/>
        <w:rPr>
          <w:rFonts w:ascii="Arial" w:hAnsi="Arial" w:cs="Arial"/>
          <w:b/>
          <w:bCs/>
        </w:rPr>
      </w:pPr>
    </w:p>
    <w:p w14:paraId="48CD4A15" w14:textId="77777777" w:rsidR="005A3077" w:rsidRDefault="005A3077" w:rsidP="00714150">
      <w:pPr>
        <w:spacing w:after="0"/>
        <w:rPr>
          <w:rFonts w:ascii="Arial" w:hAnsi="Arial" w:cs="Arial"/>
          <w:b/>
          <w:bCs/>
        </w:rPr>
      </w:pPr>
    </w:p>
    <w:p w14:paraId="3E268F70" w14:textId="77777777" w:rsidR="005A3077" w:rsidRDefault="005A3077" w:rsidP="00714150">
      <w:pPr>
        <w:spacing w:after="0"/>
        <w:rPr>
          <w:rFonts w:ascii="Arial" w:hAnsi="Arial" w:cs="Arial"/>
          <w:b/>
          <w:bCs/>
        </w:rPr>
      </w:pPr>
    </w:p>
    <w:p w14:paraId="516DDAD5" w14:textId="77777777" w:rsidR="005A3077" w:rsidRDefault="005A3077" w:rsidP="00714150">
      <w:pPr>
        <w:spacing w:after="0"/>
        <w:rPr>
          <w:rFonts w:ascii="Arial" w:hAnsi="Arial" w:cs="Arial"/>
          <w:b/>
          <w:bCs/>
        </w:rPr>
      </w:pPr>
    </w:p>
    <w:p w14:paraId="50895CD7" w14:textId="77777777" w:rsidR="005A3077" w:rsidRDefault="005A3077" w:rsidP="00714150">
      <w:pPr>
        <w:spacing w:after="0"/>
        <w:rPr>
          <w:rFonts w:ascii="Arial" w:hAnsi="Arial" w:cs="Arial"/>
          <w:b/>
          <w:bCs/>
        </w:rPr>
      </w:pPr>
    </w:p>
    <w:p w14:paraId="235ED58B" w14:textId="77777777" w:rsidR="00F870B2" w:rsidRDefault="00F870B2" w:rsidP="007F712F">
      <w:pPr>
        <w:rPr>
          <w:rFonts w:ascii="Arial" w:hAnsi="Arial" w:cs="Arial"/>
          <w:b/>
          <w:bCs/>
        </w:rPr>
      </w:pPr>
    </w:p>
    <w:p w14:paraId="2587B9F7" w14:textId="77777777" w:rsidR="009A5E12" w:rsidRDefault="009A5E12" w:rsidP="007F712F">
      <w:pPr>
        <w:rPr>
          <w:rFonts w:ascii="Arial" w:hAnsi="Arial" w:cs="Arial"/>
          <w:b/>
          <w:bCs/>
        </w:rPr>
      </w:pPr>
    </w:p>
    <w:p w14:paraId="12AC79D0" w14:textId="77777777" w:rsidR="009A5E12" w:rsidRDefault="009A5E12" w:rsidP="007F712F">
      <w:pPr>
        <w:rPr>
          <w:rFonts w:ascii="Arial" w:hAnsi="Arial" w:cs="Arial"/>
          <w:b/>
          <w:bCs/>
        </w:rPr>
      </w:pPr>
    </w:p>
    <w:p w14:paraId="43C12AD4" w14:textId="77777777" w:rsidR="009A5E12" w:rsidRDefault="009A5E12" w:rsidP="007F712F">
      <w:pPr>
        <w:rPr>
          <w:rFonts w:ascii="Arial" w:hAnsi="Arial" w:cs="Arial"/>
          <w:b/>
          <w:bCs/>
        </w:rPr>
      </w:pPr>
    </w:p>
    <w:p w14:paraId="402C7017" w14:textId="77777777" w:rsidR="009A5E12" w:rsidRDefault="009A5E12" w:rsidP="007F712F">
      <w:pPr>
        <w:rPr>
          <w:rFonts w:ascii="Arial" w:hAnsi="Arial" w:cs="Arial"/>
          <w:b/>
          <w:bCs/>
        </w:rPr>
      </w:pPr>
    </w:p>
    <w:p w14:paraId="303172C8" w14:textId="77777777" w:rsidR="009A5E12" w:rsidRDefault="009A5E12" w:rsidP="007F712F">
      <w:pPr>
        <w:rPr>
          <w:rFonts w:ascii="Arial" w:hAnsi="Arial" w:cs="Arial"/>
          <w:b/>
          <w:bCs/>
        </w:rPr>
      </w:pPr>
    </w:p>
    <w:p w14:paraId="38EE12CC" w14:textId="77777777" w:rsidR="009A5E12" w:rsidRDefault="009A5E12" w:rsidP="007F712F">
      <w:pPr>
        <w:rPr>
          <w:rFonts w:ascii="Arial" w:hAnsi="Arial" w:cs="Arial"/>
          <w:b/>
          <w:bCs/>
        </w:rPr>
      </w:pPr>
    </w:p>
    <w:p w14:paraId="2133A2AF" w14:textId="77777777" w:rsidR="009A5E12" w:rsidRPr="00916D07" w:rsidRDefault="009A5E12" w:rsidP="009A5E12">
      <w:pPr>
        <w:spacing w:after="0"/>
        <w:rPr>
          <w:rFonts w:ascii="Arial" w:hAnsi="Arial" w:cs="Arial"/>
          <w:b/>
          <w:bCs/>
          <w:sz w:val="20"/>
          <w:szCs w:val="20"/>
        </w:rPr>
      </w:pPr>
      <w:bookmarkStart w:id="7" w:name="_Hlk153117166"/>
      <w:r w:rsidRPr="00916D07">
        <w:rPr>
          <w:rFonts w:ascii="Arial" w:hAnsi="Arial" w:cs="Arial"/>
          <w:b/>
          <w:bCs/>
          <w:sz w:val="20"/>
          <w:szCs w:val="20"/>
        </w:rPr>
        <w:t>Extended Data Table 4: BRCA2 DBD subdomain specific multi-species amino acid residue conservation and comparison with MAVE functional results</w:t>
      </w:r>
      <w:r w:rsidRPr="00916D07">
        <w:rPr>
          <w:rFonts w:ascii="Arial" w:hAnsi="Arial" w:cs="Arial"/>
          <w:sz w:val="20"/>
          <w:szCs w:val="20"/>
        </w:rPr>
        <w:t>.</w:t>
      </w:r>
    </w:p>
    <w:tbl>
      <w:tblPr>
        <w:tblStyle w:val="TableGrid"/>
        <w:tblpPr w:leftFromText="180" w:rightFromText="180" w:vertAnchor="page" w:horzAnchor="margin" w:tblpY="1545"/>
        <w:tblW w:w="14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1003"/>
        <w:gridCol w:w="1094"/>
        <w:gridCol w:w="1003"/>
        <w:gridCol w:w="122"/>
        <w:gridCol w:w="990"/>
        <w:gridCol w:w="1080"/>
        <w:gridCol w:w="1157"/>
        <w:gridCol w:w="1145"/>
        <w:gridCol w:w="1145"/>
        <w:gridCol w:w="1146"/>
        <w:gridCol w:w="1145"/>
        <w:gridCol w:w="1145"/>
        <w:gridCol w:w="1323"/>
      </w:tblGrid>
      <w:tr w:rsidR="009A5E12" w:rsidRPr="003C77B3" w14:paraId="3356D820" w14:textId="77777777" w:rsidTr="009A5E12">
        <w:trPr>
          <w:trHeight w:val="270"/>
        </w:trPr>
        <w:tc>
          <w:tcPr>
            <w:tcW w:w="1368" w:type="dxa"/>
            <w:tcBorders>
              <w:top w:val="single" w:sz="4" w:space="0" w:color="auto"/>
            </w:tcBorders>
            <w:vAlign w:val="center"/>
          </w:tcPr>
          <w:p w14:paraId="38D1C034" w14:textId="77777777" w:rsidR="009A5E12" w:rsidRPr="00963C22" w:rsidRDefault="009A5E12" w:rsidP="009A5E12">
            <w:pPr>
              <w:jc w:val="center"/>
              <w:rPr>
                <w:rFonts w:ascii="Arial" w:hAnsi="Arial" w:cs="Arial"/>
                <w:sz w:val="18"/>
                <w:szCs w:val="18"/>
              </w:rPr>
            </w:pPr>
          </w:p>
        </w:tc>
        <w:tc>
          <w:tcPr>
            <w:tcW w:w="1003" w:type="dxa"/>
            <w:tcBorders>
              <w:top w:val="single" w:sz="4" w:space="0" w:color="auto"/>
            </w:tcBorders>
            <w:vAlign w:val="center"/>
          </w:tcPr>
          <w:p w14:paraId="61C74C27" w14:textId="77777777" w:rsidR="009A5E12" w:rsidRPr="00963C22" w:rsidRDefault="009A5E12" w:rsidP="009A5E12">
            <w:pPr>
              <w:jc w:val="center"/>
              <w:rPr>
                <w:rFonts w:ascii="Arial" w:hAnsi="Arial" w:cs="Arial"/>
                <w:sz w:val="18"/>
                <w:szCs w:val="18"/>
              </w:rPr>
            </w:pPr>
          </w:p>
        </w:tc>
        <w:tc>
          <w:tcPr>
            <w:tcW w:w="1094" w:type="dxa"/>
            <w:tcBorders>
              <w:top w:val="single" w:sz="4" w:space="0" w:color="auto"/>
            </w:tcBorders>
            <w:vAlign w:val="center"/>
          </w:tcPr>
          <w:p w14:paraId="35C16D07" w14:textId="77777777" w:rsidR="009A5E12" w:rsidRPr="00963C22" w:rsidRDefault="009A5E12" w:rsidP="009A5E12">
            <w:pPr>
              <w:jc w:val="center"/>
              <w:rPr>
                <w:rFonts w:ascii="Arial" w:hAnsi="Arial" w:cs="Arial"/>
                <w:sz w:val="18"/>
                <w:szCs w:val="18"/>
              </w:rPr>
            </w:pPr>
          </w:p>
        </w:tc>
        <w:tc>
          <w:tcPr>
            <w:tcW w:w="1125" w:type="dxa"/>
            <w:gridSpan w:val="2"/>
            <w:tcBorders>
              <w:top w:val="single" w:sz="4" w:space="0" w:color="auto"/>
            </w:tcBorders>
            <w:vAlign w:val="center"/>
          </w:tcPr>
          <w:p w14:paraId="58807EDB" w14:textId="77777777" w:rsidR="009A5E12" w:rsidRPr="00963C22" w:rsidRDefault="009A5E12" w:rsidP="009A5E12">
            <w:pPr>
              <w:jc w:val="center"/>
              <w:rPr>
                <w:rFonts w:ascii="Arial" w:hAnsi="Arial" w:cs="Arial"/>
                <w:sz w:val="18"/>
                <w:szCs w:val="18"/>
              </w:rPr>
            </w:pPr>
          </w:p>
        </w:tc>
        <w:tc>
          <w:tcPr>
            <w:tcW w:w="3227" w:type="dxa"/>
            <w:gridSpan w:val="3"/>
            <w:tcBorders>
              <w:top w:val="single" w:sz="4" w:space="0" w:color="auto"/>
              <w:bottom w:val="single" w:sz="4" w:space="0" w:color="auto"/>
            </w:tcBorders>
            <w:vAlign w:val="bottom"/>
          </w:tcPr>
          <w:p w14:paraId="548F852E"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Perfectly conserved residues</w:t>
            </w:r>
            <w:r w:rsidRPr="00963C22">
              <w:rPr>
                <w:rFonts w:ascii="Arial" w:hAnsi="Arial" w:cs="Arial"/>
                <w:sz w:val="18"/>
                <w:szCs w:val="18"/>
                <w:vertAlign w:val="superscript"/>
              </w:rPr>
              <w:t>$</w:t>
            </w:r>
          </w:p>
        </w:tc>
        <w:tc>
          <w:tcPr>
            <w:tcW w:w="3436" w:type="dxa"/>
            <w:gridSpan w:val="3"/>
            <w:tcBorders>
              <w:top w:val="single" w:sz="4" w:space="0" w:color="auto"/>
              <w:bottom w:val="single" w:sz="4" w:space="0" w:color="auto"/>
            </w:tcBorders>
            <w:vAlign w:val="bottom"/>
          </w:tcPr>
          <w:p w14:paraId="20F50596"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Highly conserved residues</w:t>
            </w:r>
            <w:r w:rsidRPr="00963C22">
              <w:rPr>
                <w:rFonts w:ascii="Arial" w:hAnsi="Arial" w:cs="Arial"/>
                <w:sz w:val="18"/>
                <w:szCs w:val="18"/>
                <w:vertAlign w:val="superscript"/>
              </w:rPr>
              <w:t>!</w:t>
            </w:r>
          </w:p>
        </w:tc>
        <w:tc>
          <w:tcPr>
            <w:tcW w:w="3613" w:type="dxa"/>
            <w:gridSpan w:val="3"/>
            <w:tcBorders>
              <w:top w:val="single" w:sz="4" w:space="0" w:color="auto"/>
              <w:bottom w:val="single" w:sz="4" w:space="0" w:color="auto"/>
            </w:tcBorders>
            <w:vAlign w:val="bottom"/>
          </w:tcPr>
          <w:p w14:paraId="72E41718"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Poorly conserved residues</w:t>
            </w:r>
            <w:r w:rsidRPr="00963C22">
              <w:rPr>
                <w:rFonts w:ascii="Arial" w:hAnsi="Arial" w:cs="Arial"/>
                <w:sz w:val="18"/>
                <w:szCs w:val="18"/>
                <w:vertAlign w:val="superscript"/>
              </w:rPr>
              <w:t>#</w:t>
            </w:r>
          </w:p>
        </w:tc>
      </w:tr>
      <w:tr w:rsidR="009A5E12" w:rsidRPr="003C77B3" w14:paraId="1BC57E44" w14:textId="77777777" w:rsidTr="009A5E12">
        <w:trPr>
          <w:trHeight w:val="886"/>
        </w:trPr>
        <w:tc>
          <w:tcPr>
            <w:tcW w:w="1368" w:type="dxa"/>
            <w:tcBorders>
              <w:bottom w:val="single" w:sz="4" w:space="0" w:color="auto"/>
            </w:tcBorders>
            <w:vAlign w:val="bottom"/>
          </w:tcPr>
          <w:p w14:paraId="25AE0663"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BRCA2 subdomain</w:t>
            </w:r>
          </w:p>
        </w:tc>
        <w:tc>
          <w:tcPr>
            <w:tcW w:w="1003" w:type="dxa"/>
            <w:tcBorders>
              <w:bottom w:val="single" w:sz="4" w:space="0" w:color="auto"/>
            </w:tcBorders>
            <w:vAlign w:val="bottom"/>
          </w:tcPr>
          <w:p w14:paraId="2037D7BD"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Wildtype residues</w:t>
            </w:r>
          </w:p>
        </w:tc>
        <w:tc>
          <w:tcPr>
            <w:tcW w:w="1094" w:type="dxa"/>
            <w:tcBorders>
              <w:bottom w:val="single" w:sz="4" w:space="0" w:color="auto"/>
            </w:tcBorders>
            <w:vAlign w:val="bottom"/>
          </w:tcPr>
          <w:p w14:paraId="195C23FC"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Evaluated residues</w:t>
            </w:r>
            <w:r w:rsidRPr="00963C22">
              <w:rPr>
                <w:rFonts w:ascii="Arial" w:hAnsi="Arial" w:cs="Arial"/>
                <w:sz w:val="18"/>
                <w:szCs w:val="18"/>
                <w:vertAlign w:val="superscript"/>
              </w:rPr>
              <w:t>*</w:t>
            </w:r>
          </w:p>
        </w:tc>
        <w:tc>
          <w:tcPr>
            <w:tcW w:w="1003" w:type="dxa"/>
            <w:tcBorders>
              <w:bottom w:val="single" w:sz="4" w:space="0" w:color="auto"/>
            </w:tcBorders>
            <w:vAlign w:val="bottom"/>
          </w:tcPr>
          <w:p w14:paraId="7EDD4878"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Abnormal SNVs</w:t>
            </w:r>
          </w:p>
        </w:tc>
        <w:tc>
          <w:tcPr>
            <w:tcW w:w="1112" w:type="dxa"/>
            <w:gridSpan w:val="2"/>
            <w:tcBorders>
              <w:top w:val="single" w:sz="4" w:space="0" w:color="auto"/>
              <w:bottom w:val="single" w:sz="4" w:space="0" w:color="auto"/>
            </w:tcBorders>
            <w:vAlign w:val="bottom"/>
          </w:tcPr>
          <w:p w14:paraId="0A322034"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Perfectly conserved residues</w:t>
            </w:r>
            <w:r w:rsidRPr="00963C22">
              <w:rPr>
                <w:rFonts w:ascii="Arial" w:hAnsi="Arial" w:cs="Arial"/>
                <w:sz w:val="18"/>
                <w:szCs w:val="18"/>
                <w:vertAlign w:val="superscript"/>
              </w:rPr>
              <w:t>$</w:t>
            </w:r>
          </w:p>
        </w:tc>
        <w:tc>
          <w:tcPr>
            <w:tcW w:w="1080" w:type="dxa"/>
            <w:tcBorders>
              <w:top w:val="single" w:sz="4" w:space="0" w:color="auto"/>
              <w:bottom w:val="single" w:sz="4" w:space="0" w:color="auto"/>
            </w:tcBorders>
            <w:vAlign w:val="bottom"/>
          </w:tcPr>
          <w:p w14:paraId="400A2110"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Residues with abnormal SNVs (%)</w:t>
            </w:r>
          </w:p>
        </w:tc>
        <w:tc>
          <w:tcPr>
            <w:tcW w:w="1157" w:type="dxa"/>
            <w:tcBorders>
              <w:top w:val="single" w:sz="4" w:space="0" w:color="auto"/>
              <w:bottom w:val="single" w:sz="4" w:space="0" w:color="auto"/>
            </w:tcBorders>
            <w:vAlign w:val="bottom"/>
          </w:tcPr>
          <w:p w14:paraId="5FA3492A"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Abnormal SNVs (%)</w:t>
            </w:r>
          </w:p>
        </w:tc>
        <w:tc>
          <w:tcPr>
            <w:tcW w:w="1145" w:type="dxa"/>
            <w:tcBorders>
              <w:top w:val="single" w:sz="4" w:space="0" w:color="auto"/>
              <w:bottom w:val="single" w:sz="4" w:space="0" w:color="auto"/>
            </w:tcBorders>
            <w:vAlign w:val="bottom"/>
          </w:tcPr>
          <w:p w14:paraId="163AAEBF"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Highly conserved residues</w:t>
            </w:r>
            <w:r w:rsidRPr="00963C22">
              <w:rPr>
                <w:rFonts w:ascii="Arial" w:hAnsi="Arial" w:cs="Arial"/>
                <w:sz w:val="18"/>
                <w:szCs w:val="18"/>
                <w:vertAlign w:val="superscript"/>
              </w:rPr>
              <w:t>!</w:t>
            </w:r>
          </w:p>
        </w:tc>
        <w:tc>
          <w:tcPr>
            <w:tcW w:w="1145" w:type="dxa"/>
            <w:tcBorders>
              <w:top w:val="single" w:sz="4" w:space="0" w:color="auto"/>
              <w:bottom w:val="single" w:sz="4" w:space="0" w:color="auto"/>
            </w:tcBorders>
            <w:vAlign w:val="bottom"/>
          </w:tcPr>
          <w:p w14:paraId="644E8ABC"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Residues with abnormal SNVs (%)</w:t>
            </w:r>
          </w:p>
        </w:tc>
        <w:tc>
          <w:tcPr>
            <w:tcW w:w="1146" w:type="dxa"/>
            <w:tcBorders>
              <w:top w:val="single" w:sz="4" w:space="0" w:color="auto"/>
              <w:bottom w:val="single" w:sz="4" w:space="0" w:color="auto"/>
            </w:tcBorders>
            <w:vAlign w:val="bottom"/>
          </w:tcPr>
          <w:p w14:paraId="342D34BA"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Abnormal SNVs (%)</w:t>
            </w:r>
          </w:p>
        </w:tc>
        <w:tc>
          <w:tcPr>
            <w:tcW w:w="1145" w:type="dxa"/>
            <w:tcBorders>
              <w:top w:val="single" w:sz="4" w:space="0" w:color="auto"/>
              <w:bottom w:val="single" w:sz="4" w:space="0" w:color="auto"/>
            </w:tcBorders>
            <w:vAlign w:val="bottom"/>
          </w:tcPr>
          <w:p w14:paraId="454C82A9"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Poorly conserved residues</w:t>
            </w:r>
            <w:r w:rsidRPr="00963C22">
              <w:rPr>
                <w:rFonts w:ascii="Arial" w:hAnsi="Arial" w:cs="Arial"/>
                <w:sz w:val="18"/>
                <w:szCs w:val="18"/>
                <w:vertAlign w:val="superscript"/>
              </w:rPr>
              <w:t>#</w:t>
            </w:r>
          </w:p>
        </w:tc>
        <w:tc>
          <w:tcPr>
            <w:tcW w:w="1145" w:type="dxa"/>
            <w:tcBorders>
              <w:top w:val="single" w:sz="4" w:space="0" w:color="auto"/>
              <w:bottom w:val="single" w:sz="4" w:space="0" w:color="auto"/>
            </w:tcBorders>
            <w:vAlign w:val="bottom"/>
          </w:tcPr>
          <w:p w14:paraId="233D64FD"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Residues with abnormal SNVs (%)</w:t>
            </w:r>
          </w:p>
        </w:tc>
        <w:tc>
          <w:tcPr>
            <w:tcW w:w="1323" w:type="dxa"/>
            <w:tcBorders>
              <w:top w:val="single" w:sz="4" w:space="0" w:color="auto"/>
              <w:bottom w:val="single" w:sz="4" w:space="0" w:color="auto"/>
            </w:tcBorders>
            <w:vAlign w:val="bottom"/>
          </w:tcPr>
          <w:p w14:paraId="0557FE5A"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Abnormal SNVs (%)</w:t>
            </w:r>
          </w:p>
        </w:tc>
      </w:tr>
      <w:tr w:rsidR="009A5E12" w:rsidRPr="003C77B3" w14:paraId="447D6BCD" w14:textId="77777777" w:rsidTr="009A5E12">
        <w:trPr>
          <w:trHeight w:val="353"/>
        </w:trPr>
        <w:tc>
          <w:tcPr>
            <w:tcW w:w="1368" w:type="dxa"/>
            <w:tcBorders>
              <w:top w:val="single" w:sz="4" w:space="0" w:color="auto"/>
            </w:tcBorders>
            <w:vAlign w:val="bottom"/>
          </w:tcPr>
          <w:p w14:paraId="0289B9B1"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Helical</w:t>
            </w:r>
          </w:p>
        </w:tc>
        <w:tc>
          <w:tcPr>
            <w:tcW w:w="1003" w:type="dxa"/>
            <w:tcBorders>
              <w:top w:val="single" w:sz="4" w:space="0" w:color="auto"/>
            </w:tcBorders>
            <w:shd w:val="clear" w:color="auto" w:fill="auto"/>
            <w:vAlign w:val="bottom"/>
          </w:tcPr>
          <w:p w14:paraId="78A57D9C" w14:textId="77777777" w:rsidR="009A5E12" w:rsidRPr="00963C22" w:rsidRDefault="009A5E12" w:rsidP="009A5E12">
            <w:pPr>
              <w:jc w:val="center"/>
              <w:rPr>
                <w:rFonts w:ascii="Arial" w:hAnsi="Arial" w:cs="Arial"/>
                <w:sz w:val="18"/>
                <w:szCs w:val="18"/>
              </w:rPr>
            </w:pPr>
            <w:r w:rsidRPr="00963C22">
              <w:rPr>
                <w:rFonts w:ascii="Arial" w:hAnsi="Arial" w:cs="Arial"/>
                <w:color w:val="000000"/>
                <w:sz w:val="18"/>
                <w:szCs w:val="18"/>
              </w:rPr>
              <w:t>187</w:t>
            </w:r>
          </w:p>
        </w:tc>
        <w:tc>
          <w:tcPr>
            <w:tcW w:w="1094" w:type="dxa"/>
            <w:tcBorders>
              <w:top w:val="single" w:sz="4" w:space="0" w:color="auto"/>
            </w:tcBorders>
            <w:shd w:val="clear" w:color="auto" w:fill="auto"/>
            <w:vAlign w:val="bottom"/>
          </w:tcPr>
          <w:p w14:paraId="7FD0C05B" w14:textId="77777777" w:rsidR="009A5E12" w:rsidRPr="00963C22" w:rsidRDefault="009A5E12" w:rsidP="009A5E12">
            <w:pPr>
              <w:jc w:val="center"/>
              <w:rPr>
                <w:rFonts w:ascii="Arial" w:hAnsi="Arial" w:cs="Arial"/>
                <w:sz w:val="18"/>
                <w:szCs w:val="18"/>
              </w:rPr>
            </w:pPr>
            <w:r w:rsidRPr="00963C22">
              <w:rPr>
                <w:rFonts w:ascii="Arial" w:hAnsi="Arial" w:cs="Arial"/>
                <w:color w:val="000000"/>
                <w:sz w:val="18"/>
                <w:szCs w:val="18"/>
              </w:rPr>
              <w:t>184</w:t>
            </w:r>
          </w:p>
        </w:tc>
        <w:tc>
          <w:tcPr>
            <w:tcW w:w="1003" w:type="dxa"/>
            <w:tcBorders>
              <w:top w:val="single" w:sz="4" w:space="0" w:color="auto"/>
            </w:tcBorders>
            <w:vAlign w:val="bottom"/>
          </w:tcPr>
          <w:p w14:paraId="06706F8E"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186</w:t>
            </w:r>
          </w:p>
        </w:tc>
        <w:tc>
          <w:tcPr>
            <w:tcW w:w="1112" w:type="dxa"/>
            <w:gridSpan w:val="2"/>
            <w:tcBorders>
              <w:top w:val="single" w:sz="4" w:space="0" w:color="auto"/>
            </w:tcBorders>
            <w:vAlign w:val="bottom"/>
          </w:tcPr>
          <w:p w14:paraId="22743DE1"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77</w:t>
            </w:r>
          </w:p>
        </w:tc>
        <w:tc>
          <w:tcPr>
            <w:tcW w:w="1080" w:type="dxa"/>
            <w:tcBorders>
              <w:top w:val="single" w:sz="4" w:space="0" w:color="auto"/>
            </w:tcBorders>
            <w:vAlign w:val="bottom"/>
          </w:tcPr>
          <w:p w14:paraId="6076A96B"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50 (65%)</w:t>
            </w:r>
          </w:p>
        </w:tc>
        <w:tc>
          <w:tcPr>
            <w:tcW w:w="1157" w:type="dxa"/>
            <w:tcBorders>
              <w:top w:val="single" w:sz="4" w:space="0" w:color="auto"/>
            </w:tcBorders>
            <w:vAlign w:val="bottom"/>
          </w:tcPr>
          <w:p w14:paraId="434E4F0E"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141 (76%)</w:t>
            </w:r>
          </w:p>
        </w:tc>
        <w:tc>
          <w:tcPr>
            <w:tcW w:w="1145" w:type="dxa"/>
            <w:tcBorders>
              <w:top w:val="single" w:sz="4" w:space="0" w:color="auto"/>
            </w:tcBorders>
            <w:vAlign w:val="bottom"/>
          </w:tcPr>
          <w:p w14:paraId="2E3B961E"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52</w:t>
            </w:r>
          </w:p>
        </w:tc>
        <w:tc>
          <w:tcPr>
            <w:tcW w:w="1145" w:type="dxa"/>
            <w:tcBorders>
              <w:top w:val="single" w:sz="4" w:space="0" w:color="auto"/>
            </w:tcBorders>
            <w:vAlign w:val="bottom"/>
          </w:tcPr>
          <w:p w14:paraId="3EFAC20F"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17 (33%)</w:t>
            </w:r>
          </w:p>
        </w:tc>
        <w:tc>
          <w:tcPr>
            <w:tcW w:w="1146" w:type="dxa"/>
            <w:tcBorders>
              <w:top w:val="single" w:sz="4" w:space="0" w:color="auto"/>
            </w:tcBorders>
            <w:vAlign w:val="bottom"/>
          </w:tcPr>
          <w:p w14:paraId="34F38607"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31</w:t>
            </w:r>
            <w:r>
              <w:rPr>
                <w:rFonts w:ascii="Arial" w:hAnsi="Arial" w:cs="Arial"/>
                <w:sz w:val="18"/>
                <w:szCs w:val="18"/>
              </w:rPr>
              <w:t xml:space="preserve"> (17%)</w:t>
            </w:r>
          </w:p>
        </w:tc>
        <w:tc>
          <w:tcPr>
            <w:tcW w:w="1145" w:type="dxa"/>
            <w:tcBorders>
              <w:top w:val="single" w:sz="4" w:space="0" w:color="auto"/>
            </w:tcBorders>
            <w:vAlign w:val="bottom"/>
          </w:tcPr>
          <w:p w14:paraId="7D698671"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55</w:t>
            </w:r>
          </w:p>
        </w:tc>
        <w:tc>
          <w:tcPr>
            <w:tcW w:w="1145" w:type="dxa"/>
            <w:tcBorders>
              <w:top w:val="single" w:sz="4" w:space="0" w:color="auto"/>
            </w:tcBorders>
            <w:vAlign w:val="bottom"/>
          </w:tcPr>
          <w:p w14:paraId="54579D54"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9 (16%)</w:t>
            </w:r>
          </w:p>
        </w:tc>
        <w:tc>
          <w:tcPr>
            <w:tcW w:w="1323" w:type="dxa"/>
            <w:tcBorders>
              <w:top w:val="single" w:sz="4" w:space="0" w:color="auto"/>
            </w:tcBorders>
            <w:vAlign w:val="bottom"/>
          </w:tcPr>
          <w:p w14:paraId="403B7828"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14</w:t>
            </w:r>
            <w:r>
              <w:rPr>
                <w:rFonts w:ascii="Arial" w:hAnsi="Arial" w:cs="Arial"/>
                <w:sz w:val="18"/>
                <w:szCs w:val="18"/>
              </w:rPr>
              <w:t xml:space="preserve"> (7%)</w:t>
            </w:r>
          </w:p>
        </w:tc>
      </w:tr>
      <w:tr w:rsidR="009A5E12" w:rsidRPr="003C77B3" w14:paraId="5C90C3E1" w14:textId="77777777" w:rsidTr="009A5E12">
        <w:trPr>
          <w:trHeight w:val="340"/>
        </w:trPr>
        <w:tc>
          <w:tcPr>
            <w:tcW w:w="1368" w:type="dxa"/>
            <w:vAlign w:val="bottom"/>
          </w:tcPr>
          <w:p w14:paraId="1A9D6613"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OB1</w:t>
            </w:r>
          </w:p>
        </w:tc>
        <w:tc>
          <w:tcPr>
            <w:tcW w:w="1003" w:type="dxa"/>
            <w:shd w:val="clear" w:color="auto" w:fill="auto"/>
            <w:vAlign w:val="bottom"/>
          </w:tcPr>
          <w:p w14:paraId="2361AF23" w14:textId="77777777" w:rsidR="009A5E12" w:rsidRPr="00963C22" w:rsidRDefault="009A5E12" w:rsidP="009A5E12">
            <w:pPr>
              <w:jc w:val="center"/>
              <w:rPr>
                <w:rFonts w:ascii="Arial" w:hAnsi="Arial" w:cs="Arial"/>
                <w:sz w:val="18"/>
                <w:szCs w:val="18"/>
              </w:rPr>
            </w:pPr>
            <w:r w:rsidRPr="00963C22">
              <w:rPr>
                <w:rFonts w:ascii="Arial" w:hAnsi="Arial" w:cs="Arial"/>
                <w:color w:val="000000"/>
                <w:sz w:val="18"/>
                <w:szCs w:val="18"/>
              </w:rPr>
              <w:t>134</w:t>
            </w:r>
          </w:p>
        </w:tc>
        <w:tc>
          <w:tcPr>
            <w:tcW w:w="1094" w:type="dxa"/>
            <w:shd w:val="clear" w:color="auto" w:fill="auto"/>
            <w:vAlign w:val="bottom"/>
          </w:tcPr>
          <w:p w14:paraId="75888915" w14:textId="77777777" w:rsidR="009A5E12" w:rsidRPr="00963C22" w:rsidRDefault="009A5E12" w:rsidP="009A5E12">
            <w:pPr>
              <w:jc w:val="center"/>
              <w:rPr>
                <w:rFonts w:ascii="Arial" w:hAnsi="Arial" w:cs="Arial"/>
                <w:sz w:val="18"/>
                <w:szCs w:val="18"/>
              </w:rPr>
            </w:pPr>
            <w:r w:rsidRPr="00963C22">
              <w:rPr>
                <w:rFonts w:ascii="Arial" w:hAnsi="Arial" w:cs="Arial"/>
                <w:color w:val="000000"/>
                <w:sz w:val="18"/>
                <w:szCs w:val="18"/>
              </w:rPr>
              <w:t>131</w:t>
            </w:r>
          </w:p>
        </w:tc>
        <w:tc>
          <w:tcPr>
            <w:tcW w:w="1003" w:type="dxa"/>
            <w:vAlign w:val="bottom"/>
          </w:tcPr>
          <w:p w14:paraId="11FFF3C0"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136</w:t>
            </w:r>
          </w:p>
        </w:tc>
        <w:tc>
          <w:tcPr>
            <w:tcW w:w="1112" w:type="dxa"/>
            <w:gridSpan w:val="2"/>
            <w:vAlign w:val="bottom"/>
          </w:tcPr>
          <w:p w14:paraId="2336CFD0"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47</w:t>
            </w:r>
          </w:p>
        </w:tc>
        <w:tc>
          <w:tcPr>
            <w:tcW w:w="1080" w:type="dxa"/>
            <w:vAlign w:val="bottom"/>
          </w:tcPr>
          <w:p w14:paraId="08CF27D9"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32 (68%)</w:t>
            </w:r>
          </w:p>
        </w:tc>
        <w:tc>
          <w:tcPr>
            <w:tcW w:w="1157" w:type="dxa"/>
            <w:vAlign w:val="bottom"/>
          </w:tcPr>
          <w:p w14:paraId="0E3855AD"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78</w:t>
            </w:r>
            <w:r>
              <w:rPr>
                <w:rFonts w:ascii="Arial" w:hAnsi="Arial" w:cs="Arial"/>
                <w:sz w:val="18"/>
                <w:szCs w:val="18"/>
              </w:rPr>
              <w:t xml:space="preserve"> (57%)</w:t>
            </w:r>
          </w:p>
        </w:tc>
        <w:tc>
          <w:tcPr>
            <w:tcW w:w="1145" w:type="dxa"/>
            <w:vAlign w:val="bottom"/>
          </w:tcPr>
          <w:p w14:paraId="223B76E9"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47</w:t>
            </w:r>
          </w:p>
        </w:tc>
        <w:tc>
          <w:tcPr>
            <w:tcW w:w="1145" w:type="dxa"/>
            <w:vAlign w:val="bottom"/>
          </w:tcPr>
          <w:p w14:paraId="5E4D90CD"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23 (49%)</w:t>
            </w:r>
          </w:p>
        </w:tc>
        <w:tc>
          <w:tcPr>
            <w:tcW w:w="1146" w:type="dxa"/>
            <w:vAlign w:val="bottom"/>
          </w:tcPr>
          <w:p w14:paraId="60B8DF3D"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43</w:t>
            </w:r>
            <w:r>
              <w:rPr>
                <w:rFonts w:ascii="Arial" w:hAnsi="Arial" w:cs="Arial"/>
                <w:sz w:val="18"/>
                <w:szCs w:val="18"/>
              </w:rPr>
              <w:t xml:space="preserve"> (32%)</w:t>
            </w:r>
          </w:p>
        </w:tc>
        <w:tc>
          <w:tcPr>
            <w:tcW w:w="1145" w:type="dxa"/>
            <w:vAlign w:val="bottom"/>
          </w:tcPr>
          <w:p w14:paraId="2F590E0A"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37</w:t>
            </w:r>
          </w:p>
        </w:tc>
        <w:tc>
          <w:tcPr>
            <w:tcW w:w="1145" w:type="dxa"/>
            <w:vAlign w:val="bottom"/>
          </w:tcPr>
          <w:p w14:paraId="067C582C"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12 (32%)</w:t>
            </w:r>
          </w:p>
        </w:tc>
        <w:tc>
          <w:tcPr>
            <w:tcW w:w="1323" w:type="dxa"/>
            <w:vAlign w:val="bottom"/>
          </w:tcPr>
          <w:p w14:paraId="6B4F4ED9"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15</w:t>
            </w:r>
            <w:r>
              <w:rPr>
                <w:rFonts w:ascii="Arial" w:hAnsi="Arial" w:cs="Arial"/>
                <w:sz w:val="18"/>
                <w:szCs w:val="18"/>
              </w:rPr>
              <w:t xml:space="preserve"> (11%)</w:t>
            </w:r>
          </w:p>
        </w:tc>
      </w:tr>
      <w:tr w:rsidR="009A5E12" w:rsidRPr="003C77B3" w14:paraId="0968F774" w14:textId="77777777" w:rsidTr="009A5E12">
        <w:trPr>
          <w:trHeight w:val="340"/>
        </w:trPr>
        <w:tc>
          <w:tcPr>
            <w:tcW w:w="1368" w:type="dxa"/>
            <w:vAlign w:val="bottom"/>
          </w:tcPr>
          <w:p w14:paraId="38B7820E"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OB2</w:t>
            </w:r>
          </w:p>
        </w:tc>
        <w:tc>
          <w:tcPr>
            <w:tcW w:w="1003" w:type="dxa"/>
            <w:shd w:val="clear" w:color="auto" w:fill="auto"/>
            <w:vAlign w:val="bottom"/>
          </w:tcPr>
          <w:p w14:paraId="73051B77" w14:textId="77777777" w:rsidR="009A5E12" w:rsidRPr="00963C22" w:rsidRDefault="009A5E12" w:rsidP="009A5E12">
            <w:pPr>
              <w:jc w:val="center"/>
              <w:rPr>
                <w:rFonts w:ascii="Arial" w:hAnsi="Arial" w:cs="Arial"/>
                <w:sz w:val="18"/>
                <w:szCs w:val="18"/>
              </w:rPr>
            </w:pPr>
            <w:r w:rsidRPr="00963C22">
              <w:rPr>
                <w:rFonts w:ascii="Arial" w:hAnsi="Arial" w:cs="Arial"/>
                <w:color w:val="000000"/>
                <w:sz w:val="18"/>
                <w:szCs w:val="18"/>
              </w:rPr>
              <w:t>111</w:t>
            </w:r>
          </w:p>
        </w:tc>
        <w:tc>
          <w:tcPr>
            <w:tcW w:w="1094" w:type="dxa"/>
            <w:shd w:val="clear" w:color="auto" w:fill="auto"/>
            <w:vAlign w:val="bottom"/>
          </w:tcPr>
          <w:p w14:paraId="25FB8FE8" w14:textId="77777777" w:rsidR="009A5E12" w:rsidRPr="00963C22" w:rsidRDefault="009A5E12" w:rsidP="009A5E12">
            <w:pPr>
              <w:jc w:val="center"/>
              <w:rPr>
                <w:rFonts w:ascii="Arial" w:hAnsi="Arial" w:cs="Arial"/>
                <w:sz w:val="18"/>
                <w:szCs w:val="18"/>
              </w:rPr>
            </w:pPr>
            <w:r w:rsidRPr="00963C22">
              <w:rPr>
                <w:rFonts w:ascii="Arial" w:hAnsi="Arial" w:cs="Arial"/>
                <w:color w:val="000000"/>
                <w:sz w:val="18"/>
                <w:szCs w:val="18"/>
              </w:rPr>
              <w:t>110</w:t>
            </w:r>
          </w:p>
        </w:tc>
        <w:tc>
          <w:tcPr>
            <w:tcW w:w="1003" w:type="dxa"/>
            <w:vAlign w:val="bottom"/>
          </w:tcPr>
          <w:p w14:paraId="3ECC6B82"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85</w:t>
            </w:r>
          </w:p>
        </w:tc>
        <w:tc>
          <w:tcPr>
            <w:tcW w:w="1112" w:type="dxa"/>
            <w:gridSpan w:val="2"/>
            <w:vAlign w:val="bottom"/>
          </w:tcPr>
          <w:p w14:paraId="434524DB"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37</w:t>
            </w:r>
          </w:p>
        </w:tc>
        <w:tc>
          <w:tcPr>
            <w:tcW w:w="1080" w:type="dxa"/>
            <w:vAlign w:val="bottom"/>
          </w:tcPr>
          <w:p w14:paraId="4EA3BC1A"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21 (57%)</w:t>
            </w:r>
          </w:p>
        </w:tc>
        <w:tc>
          <w:tcPr>
            <w:tcW w:w="1157" w:type="dxa"/>
            <w:vAlign w:val="bottom"/>
          </w:tcPr>
          <w:p w14:paraId="7A74036A"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42</w:t>
            </w:r>
            <w:r>
              <w:rPr>
                <w:rFonts w:ascii="Arial" w:hAnsi="Arial" w:cs="Arial"/>
                <w:sz w:val="18"/>
                <w:szCs w:val="18"/>
              </w:rPr>
              <w:t xml:space="preserve"> (49%)</w:t>
            </w:r>
          </w:p>
        </w:tc>
        <w:tc>
          <w:tcPr>
            <w:tcW w:w="1145" w:type="dxa"/>
            <w:vAlign w:val="bottom"/>
          </w:tcPr>
          <w:p w14:paraId="4FB3EEC5"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28</w:t>
            </w:r>
          </w:p>
        </w:tc>
        <w:tc>
          <w:tcPr>
            <w:tcW w:w="1145" w:type="dxa"/>
            <w:vAlign w:val="bottom"/>
          </w:tcPr>
          <w:p w14:paraId="44DBDFBF"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10 (36%)</w:t>
            </w:r>
          </w:p>
        </w:tc>
        <w:tc>
          <w:tcPr>
            <w:tcW w:w="1146" w:type="dxa"/>
            <w:vAlign w:val="bottom"/>
          </w:tcPr>
          <w:p w14:paraId="4223769B"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17</w:t>
            </w:r>
            <w:r>
              <w:rPr>
                <w:rFonts w:ascii="Arial" w:hAnsi="Arial" w:cs="Arial"/>
                <w:sz w:val="18"/>
                <w:szCs w:val="18"/>
              </w:rPr>
              <w:t xml:space="preserve"> (20%)</w:t>
            </w:r>
          </w:p>
        </w:tc>
        <w:tc>
          <w:tcPr>
            <w:tcW w:w="1145" w:type="dxa"/>
            <w:vAlign w:val="bottom"/>
          </w:tcPr>
          <w:p w14:paraId="6589F871"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45</w:t>
            </w:r>
          </w:p>
        </w:tc>
        <w:tc>
          <w:tcPr>
            <w:tcW w:w="1145" w:type="dxa"/>
            <w:vAlign w:val="bottom"/>
          </w:tcPr>
          <w:p w14:paraId="790CE29C"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17 (38%)</w:t>
            </w:r>
          </w:p>
        </w:tc>
        <w:tc>
          <w:tcPr>
            <w:tcW w:w="1323" w:type="dxa"/>
            <w:vAlign w:val="bottom"/>
          </w:tcPr>
          <w:p w14:paraId="7E5E7986"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26</w:t>
            </w:r>
            <w:r>
              <w:rPr>
                <w:rFonts w:ascii="Arial" w:hAnsi="Arial" w:cs="Arial"/>
                <w:sz w:val="18"/>
                <w:szCs w:val="18"/>
              </w:rPr>
              <w:t xml:space="preserve"> (31%)</w:t>
            </w:r>
          </w:p>
        </w:tc>
      </w:tr>
      <w:tr w:rsidR="009A5E12" w:rsidRPr="003C77B3" w14:paraId="5CB7D055" w14:textId="77777777" w:rsidTr="009A5E12">
        <w:trPr>
          <w:trHeight w:val="340"/>
        </w:trPr>
        <w:tc>
          <w:tcPr>
            <w:tcW w:w="1368" w:type="dxa"/>
            <w:vAlign w:val="bottom"/>
          </w:tcPr>
          <w:p w14:paraId="1AE9D4AA"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Tower</w:t>
            </w:r>
          </w:p>
        </w:tc>
        <w:tc>
          <w:tcPr>
            <w:tcW w:w="1003" w:type="dxa"/>
            <w:shd w:val="clear" w:color="auto" w:fill="auto"/>
            <w:vAlign w:val="bottom"/>
          </w:tcPr>
          <w:p w14:paraId="17904817" w14:textId="77777777" w:rsidR="009A5E12" w:rsidRPr="00963C22" w:rsidRDefault="009A5E12" w:rsidP="009A5E12">
            <w:pPr>
              <w:jc w:val="center"/>
              <w:rPr>
                <w:rFonts w:ascii="Arial" w:hAnsi="Arial" w:cs="Arial"/>
                <w:sz w:val="18"/>
                <w:szCs w:val="18"/>
              </w:rPr>
            </w:pPr>
            <w:r w:rsidRPr="00963C22">
              <w:rPr>
                <w:rFonts w:ascii="Arial" w:hAnsi="Arial" w:cs="Arial"/>
                <w:color w:val="000000"/>
                <w:sz w:val="18"/>
                <w:szCs w:val="18"/>
              </w:rPr>
              <w:t>124</w:t>
            </w:r>
          </w:p>
        </w:tc>
        <w:tc>
          <w:tcPr>
            <w:tcW w:w="1094" w:type="dxa"/>
            <w:shd w:val="clear" w:color="auto" w:fill="auto"/>
            <w:vAlign w:val="bottom"/>
          </w:tcPr>
          <w:p w14:paraId="152A5507" w14:textId="77777777" w:rsidR="009A5E12" w:rsidRPr="00963C22" w:rsidRDefault="009A5E12" w:rsidP="009A5E12">
            <w:pPr>
              <w:jc w:val="center"/>
              <w:rPr>
                <w:rFonts w:ascii="Arial" w:hAnsi="Arial" w:cs="Arial"/>
                <w:sz w:val="18"/>
                <w:szCs w:val="18"/>
              </w:rPr>
            </w:pPr>
            <w:r w:rsidRPr="00963C22">
              <w:rPr>
                <w:rFonts w:ascii="Arial" w:hAnsi="Arial" w:cs="Arial"/>
                <w:color w:val="000000"/>
                <w:sz w:val="18"/>
                <w:szCs w:val="18"/>
              </w:rPr>
              <w:t>121</w:t>
            </w:r>
          </w:p>
        </w:tc>
        <w:tc>
          <w:tcPr>
            <w:tcW w:w="1003" w:type="dxa"/>
            <w:vAlign w:val="bottom"/>
          </w:tcPr>
          <w:p w14:paraId="140CA9A3"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15</w:t>
            </w:r>
          </w:p>
        </w:tc>
        <w:tc>
          <w:tcPr>
            <w:tcW w:w="1112" w:type="dxa"/>
            <w:gridSpan w:val="2"/>
            <w:vAlign w:val="bottom"/>
          </w:tcPr>
          <w:p w14:paraId="44D49F9E"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27</w:t>
            </w:r>
          </w:p>
        </w:tc>
        <w:tc>
          <w:tcPr>
            <w:tcW w:w="1080" w:type="dxa"/>
            <w:vAlign w:val="bottom"/>
          </w:tcPr>
          <w:p w14:paraId="2BFC3C3A"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2 (7%)</w:t>
            </w:r>
          </w:p>
        </w:tc>
        <w:tc>
          <w:tcPr>
            <w:tcW w:w="1157" w:type="dxa"/>
            <w:vAlign w:val="bottom"/>
          </w:tcPr>
          <w:p w14:paraId="069F5005"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5</w:t>
            </w:r>
            <w:r>
              <w:rPr>
                <w:rFonts w:ascii="Arial" w:hAnsi="Arial" w:cs="Arial"/>
                <w:sz w:val="18"/>
                <w:szCs w:val="18"/>
              </w:rPr>
              <w:t xml:space="preserve"> (33%)</w:t>
            </w:r>
          </w:p>
        </w:tc>
        <w:tc>
          <w:tcPr>
            <w:tcW w:w="1145" w:type="dxa"/>
            <w:vAlign w:val="bottom"/>
          </w:tcPr>
          <w:p w14:paraId="28CD8637"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49</w:t>
            </w:r>
          </w:p>
        </w:tc>
        <w:tc>
          <w:tcPr>
            <w:tcW w:w="1145" w:type="dxa"/>
            <w:vAlign w:val="bottom"/>
          </w:tcPr>
          <w:p w14:paraId="6FA2C0DF"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4 (8%)</w:t>
            </w:r>
          </w:p>
        </w:tc>
        <w:tc>
          <w:tcPr>
            <w:tcW w:w="1146" w:type="dxa"/>
            <w:vAlign w:val="bottom"/>
          </w:tcPr>
          <w:p w14:paraId="51CE237F"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6</w:t>
            </w:r>
            <w:r>
              <w:rPr>
                <w:rFonts w:ascii="Arial" w:hAnsi="Arial" w:cs="Arial"/>
                <w:sz w:val="18"/>
                <w:szCs w:val="18"/>
              </w:rPr>
              <w:t xml:space="preserve"> (40%)</w:t>
            </w:r>
          </w:p>
        </w:tc>
        <w:tc>
          <w:tcPr>
            <w:tcW w:w="1145" w:type="dxa"/>
            <w:vAlign w:val="bottom"/>
          </w:tcPr>
          <w:p w14:paraId="6C349BF8"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45</w:t>
            </w:r>
          </w:p>
        </w:tc>
        <w:tc>
          <w:tcPr>
            <w:tcW w:w="1145" w:type="dxa"/>
            <w:vAlign w:val="bottom"/>
          </w:tcPr>
          <w:p w14:paraId="39507B52"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4 (9%)</w:t>
            </w:r>
          </w:p>
        </w:tc>
        <w:tc>
          <w:tcPr>
            <w:tcW w:w="1323" w:type="dxa"/>
            <w:vAlign w:val="bottom"/>
          </w:tcPr>
          <w:p w14:paraId="5F97C6F0"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4</w:t>
            </w:r>
            <w:r>
              <w:rPr>
                <w:rFonts w:ascii="Arial" w:hAnsi="Arial" w:cs="Arial"/>
                <w:sz w:val="18"/>
                <w:szCs w:val="18"/>
              </w:rPr>
              <w:t xml:space="preserve"> (27%)</w:t>
            </w:r>
          </w:p>
        </w:tc>
      </w:tr>
      <w:tr w:rsidR="009A5E12" w:rsidRPr="003C77B3" w14:paraId="257A7218" w14:textId="77777777" w:rsidTr="009A5E12">
        <w:trPr>
          <w:trHeight w:val="377"/>
        </w:trPr>
        <w:tc>
          <w:tcPr>
            <w:tcW w:w="1368" w:type="dxa"/>
            <w:vAlign w:val="bottom"/>
          </w:tcPr>
          <w:p w14:paraId="12C04358"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OB3</w:t>
            </w:r>
          </w:p>
        </w:tc>
        <w:tc>
          <w:tcPr>
            <w:tcW w:w="1003" w:type="dxa"/>
            <w:shd w:val="clear" w:color="auto" w:fill="auto"/>
            <w:vAlign w:val="bottom"/>
          </w:tcPr>
          <w:p w14:paraId="74E4411C" w14:textId="77777777" w:rsidR="009A5E12" w:rsidRPr="00963C22" w:rsidRDefault="009A5E12" w:rsidP="009A5E12">
            <w:pPr>
              <w:jc w:val="center"/>
              <w:rPr>
                <w:rFonts w:ascii="Arial" w:hAnsi="Arial" w:cs="Arial"/>
                <w:sz w:val="18"/>
                <w:szCs w:val="18"/>
              </w:rPr>
            </w:pPr>
            <w:r w:rsidRPr="00963C22">
              <w:rPr>
                <w:rFonts w:ascii="Arial" w:hAnsi="Arial" w:cs="Arial"/>
                <w:color w:val="000000"/>
                <w:sz w:val="18"/>
                <w:szCs w:val="18"/>
              </w:rPr>
              <w:t>130</w:t>
            </w:r>
          </w:p>
        </w:tc>
        <w:tc>
          <w:tcPr>
            <w:tcW w:w="1094" w:type="dxa"/>
            <w:shd w:val="clear" w:color="auto" w:fill="auto"/>
            <w:vAlign w:val="bottom"/>
          </w:tcPr>
          <w:p w14:paraId="73A2CD93" w14:textId="77777777" w:rsidR="009A5E12" w:rsidRPr="00963C22" w:rsidRDefault="009A5E12" w:rsidP="009A5E12">
            <w:pPr>
              <w:jc w:val="center"/>
              <w:rPr>
                <w:rFonts w:ascii="Arial" w:hAnsi="Arial" w:cs="Arial"/>
                <w:sz w:val="18"/>
                <w:szCs w:val="18"/>
              </w:rPr>
            </w:pPr>
            <w:r w:rsidRPr="00963C22">
              <w:rPr>
                <w:rFonts w:ascii="Arial" w:hAnsi="Arial" w:cs="Arial"/>
                <w:color w:val="000000"/>
                <w:sz w:val="18"/>
                <w:szCs w:val="18"/>
              </w:rPr>
              <w:t>128</w:t>
            </w:r>
          </w:p>
        </w:tc>
        <w:tc>
          <w:tcPr>
            <w:tcW w:w="1003" w:type="dxa"/>
            <w:vAlign w:val="bottom"/>
          </w:tcPr>
          <w:p w14:paraId="47B56ABA"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93</w:t>
            </w:r>
          </w:p>
        </w:tc>
        <w:tc>
          <w:tcPr>
            <w:tcW w:w="1112" w:type="dxa"/>
            <w:gridSpan w:val="2"/>
            <w:vAlign w:val="bottom"/>
          </w:tcPr>
          <w:p w14:paraId="15CC31D2"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19</w:t>
            </w:r>
          </w:p>
        </w:tc>
        <w:tc>
          <w:tcPr>
            <w:tcW w:w="1080" w:type="dxa"/>
            <w:vAlign w:val="bottom"/>
          </w:tcPr>
          <w:p w14:paraId="55A00D5E"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13 (68%)</w:t>
            </w:r>
          </w:p>
        </w:tc>
        <w:tc>
          <w:tcPr>
            <w:tcW w:w="1157" w:type="dxa"/>
            <w:vAlign w:val="bottom"/>
          </w:tcPr>
          <w:p w14:paraId="782DC54F"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31</w:t>
            </w:r>
            <w:r>
              <w:rPr>
                <w:rFonts w:ascii="Arial" w:hAnsi="Arial" w:cs="Arial"/>
                <w:sz w:val="18"/>
                <w:szCs w:val="18"/>
              </w:rPr>
              <w:t xml:space="preserve"> (33%)</w:t>
            </w:r>
          </w:p>
        </w:tc>
        <w:tc>
          <w:tcPr>
            <w:tcW w:w="1145" w:type="dxa"/>
            <w:vAlign w:val="bottom"/>
          </w:tcPr>
          <w:p w14:paraId="0EF752B3"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48</w:t>
            </w:r>
          </w:p>
        </w:tc>
        <w:tc>
          <w:tcPr>
            <w:tcW w:w="1145" w:type="dxa"/>
            <w:vAlign w:val="bottom"/>
          </w:tcPr>
          <w:p w14:paraId="412C5F30"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19 (40%)</w:t>
            </w:r>
          </w:p>
        </w:tc>
        <w:tc>
          <w:tcPr>
            <w:tcW w:w="1146" w:type="dxa"/>
            <w:vAlign w:val="bottom"/>
          </w:tcPr>
          <w:p w14:paraId="5E4C9D30"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30</w:t>
            </w:r>
            <w:r>
              <w:rPr>
                <w:rFonts w:ascii="Arial" w:hAnsi="Arial" w:cs="Arial"/>
                <w:sz w:val="18"/>
                <w:szCs w:val="18"/>
              </w:rPr>
              <w:t xml:space="preserve"> (32%)</w:t>
            </w:r>
          </w:p>
        </w:tc>
        <w:tc>
          <w:tcPr>
            <w:tcW w:w="1145" w:type="dxa"/>
            <w:vAlign w:val="bottom"/>
          </w:tcPr>
          <w:p w14:paraId="3C3711BB"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61</w:t>
            </w:r>
          </w:p>
        </w:tc>
        <w:tc>
          <w:tcPr>
            <w:tcW w:w="1145" w:type="dxa"/>
            <w:vAlign w:val="bottom"/>
          </w:tcPr>
          <w:p w14:paraId="27AFFDDD"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19 (31%)</w:t>
            </w:r>
          </w:p>
        </w:tc>
        <w:tc>
          <w:tcPr>
            <w:tcW w:w="1323" w:type="dxa"/>
            <w:vAlign w:val="bottom"/>
          </w:tcPr>
          <w:p w14:paraId="25AAD357"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32</w:t>
            </w:r>
            <w:r>
              <w:rPr>
                <w:rFonts w:ascii="Arial" w:hAnsi="Arial" w:cs="Arial"/>
                <w:sz w:val="18"/>
                <w:szCs w:val="18"/>
              </w:rPr>
              <w:t xml:space="preserve"> (35%)</w:t>
            </w:r>
          </w:p>
        </w:tc>
      </w:tr>
      <w:tr w:rsidR="009A5E12" w:rsidRPr="003C77B3" w14:paraId="25A039D5" w14:textId="77777777" w:rsidTr="009A5E12">
        <w:trPr>
          <w:trHeight w:val="542"/>
        </w:trPr>
        <w:tc>
          <w:tcPr>
            <w:tcW w:w="1368" w:type="dxa"/>
            <w:tcBorders>
              <w:bottom w:val="single" w:sz="4" w:space="0" w:color="auto"/>
            </w:tcBorders>
            <w:vAlign w:val="bottom"/>
          </w:tcPr>
          <w:p w14:paraId="6577D31D"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Subdomain linker region</w:t>
            </w:r>
          </w:p>
        </w:tc>
        <w:tc>
          <w:tcPr>
            <w:tcW w:w="1003" w:type="dxa"/>
            <w:tcBorders>
              <w:bottom w:val="single" w:sz="4" w:space="0" w:color="auto"/>
            </w:tcBorders>
            <w:shd w:val="clear" w:color="auto" w:fill="auto"/>
            <w:vAlign w:val="center"/>
          </w:tcPr>
          <w:p w14:paraId="40EAFBEB" w14:textId="77777777" w:rsidR="009A5E12" w:rsidRPr="00963C22" w:rsidRDefault="009A5E12" w:rsidP="009A5E12">
            <w:pPr>
              <w:jc w:val="center"/>
              <w:rPr>
                <w:rFonts w:ascii="Arial" w:hAnsi="Arial" w:cs="Arial"/>
                <w:sz w:val="18"/>
                <w:szCs w:val="18"/>
              </w:rPr>
            </w:pPr>
            <w:r w:rsidRPr="00963C22">
              <w:rPr>
                <w:rFonts w:ascii="Arial" w:hAnsi="Arial" w:cs="Arial"/>
                <w:color w:val="000000"/>
                <w:sz w:val="18"/>
                <w:szCs w:val="18"/>
              </w:rPr>
              <w:t>52</w:t>
            </w:r>
          </w:p>
        </w:tc>
        <w:tc>
          <w:tcPr>
            <w:tcW w:w="1094" w:type="dxa"/>
            <w:tcBorders>
              <w:bottom w:val="single" w:sz="4" w:space="0" w:color="auto"/>
            </w:tcBorders>
            <w:shd w:val="clear" w:color="auto" w:fill="auto"/>
            <w:vAlign w:val="center"/>
          </w:tcPr>
          <w:p w14:paraId="11CF2DEE" w14:textId="77777777" w:rsidR="009A5E12" w:rsidRPr="00963C22" w:rsidRDefault="009A5E12" w:rsidP="009A5E12">
            <w:pPr>
              <w:jc w:val="center"/>
              <w:rPr>
                <w:rFonts w:ascii="Arial" w:hAnsi="Arial" w:cs="Arial"/>
                <w:sz w:val="18"/>
                <w:szCs w:val="18"/>
              </w:rPr>
            </w:pPr>
            <w:r w:rsidRPr="00963C22">
              <w:rPr>
                <w:rFonts w:ascii="Arial" w:hAnsi="Arial" w:cs="Arial"/>
                <w:color w:val="000000"/>
                <w:sz w:val="18"/>
                <w:szCs w:val="18"/>
              </w:rPr>
              <w:t>50</w:t>
            </w:r>
          </w:p>
        </w:tc>
        <w:tc>
          <w:tcPr>
            <w:tcW w:w="1003" w:type="dxa"/>
            <w:tcBorders>
              <w:bottom w:val="single" w:sz="4" w:space="0" w:color="auto"/>
            </w:tcBorders>
            <w:vAlign w:val="center"/>
          </w:tcPr>
          <w:p w14:paraId="5421C8D8"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7</w:t>
            </w:r>
          </w:p>
        </w:tc>
        <w:tc>
          <w:tcPr>
            <w:tcW w:w="1112" w:type="dxa"/>
            <w:gridSpan w:val="2"/>
            <w:tcBorders>
              <w:bottom w:val="single" w:sz="4" w:space="0" w:color="auto"/>
            </w:tcBorders>
            <w:vAlign w:val="center"/>
          </w:tcPr>
          <w:p w14:paraId="2F22E7F4"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6</w:t>
            </w:r>
          </w:p>
        </w:tc>
        <w:tc>
          <w:tcPr>
            <w:tcW w:w="1080" w:type="dxa"/>
            <w:tcBorders>
              <w:bottom w:val="single" w:sz="4" w:space="0" w:color="auto"/>
            </w:tcBorders>
            <w:vAlign w:val="center"/>
          </w:tcPr>
          <w:p w14:paraId="69293B2D"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3 (50%)</w:t>
            </w:r>
          </w:p>
        </w:tc>
        <w:tc>
          <w:tcPr>
            <w:tcW w:w="1157" w:type="dxa"/>
            <w:tcBorders>
              <w:bottom w:val="single" w:sz="4" w:space="0" w:color="auto"/>
            </w:tcBorders>
            <w:vAlign w:val="center"/>
          </w:tcPr>
          <w:p w14:paraId="6DD02EBF"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3</w:t>
            </w:r>
            <w:r>
              <w:rPr>
                <w:rFonts w:ascii="Arial" w:hAnsi="Arial" w:cs="Arial"/>
                <w:sz w:val="18"/>
                <w:szCs w:val="18"/>
              </w:rPr>
              <w:t xml:space="preserve"> (43%)</w:t>
            </w:r>
          </w:p>
        </w:tc>
        <w:tc>
          <w:tcPr>
            <w:tcW w:w="1145" w:type="dxa"/>
            <w:tcBorders>
              <w:bottom w:val="single" w:sz="4" w:space="0" w:color="auto"/>
            </w:tcBorders>
            <w:vAlign w:val="center"/>
          </w:tcPr>
          <w:p w14:paraId="669E49D3"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6</w:t>
            </w:r>
          </w:p>
        </w:tc>
        <w:tc>
          <w:tcPr>
            <w:tcW w:w="1145" w:type="dxa"/>
            <w:tcBorders>
              <w:bottom w:val="single" w:sz="4" w:space="0" w:color="auto"/>
            </w:tcBorders>
            <w:vAlign w:val="center"/>
          </w:tcPr>
          <w:p w14:paraId="618307FB"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0 (0%)</w:t>
            </w:r>
          </w:p>
        </w:tc>
        <w:tc>
          <w:tcPr>
            <w:tcW w:w="1146" w:type="dxa"/>
            <w:tcBorders>
              <w:bottom w:val="single" w:sz="4" w:space="0" w:color="auto"/>
            </w:tcBorders>
            <w:vAlign w:val="center"/>
          </w:tcPr>
          <w:p w14:paraId="7AD60A56"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0</w:t>
            </w:r>
            <w:r>
              <w:rPr>
                <w:rFonts w:ascii="Arial" w:hAnsi="Arial" w:cs="Arial"/>
                <w:sz w:val="18"/>
                <w:szCs w:val="18"/>
              </w:rPr>
              <w:t xml:space="preserve"> (0%)</w:t>
            </w:r>
          </w:p>
        </w:tc>
        <w:tc>
          <w:tcPr>
            <w:tcW w:w="1145" w:type="dxa"/>
            <w:tcBorders>
              <w:bottom w:val="single" w:sz="4" w:space="0" w:color="auto"/>
            </w:tcBorders>
            <w:vAlign w:val="center"/>
          </w:tcPr>
          <w:p w14:paraId="00578380"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38</w:t>
            </w:r>
          </w:p>
        </w:tc>
        <w:tc>
          <w:tcPr>
            <w:tcW w:w="1145" w:type="dxa"/>
            <w:tcBorders>
              <w:bottom w:val="single" w:sz="4" w:space="0" w:color="auto"/>
            </w:tcBorders>
            <w:vAlign w:val="center"/>
          </w:tcPr>
          <w:p w14:paraId="385C7B86"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4 (11%)</w:t>
            </w:r>
          </w:p>
        </w:tc>
        <w:tc>
          <w:tcPr>
            <w:tcW w:w="1323" w:type="dxa"/>
            <w:tcBorders>
              <w:bottom w:val="single" w:sz="4" w:space="0" w:color="auto"/>
            </w:tcBorders>
            <w:vAlign w:val="center"/>
          </w:tcPr>
          <w:p w14:paraId="4EFB9C19"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4</w:t>
            </w:r>
            <w:r>
              <w:rPr>
                <w:rFonts w:ascii="Arial" w:hAnsi="Arial" w:cs="Arial"/>
                <w:sz w:val="18"/>
                <w:szCs w:val="18"/>
              </w:rPr>
              <w:t xml:space="preserve"> (57%)</w:t>
            </w:r>
          </w:p>
        </w:tc>
      </w:tr>
      <w:tr w:rsidR="009A5E12" w:rsidRPr="003C77B3" w14:paraId="4858F814" w14:textId="77777777" w:rsidTr="009A5E12">
        <w:trPr>
          <w:trHeight w:val="313"/>
        </w:trPr>
        <w:tc>
          <w:tcPr>
            <w:tcW w:w="1368" w:type="dxa"/>
            <w:tcBorders>
              <w:top w:val="single" w:sz="4" w:space="0" w:color="auto"/>
              <w:bottom w:val="single" w:sz="4" w:space="0" w:color="auto"/>
            </w:tcBorders>
            <w:vAlign w:val="center"/>
          </w:tcPr>
          <w:p w14:paraId="0ED7768D"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Total</w:t>
            </w:r>
          </w:p>
        </w:tc>
        <w:tc>
          <w:tcPr>
            <w:tcW w:w="1003" w:type="dxa"/>
            <w:tcBorders>
              <w:top w:val="single" w:sz="4" w:space="0" w:color="auto"/>
              <w:bottom w:val="single" w:sz="4" w:space="0" w:color="auto"/>
            </w:tcBorders>
            <w:shd w:val="clear" w:color="auto" w:fill="auto"/>
            <w:vAlign w:val="center"/>
          </w:tcPr>
          <w:p w14:paraId="7AEBAE59" w14:textId="77777777" w:rsidR="009A5E12" w:rsidRPr="00963C22" w:rsidRDefault="009A5E12" w:rsidP="009A5E12">
            <w:pPr>
              <w:jc w:val="center"/>
              <w:rPr>
                <w:rFonts w:ascii="Arial" w:hAnsi="Arial" w:cs="Arial"/>
                <w:sz w:val="18"/>
                <w:szCs w:val="18"/>
              </w:rPr>
            </w:pPr>
            <w:r w:rsidRPr="00963C22">
              <w:rPr>
                <w:rFonts w:ascii="Arial" w:hAnsi="Arial" w:cs="Arial"/>
                <w:color w:val="000000"/>
                <w:sz w:val="18"/>
                <w:szCs w:val="18"/>
              </w:rPr>
              <w:t>738</w:t>
            </w:r>
          </w:p>
        </w:tc>
        <w:tc>
          <w:tcPr>
            <w:tcW w:w="1094" w:type="dxa"/>
            <w:tcBorders>
              <w:top w:val="single" w:sz="4" w:space="0" w:color="auto"/>
              <w:bottom w:val="single" w:sz="4" w:space="0" w:color="auto"/>
            </w:tcBorders>
            <w:shd w:val="clear" w:color="auto" w:fill="auto"/>
            <w:vAlign w:val="center"/>
          </w:tcPr>
          <w:p w14:paraId="3E8C9633" w14:textId="77777777" w:rsidR="009A5E12" w:rsidRPr="00963C22" w:rsidRDefault="009A5E12" w:rsidP="009A5E12">
            <w:pPr>
              <w:jc w:val="center"/>
              <w:rPr>
                <w:rFonts w:ascii="Arial" w:hAnsi="Arial" w:cs="Arial"/>
                <w:sz w:val="18"/>
                <w:szCs w:val="18"/>
              </w:rPr>
            </w:pPr>
            <w:r w:rsidRPr="00963C22">
              <w:rPr>
                <w:rFonts w:ascii="Arial" w:hAnsi="Arial" w:cs="Arial"/>
                <w:color w:val="000000"/>
                <w:sz w:val="18"/>
                <w:szCs w:val="18"/>
              </w:rPr>
              <w:t>724</w:t>
            </w:r>
          </w:p>
        </w:tc>
        <w:tc>
          <w:tcPr>
            <w:tcW w:w="1003" w:type="dxa"/>
            <w:tcBorders>
              <w:top w:val="single" w:sz="4" w:space="0" w:color="auto"/>
              <w:bottom w:val="single" w:sz="4" w:space="0" w:color="auto"/>
            </w:tcBorders>
            <w:vAlign w:val="center"/>
          </w:tcPr>
          <w:p w14:paraId="326B04C2"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522</w:t>
            </w:r>
          </w:p>
        </w:tc>
        <w:tc>
          <w:tcPr>
            <w:tcW w:w="1112" w:type="dxa"/>
            <w:gridSpan w:val="2"/>
            <w:tcBorders>
              <w:top w:val="single" w:sz="4" w:space="0" w:color="auto"/>
              <w:bottom w:val="single" w:sz="4" w:space="0" w:color="auto"/>
            </w:tcBorders>
            <w:vAlign w:val="center"/>
          </w:tcPr>
          <w:p w14:paraId="4EA26556"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213</w:t>
            </w:r>
          </w:p>
        </w:tc>
        <w:tc>
          <w:tcPr>
            <w:tcW w:w="1080" w:type="dxa"/>
            <w:tcBorders>
              <w:top w:val="single" w:sz="4" w:space="0" w:color="auto"/>
              <w:bottom w:val="single" w:sz="4" w:space="0" w:color="auto"/>
            </w:tcBorders>
            <w:vAlign w:val="center"/>
          </w:tcPr>
          <w:p w14:paraId="47166C6F"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121 (57%)</w:t>
            </w:r>
          </w:p>
        </w:tc>
        <w:tc>
          <w:tcPr>
            <w:tcW w:w="1157" w:type="dxa"/>
            <w:tcBorders>
              <w:top w:val="single" w:sz="4" w:space="0" w:color="auto"/>
              <w:bottom w:val="single" w:sz="4" w:space="0" w:color="auto"/>
            </w:tcBorders>
            <w:vAlign w:val="center"/>
          </w:tcPr>
          <w:p w14:paraId="424AB025"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300</w:t>
            </w:r>
            <w:r>
              <w:rPr>
                <w:rFonts w:ascii="Arial" w:hAnsi="Arial" w:cs="Arial"/>
                <w:sz w:val="18"/>
                <w:szCs w:val="18"/>
              </w:rPr>
              <w:t xml:space="preserve"> (58%)</w:t>
            </w:r>
          </w:p>
        </w:tc>
        <w:tc>
          <w:tcPr>
            <w:tcW w:w="1145" w:type="dxa"/>
            <w:tcBorders>
              <w:top w:val="single" w:sz="4" w:space="0" w:color="auto"/>
              <w:bottom w:val="single" w:sz="4" w:space="0" w:color="auto"/>
            </w:tcBorders>
            <w:vAlign w:val="center"/>
          </w:tcPr>
          <w:p w14:paraId="465462C4"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230</w:t>
            </w:r>
          </w:p>
        </w:tc>
        <w:tc>
          <w:tcPr>
            <w:tcW w:w="1145" w:type="dxa"/>
            <w:tcBorders>
              <w:top w:val="single" w:sz="4" w:space="0" w:color="auto"/>
              <w:bottom w:val="single" w:sz="4" w:space="0" w:color="auto"/>
            </w:tcBorders>
            <w:vAlign w:val="center"/>
          </w:tcPr>
          <w:p w14:paraId="2E5DE58D"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73 (32%)</w:t>
            </w:r>
          </w:p>
        </w:tc>
        <w:tc>
          <w:tcPr>
            <w:tcW w:w="1146" w:type="dxa"/>
            <w:tcBorders>
              <w:top w:val="single" w:sz="4" w:space="0" w:color="auto"/>
              <w:bottom w:val="single" w:sz="4" w:space="0" w:color="auto"/>
            </w:tcBorders>
            <w:vAlign w:val="center"/>
          </w:tcPr>
          <w:p w14:paraId="633C1EB9"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127</w:t>
            </w:r>
            <w:r>
              <w:rPr>
                <w:rFonts w:ascii="Arial" w:hAnsi="Arial" w:cs="Arial"/>
                <w:sz w:val="18"/>
                <w:szCs w:val="18"/>
              </w:rPr>
              <w:t xml:space="preserve"> (24%)</w:t>
            </w:r>
          </w:p>
        </w:tc>
        <w:tc>
          <w:tcPr>
            <w:tcW w:w="1145" w:type="dxa"/>
            <w:tcBorders>
              <w:top w:val="single" w:sz="4" w:space="0" w:color="auto"/>
              <w:bottom w:val="single" w:sz="4" w:space="0" w:color="auto"/>
            </w:tcBorders>
            <w:vAlign w:val="center"/>
          </w:tcPr>
          <w:p w14:paraId="14738A82"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281</w:t>
            </w:r>
          </w:p>
        </w:tc>
        <w:tc>
          <w:tcPr>
            <w:tcW w:w="1145" w:type="dxa"/>
            <w:tcBorders>
              <w:top w:val="single" w:sz="4" w:space="0" w:color="auto"/>
              <w:bottom w:val="single" w:sz="4" w:space="0" w:color="auto"/>
            </w:tcBorders>
            <w:vAlign w:val="center"/>
          </w:tcPr>
          <w:p w14:paraId="2F9554E6"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65 (23%)</w:t>
            </w:r>
          </w:p>
        </w:tc>
        <w:tc>
          <w:tcPr>
            <w:tcW w:w="1323" w:type="dxa"/>
            <w:tcBorders>
              <w:top w:val="single" w:sz="4" w:space="0" w:color="auto"/>
              <w:bottom w:val="single" w:sz="4" w:space="0" w:color="auto"/>
            </w:tcBorders>
            <w:vAlign w:val="center"/>
          </w:tcPr>
          <w:p w14:paraId="0EE6D3D3" w14:textId="77777777" w:rsidR="009A5E12" w:rsidRPr="00963C22" w:rsidRDefault="009A5E12" w:rsidP="009A5E12">
            <w:pPr>
              <w:jc w:val="center"/>
              <w:rPr>
                <w:rFonts w:ascii="Arial" w:hAnsi="Arial" w:cs="Arial"/>
                <w:sz w:val="18"/>
                <w:szCs w:val="18"/>
              </w:rPr>
            </w:pPr>
            <w:r w:rsidRPr="00963C22">
              <w:rPr>
                <w:rFonts w:ascii="Arial" w:hAnsi="Arial" w:cs="Arial"/>
                <w:sz w:val="18"/>
                <w:szCs w:val="18"/>
              </w:rPr>
              <w:t>95</w:t>
            </w:r>
            <w:r>
              <w:rPr>
                <w:rFonts w:ascii="Arial" w:hAnsi="Arial" w:cs="Arial"/>
                <w:sz w:val="18"/>
                <w:szCs w:val="18"/>
              </w:rPr>
              <w:t xml:space="preserve"> (18%)</w:t>
            </w:r>
          </w:p>
        </w:tc>
      </w:tr>
    </w:tbl>
    <w:p w14:paraId="43112E39" w14:textId="77777777" w:rsidR="009A5E12" w:rsidRDefault="009A5E12" w:rsidP="009A5E12">
      <w:pPr>
        <w:spacing w:after="0" w:line="240" w:lineRule="auto"/>
        <w:rPr>
          <w:rFonts w:ascii="Arial" w:hAnsi="Arial" w:cs="Arial"/>
          <w:sz w:val="20"/>
          <w:szCs w:val="20"/>
        </w:rPr>
      </w:pPr>
      <w:r>
        <w:rPr>
          <w:rFonts w:ascii="Arial" w:hAnsi="Arial" w:cs="Arial"/>
          <w:sz w:val="20"/>
          <w:szCs w:val="20"/>
        </w:rPr>
        <w:t xml:space="preserve">*: residues containing the </w:t>
      </w:r>
      <w:r w:rsidRPr="003C77B3">
        <w:rPr>
          <w:rFonts w:ascii="Arial" w:hAnsi="Arial" w:cs="Arial"/>
          <w:sz w:val="20"/>
          <w:szCs w:val="20"/>
        </w:rPr>
        <w:t>PAM/Protospacer Protection Edit (PPE)</w:t>
      </w:r>
      <w:r>
        <w:rPr>
          <w:rFonts w:ascii="Arial" w:hAnsi="Arial" w:cs="Arial"/>
          <w:sz w:val="20"/>
          <w:szCs w:val="20"/>
        </w:rPr>
        <w:t xml:space="preserve"> were excluded.</w:t>
      </w:r>
    </w:p>
    <w:p w14:paraId="0527262A" w14:textId="77777777" w:rsidR="009A5E12" w:rsidRDefault="009A5E12" w:rsidP="009A5E12">
      <w:pPr>
        <w:spacing w:after="0" w:line="240" w:lineRule="auto"/>
        <w:rPr>
          <w:rFonts w:ascii="Arial" w:hAnsi="Arial" w:cs="Arial"/>
          <w:sz w:val="20"/>
          <w:szCs w:val="20"/>
        </w:rPr>
      </w:pPr>
      <w:r>
        <w:rPr>
          <w:rFonts w:ascii="Arial" w:hAnsi="Arial" w:cs="Arial"/>
          <w:sz w:val="20"/>
          <w:szCs w:val="20"/>
        </w:rPr>
        <w:t>$: Perfectly conserved residues were defined as 100% residue sequence similarity across 10 species (pufferfish to homo sapiens).</w:t>
      </w:r>
    </w:p>
    <w:p w14:paraId="49EFCA7C" w14:textId="77777777" w:rsidR="009A5E12" w:rsidRPr="003C77B3" w:rsidRDefault="009A5E12" w:rsidP="009A5E12">
      <w:pPr>
        <w:spacing w:after="0" w:line="240" w:lineRule="auto"/>
        <w:rPr>
          <w:rFonts w:ascii="Arial" w:hAnsi="Arial" w:cs="Arial"/>
          <w:sz w:val="20"/>
          <w:szCs w:val="20"/>
        </w:rPr>
      </w:pPr>
      <w:proofErr w:type="gramStart"/>
      <w:r>
        <w:rPr>
          <w:rFonts w:ascii="Arial" w:hAnsi="Arial" w:cs="Arial"/>
          <w:sz w:val="20"/>
          <w:szCs w:val="20"/>
        </w:rPr>
        <w:t>!:</w:t>
      </w:r>
      <w:proofErr w:type="gramEnd"/>
      <w:r>
        <w:rPr>
          <w:rFonts w:ascii="Arial" w:hAnsi="Arial" w:cs="Arial"/>
          <w:sz w:val="20"/>
          <w:szCs w:val="20"/>
        </w:rPr>
        <w:t xml:space="preserve"> Highly conserved residues were defined as 80-90% residue sequence similarity across 10 species (pufferfish to homo sapiens).  </w:t>
      </w:r>
    </w:p>
    <w:p w14:paraId="0F37DDDA" w14:textId="77777777" w:rsidR="009A5E12" w:rsidRDefault="009A5E12" w:rsidP="009A5E12">
      <w:pPr>
        <w:spacing w:after="0" w:line="240" w:lineRule="auto"/>
        <w:rPr>
          <w:rFonts w:ascii="Arial" w:hAnsi="Arial" w:cs="Arial"/>
          <w:sz w:val="20"/>
          <w:szCs w:val="20"/>
        </w:rPr>
      </w:pPr>
      <w:r>
        <w:rPr>
          <w:rFonts w:ascii="Arial" w:hAnsi="Arial" w:cs="Arial"/>
          <w:sz w:val="20"/>
          <w:szCs w:val="20"/>
        </w:rPr>
        <w:t>#: Poorly conserved residues were defined as ≤ 70% residue sequence similarity across 10 species (pufferfish to homo sapiens).</w:t>
      </w:r>
    </w:p>
    <w:p w14:paraId="6D46AFC3" w14:textId="77777777" w:rsidR="009A5E12" w:rsidRDefault="009A5E12" w:rsidP="009A5E12">
      <w:pPr>
        <w:spacing w:after="0" w:line="240" w:lineRule="auto"/>
        <w:rPr>
          <w:rFonts w:ascii="Arial" w:hAnsi="Arial" w:cs="Arial"/>
          <w:sz w:val="20"/>
          <w:szCs w:val="20"/>
        </w:rPr>
      </w:pPr>
      <w:r>
        <w:rPr>
          <w:rFonts w:ascii="Arial" w:hAnsi="Arial" w:cs="Arial"/>
          <w:sz w:val="20"/>
          <w:szCs w:val="20"/>
        </w:rPr>
        <w:t>SNV: single nucleotide variant.</w:t>
      </w:r>
    </w:p>
    <w:p w14:paraId="4BD1B530" w14:textId="77777777" w:rsidR="009A5E12" w:rsidRDefault="009A5E12" w:rsidP="009A5E12">
      <w:pPr>
        <w:spacing w:after="0" w:line="240" w:lineRule="auto"/>
        <w:rPr>
          <w:rFonts w:ascii="Arial" w:hAnsi="Arial" w:cs="Arial"/>
          <w:sz w:val="20"/>
          <w:szCs w:val="20"/>
        </w:rPr>
      </w:pPr>
      <w:r>
        <w:rPr>
          <w:rFonts w:ascii="Arial" w:hAnsi="Arial" w:cs="Arial"/>
          <w:sz w:val="20"/>
          <w:szCs w:val="20"/>
        </w:rPr>
        <w:t>In this analysis, SNV is defined as changes result in missense alterations.</w:t>
      </w:r>
    </w:p>
    <w:p w14:paraId="458B361C" w14:textId="77777777" w:rsidR="00180D0E" w:rsidRDefault="00180D0E" w:rsidP="009A5E12">
      <w:pPr>
        <w:spacing w:after="0" w:line="240" w:lineRule="auto"/>
        <w:rPr>
          <w:rFonts w:ascii="Arial" w:hAnsi="Arial" w:cs="Arial"/>
          <w:sz w:val="20"/>
          <w:szCs w:val="20"/>
        </w:rPr>
      </w:pPr>
    </w:p>
    <w:p w14:paraId="36F94D54" w14:textId="77777777" w:rsidR="00180D0E" w:rsidRDefault="00180D0E" w:rsidP="009A5E12">
      <w:pPr>
        <w:spacing w:after="0" w:line="240" w:lineRule="auto"/>
        <w:rPr>
          <w:rFonts w:ascii="Arial" w:hAnsi="Arial" w:cs="Arial"/>
          <w:sz w:val="20"/>
          <w:szCs w:val="20"/>
        </w:rPr>
      </w:pPr>
    </w:p>
    <w:p w14:paraId="1A4EFDE2" w14:textId="77777777" w:rsidR="00180D0E" w:rsidRDefault="00180D0E" w:rsidP="009A5E12">
      <w:pPr>
        <w:spacing w:after="0" w:line="240" w:lineRule="auto"/>
        <w:rPr>
          <w:rFonts w:ascii="Arial" w:hAnsi="Arial" w:cs="Arial"/>
          <w:sz w:val="20"/>
          <w:szCs w:val="20"/>
        </w:rPr>
      </w:pPr>
    </w:p>
    <w:p w14:paraId="16EE50B7" w14:textId="77777777" w:rsidR="00180D0E" w:rsidRDefault="00180D0E" w:rsidP="009A5E12">
      <w:pPr>
        <w:spacing w:after="0" w:line="240" w:lineRule="auto"/>
        <w:rPr>
          <w:rFonts w:ascii="Arial" w:hAnsi="Arial" w:cs="Arial"/>
          <w:sz w:val="20"/>
          <w:szCs w:val="20"/>
        </w:rPr>
      </w:pPr>
    </w:p>
    <w:p w14:paraId="0CB9F166" w14:textId="77777777" w:rsidR="00180D0E" w:rsidRDefault="00180D0E" w:rsidP="009A5E12">
      <w:pPr>
        <w:spacing w:after="0" w:line="240" w:lineRule="auto"/>
        <w:rPr>
          <w:rFonts w:ascii="Arial" w:hAnsi="Arial" w:cs="Arial"/>
          <w:sz w:val="20"/>
          <w:szCs w:val="20"/>
        </w:rPr>
      </w:pPr>
    </w:p>
    <w:p w14:paraId="6207B01F" w14:textId="77777777" w:rsidR="00180D0E" w:rsidRDefault="00180D0E" w:rsidP="009A5E12">
      <w:pPr>
        <w:spacing w:after="0" w:line="240" w:lineRule="auto"/>
        <w:rPr>
          <w:rFonts w:ascii="Arial" w:hAnsi="Arial" w:cs="Arial"/>
          <w:sz w:val="20"/>
          <w:szCs w:val="20"/>
        </w:rPr>
      </w:pPr>
    </w:p>
    <w:p w14:paraId="78EAA3B7" w14:textId="77777777" w:rsidR="00180D0E" w:rsidRDefault="00180D0E" w:rsidP="009A5E12">
      <w:pPr>
        <w:spacing w:after="0" w:line="240" w:lineRule="auto"/>
        <w:rPr>
          <w:rFonts w:ascii="Arial" w:hAnsi="Arial" w:cs="Arial"/>
          <w:sz w:val="20"/>
          <w:szCs w:val="20"/>
        </w:rPr>
      </w:pPr>
    </w:p>
    <w:p w14:paraId="6412A195" w14:textId="77777777" w:rsidR="00180D0E" w:rsidRDefault="00180D0E" w:rsidP="009A5E12">
      <w:pPr>
        <w:spacing w:after="0" w:line="240" w:lineRule="auto"/>
        <w:rPr>
          <w:rFonts w:ascii="Arial" w:hAnsi="Arial" w:cs="Arial"/>
          <w:sz w:val="20"/>
          <w:szCs w:val="20"/>
        </w:rPr>
      </w:pPr>
    </w:p>
    <w:p w14:paraId="254661D6" w14:textId="77777777" w:rsidR="00180D0E" w:rsidRDefault="00180D0E" w:rsidP="009A5E12">
      <w:pPr>
        <w:spacing w:after="0" w:line="240" w:lineRule="auto"/>
        <w:rPr>
          <w:rFonts w:ascii="Arial" w:hAnsi="Arial" w:cs="Arial"/>
          <w:sz w:val="20"/>
          <w:szCs w:val="20"/>
        </w:rPr>
      </w:pPr>
    </w:p>
    <w:p w14:paraId="6262B4FA" w14:textId="77777777" w:rsidR="00180D0E" w:rsidRDefault="00180D0E" w:rsidP="009A5E12">
      <w:pPr>
        <w:spacing w:after="0" w:line="240" w:lineRule="auto"/>
        <w:rPr>
          <w:rFonts w:ascii="Arial" w:hAnsi="Arial" w:cs="Arial"/>
          <w:sz w:val="20"/>
          <w:szCs w:val="20"/>
        </w:rPr>
      </w:pPr>
    </w:p>
    <w:p w14:paraId="60590D72" w14:textId="77777777" w:rsidR="00180D0E" w:rsidRDefault="00180D0E" w:rsidP="009A5E12">
      <w:pPr>
        <w:spacing w:after="0" w:line="240" w:lineRule="auto"/>
        <w:rPr>
          <w:rFonts w:ascii="Arial" w:hAnsi="Arial" w:cs="Arial"/>
          <w:sz w:val="20"/>
          <w:szCs w:val="20"/>
        </w:rPr>
      </w:pPr>
    </w:p>
    <w:p w14:paraId="3D2A6EF9" w14:textId="77777777" w:rsidR="00180D0E" w:rsidRDefault="00180D0E" w:rsidP="009A5E12">
      <w:pPr>
        <w:spacing w:after="0" w:line="240" w:lineRule="auto"/>
        <w:rPr>
          <w:rFonts w:ascii="Arial" w:hAnsi="Arial" w:cs="Arial"/>
          <w:sz w:val="20"/>
          <w:szCs w:val="20"/>
        </w:rPr>
      </w:pPr>
    </w:p>
    <w:p w14:paraId="123CF28B" w14:textId="77777777" w:rsidR="00180D0E" w:rsidRDefault="00180D0E" w:rsidP="009A5E12">
      <w:pPr>
        <w:spacing w:after="0" w:line="240" w:lineRule="auto"/>
        <w:rPr>
          <w:rFonts w:ascii="Arial" w:hAnsi="Arial" w:cs="Arial"/>
          <w:sz w:val="20"/>
          <w:szCs w:val="20"/>
        </w:rPr>
      </w:pPr>
    </w:p>
    <w:p w14:paraId="256B27A4" w14:textId="77777777" w:rsidR="00180D0E" w:rsidRDefault="00180D0E" w:rsidP="009A5E12">
      <w:pPr>
        <w:spacing w:after="0" w:line="240" w:lineRule="auto"/>
        <w:rPr>
          <w:rFonts w:ascii="Arial" w:hAnsi="Arial" w:cs="Arial"/>
          <w:sz w:val="20"/>
          <w:szCs w:val="20"/>
        </w:rPr>
      </w:pPr>
    </w:p>
    <w:p w14:paraId="4D66DDD6" w14:textId="77777777" w:rsidR="00180D0E" w:rsidRDefault="00180D0E" w:rsidP="009A5E12">
      <w:pPr>
        <w:spacing w:after="0" w:line="240" w:lineRule="auto"/>
        <w:rPr>
          <w:rFonts w:ascii="Arial" w:hAnsi="Arial" w:cs="Arial"/>
          <w:sz w:val="20"/>
          <w:szCs w:val="20"/>
        </w:rPr>
      </w:pPr>
    </w:p>
    <w:p w14:paraId="47240912" w14:textId="77777777" w:rsidR="00180D0E" w:rsidRDefault="00180D0E" w:rsidP="009A5E12">
      <w:pPr>
        <w:spacing w:after="0" w:line="240" w:lineRule="auto"/>
        <w:rPr>
          <w:rFonts w:ascii="Arial" w:hAnsi="Arial" w:cs="Arial"/>
          <w:sz w:val="20"/>
          <w:szCs w:val="20"/>
        </w:rPr>
      </w:pPr>
    </w:p>
    <w:p w14:paraId="0816AAD5" w14:textId="77777777" w:rsidR="00180D0E" w:rsidRDefault="00180D0E" w:rsidP="009A5E12">
      <w:pPr>
        <w:spacing w:after="0" w:line="240" w:lineRule="auto"/>
        <w:rPr>
          <w:rFonts w:ascii="Arial" w:hAnsi="Arial" w:cs="Arial"/>
          <w:sz w:val="20"/>
          <w:szCs w:val="20"/>
        </w:rPr>
      </w:pPr>
    </w:p>
    <w:p w14:paraId="2D7DE46F" w14:textId="77777777" w:rsidR="00180D0E" w:rsidRDefault="00180D0E" w:rsidP="009A5E12">
      <w:pPr>
        <w:spacing w:after="0" w:line="240" w:lineRule="auto"/>
        <w:rPr>
          <w:rFonts w:ascii="Arial" w:hAnsi="Arial" w:cs="Arial"/>
          <w:sz w:val="20"/>
          <w:szCs w:val="20"/>
        </w:rPr>
      </w:pPr>
    </w:p>
    <w:p w14:paraId="2DC538AE" w14:textId="77777777" w:rsidR="00180D0E" w:rsidRDefault="00180D0E" w:rsidP="009A5E12">
      <w:pPr>
        <w:spacing w:after="0" w:line="240" w:lineRule="auto"/>
        <w:rPr>
          <w:rFonts w:ascii="Arial" w:hAnsi="Arial" w:cs="Arial"/>
          <w:sz w:val="20"/>
          <w:szCs w:val="20"/>
        </w:rPr>
      </w:pPr>
    </w:p>
    <w:p w14:paraId="7BEED49C" w14:textId="77777777" w:rsidR="00180D0E" w:rsidRDefault="00180D0E" w:rsidP="009A5E12">
      <w:pPr>
        <w:spacing w:after="0" w:line="240" w:lineRule="auto"/>
        <w:rPr>
          <w:rFonts w:ascii="Arial" w:hAnsi="Arial" w:cs="Arial"/>
          <w:sz w:val="20"/>
          <w:szCs w:val="20"/>
        </w:rPr>
      </w:pPr>
    </w:p>
    <w:tbl>
      <w:tblPr>
        <w:tblW w:w="11448" w:type="dxa"/>
        <w:tblLayout w:type="fixed"/>
        <w:tblLook w:val="04A0" w:firstRow="1" w:lastRow="0" w:firstColumn="1" w:lastColumn="0" w:noHBand="0" w:noVBand="1"/>
      </w:tblPr>
      <w:tblGrid>
        <w:gridCol w:w="3528"/>
        <w:gridCol w:w="1260"/>
        <w:gridCol w:w="1080"/>
        <w:gridCol w:w="270"/>
        <w:gridCol w:w="1170"/>
        <w:gridCol w:w="1080"/>
        <w:gridCol w:w="1800"/>
        <w:gridCol w:w="1260"/>
      </w:tblGrid>
      <w:tr w:rsidR="00180D0E" w:rsidRPr="00E0335E" w14:paraId="5A852C41" w14:textId="77777777" w:rsidTr="003276AB">
        <w:trPr>
          <w:trHeight w:val="144"/>
        </w:trPr>
        <w:tc>
          <w:tcPr>
            <w:tcW w:w="11448" w:type="dxa"/>
            <w:gridSpan w:val="8"/>
            <w:tcBorders>
              <w:top w:val="nil"/>
              <w:left w:val="nil"/>
              <w:bottom w:val="single" w:sz="4" w:space="0" w:color="auto"/>
              <w:right w:val="nil"/>
            </w:tcBorders>
          </w:tcPr>
          <w:p w14:paraId="05098D7A" w14:textId="77777777" w:rsidR="00180D0E" w:rsidRPr="00E0335E" w:rsidRDefault="00180D0E" w:rsidP="003276AB">
            <w:pPr>
              <w:spacing w:after="0" w:line="240" w:lineRule="auto"/>
              <w:rPr>
                <w:rFonts w:ascii="Arial" w:eastAsia="Times New Roman" w:hAnsi="Arial" w:cs="Arial"/>
                <w:b/>
                <w:bCs/>
                <w:color w:val="000000"/>
                <w:sz w:val="20"/>
                <w:szCs w:val="20"/>
              </w:rPr>
            </w:pPr>
            <w:r>
              <w:rPr>
                <w:rFonts w:ascii="Arial" w:eastAsia="Times New Roman" w:hAnsi="Arial" w:cs="Arial"/>
                <w:b/>
                <w:bCs/>
                <w:color w:val="000000"/>
              </w:rPr>
              <w:lastRenderedPageBreak/>
              <w:t xml:space="preserve">Extended Data </w:t>
            </w:r>
            <w:r w:rsidRPr="00BB17CC">
              <w:rPr>
                <w:rFonts w:ascii="Arial" w:eastAsia="Times New Roman" w:hAnsi="Arial" w:cs="Arial"/>
                <w:b/>
                <w:bCs/>
                <w:color w:val="000000"/>
              </w:rPr>
              <w:t xml:space="preserve">Table </w:t>
            </w:r>
            <w:r>
              <w:rPr>
                <w:rFonts w:ascii="Arial" w:eastAsia="Times New Roman" w:hAnsi="Arial" w:cs="Arial"/>
                <w:b/>
                <w:bCs/>
                <w:color w:val="000000"/>
              </w:rPr>
              <w:t>5</w:t>
            </w:r>
            <w:r w:rsidRPr="008333BD">
              <w:rPr>
                <w:rFonts w:ascii="Arial" w:eastAsia="Times New Roman" w:hAnsi="Arial" w:cs="Arial"/>
                <w:b/>
                <w:bCs/>
                <w:color w:val="000000"/>
              </w:rPr>
              <w:t xml:space="preserve">: </w:t>
            </w:r>
            <w:bookmarkStart w:id="8" w:name="_Hlk152974143"/>
            <w:r w:rsidRPr="008333BD">
              <w:rPr>
                <w:rFonts w:ascii="Arial" w:eastAsia="Times New Roman" w:hAnsi="Arial" w:cs="Arial"/>
                <w:b/>
                <w:bCs/>
                <w:color w:val="000000"/>
              </w:rPr>
              <w:t>Association</w:t>
            </w:r>
            <w:r>
              <w:rPr>
                <w:rFonts w:ascii="Arial" w:eastAsia="Times New Roman" w:hAnsi="Arial" w:cs="Arial"/>
                <w:b/>
                <w:bCs/>
                <w:color w:val="000000"/>
              </w:rPr>
              <w:t xml:space="preserve"> analysis</w:t>
            </w:r>
            <w:r w:rsidRPr="008333BD">
              <w:rPr>
                <w:rFonts w:ascii="Arial" w:eastAsia="Times New Roman" w:hAnsi="Arial" w:cs="Arial"/>
                <w:b/>
                <w:bCs/>
                <w:color w:val="000000"/>
              </w:rPr>
              <w:t xml:space="preserve"> </w:t>
            </w:r>
            <w:r>
              <w:rPr>
                <w:rFonts w:ascii="Arial" w:eastAsia="Times New Roman" w:hAnsi="Arial" w:cs="Arial"/>
                <w:b/>
                <w:bCs/>
                <w:color w:val="000000"/>
              </w:rPr>
              <w:t xml:space="preserve">of MAVE functionally assessed variants with breast cancer in </w:t>
            </w:r>
            <w:r w:rsidRPr="006F620C">
              <w:rPr>
                <w:rFonts w:ascii="Arial" w:eastAsia="Times New Roman" w:hAnsi="Arial" w:cs="Arial"/>
                <w:b/>
                <w:bCs/>
                <w:color w:val="000000"/>
              </w:rPr>
              <w:t>Non-Finnish European</w:t>
            </w:r>
            <w:r>
              <w:rPr>
                <w:rFonts w:ascii="Arial" w:eastAsia="Times New Roman" w:hAnsi="Arial" w:cs="Arial"/>
                <w:b/>
                <w:bCs/>
                <w:color w:val="000000"/>
              </w:rPr>
              <w:t xml:space="preserve"> and African American populations</w:t>
            </w:r>
            <w:bookmarkEnd w:id="8"/>
            <w:r>
              <w:rPr>
                <w:rFonts w:ascii="Arial" w:eastAsia="Times New Roman" w:hAnsi="Arial" w:cs="Arial"/>
                <w:b/>
                <w:bCs/>
                <w:color w:val="000000"/>
              </w:rPr>
              <w:t>.</w:t>
            </w:r>
          </w:p>
        </w:tc>
      </w:tr>
      <w:tr w:rsidR="00180D0E" w:rsidRPr="00746FD2" w14:paraId="072D74FC" w14:textId="77777777" w:rsidTr="003276AB">
        <w:trPr>
          <w:trHeight w:val="144"/>
        </w:trPr>
        <w:tc>
          <w:tcPr>
            <w:tcW w:w="3528" w:type="dxa"/>
            <w:vMerge w:val="restart"/>
            <w:tcBorders>
              <w:top w:val="single" w:sz="4" w:space="0" w:color="auto"/>
              <w:left w:val="nil"/>
              <w:bottom w:val="single" w:sz="4" w:space="0" w:color="000000"/>
              <w:right w:val="nil"/>
            </w:tcBorders>
            <w:shd w:val="clear" w:color="auto" w:fill="auto"/>
            <w:noWrap/>
            <w:vAlign w:val="bottom"/>
            <w:hideMark/>
          </w:tcPr>
          <w:p w14:paraId="41FF9686" w14:textId="77777777" w:rsidR="00180D0E" w:rsidRPr="00746FD2" w:rsidRDefault="00180D0E" w:rsidP="003276AB">
            <w:pPr>
              <w:spacing w:after="0" w:line="240" w:lineRule="auto"/>
              <w:rPr>
                <w:rFonts w:ascii="Arial" w:eastAsia="Times New Roman" w:hAnsi="Arial" w:cs="Arial"/>
                <w:color w:val="000000"/>
                <w:sz w:val="20"/>
                <w:szCs w:val="20"/>
              </w:rPr>
            </w:pPr>
          </w:p>
        </w:tc>
        <w:tc>
          <w:tcPr>
            <w:tcW w:w="2340" w:type="dxa"/>
            <w:gridSpan w:val="2"/>
            <w:tcBorders>
              <w:top w:val="single" w:sz="4" w:space="0" w:color="auto"/>
              <w:left w:val="nil"/>
              <w:bottom w:val="nil"/>
              <w:right w:val="nil"/>
            </w:tcBorders>
            <w:shd w:val="clear" w:color="auto" w:fill="auto"/>
            <w:vAlign w:val="bottom"/>
            <w:hideMark/>
          </w:tcPr>
          <w:p w14:paraId="053E7584" w14:textId="77777777" w:rsidR="00180D0E" w:rsidRPr="00746FD2" w:rsidRDefault="00180D0E" w:rsidP="003276A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Case</w:t>
            </w:r>
            <w:r w:rsidRPr="00746FD2">
              <w:rPr>
                <w:rFonts w:ascii="Arial" w:eastAsia="Times New Roman" w:hAnsi="Arial" w:cs="Arial"/>
                <w:color w:val="000000"/>
                <w:sz w:val="20"/>
                <w:szCs w:val="20"/>
              </w:rPr>
              <w:t xml:space="preserve"> </w:t>
            </w:r>
          </w:p>
        </w:tc>
        <w:tc>
          <w:tcPr>
            <w:tcW w:w="270" w:type="dxa"/>
            <w:tcBorders>
              <w:top w:val="single" w:sz="4" w:space="0" w:color="auto"/>
              <w:left w:val="nil"/>
              <w:right w:val="nil"/>
            </w:tcBorders>
          </w:tcPr>
          <w:p w14:paraId="482EEC78" w14:textId="77777777" w:rsidR="00180D0E" w:rsidRPr="00746FD2" w:rsidRDefault="00180D0E" w:rsidP="003276AB">
            <w:pPr>
              <w:spacing w:after="0" w:line="240" w:lineRule="auto"/>
              <w:jc w:val="center"/>
              <w:rPr>
                <w:rFonts w:ascii="Arial" w:eastAsia="Times New Roman" w:hAnsi="Arial" w:cs="Arial"/>
                <w:color w:val="000000"/>
                <w:sz w:val="20"/>
                <w:szCs w:val="20"/>
              </w:rPr>
            </w:pPr>
          </w:p>
        </w:tc>
        <w:tc>
          <w:tcPr>
            <w:tcW w:w="2250" w:type="dxa"/>
            <w:gridSpan w:val="2"/>
            <w:tcBorders>
              <w:top w:val="single" w:sz="4" w:space="0" w:color="auto"/>
              <w:left w:val="nil"/>
              <w:bottom w:val="nil"/>
            </w:tcBorders>
            <w:shd w:val="clear" w:color="auto" w:fill="auto"/>
            <w:vAlign w:val="bottom"/>
            <w:hideMark/>
          </w:tcPr>
          <w:p w14:paraId="4B32952E" w14:textId="77777777" w:rsidR="00180D0E" w:rsidRPr="00746FD2" w:rsidRDefault="00180D0E" w:rsidP="003276A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Control</w:t>
            </w:r>
          </w:p>
        </w:tc>
        <w:tc>
          <w:tcPr>
            <w:tcW w:w="1800" w:type="dxa"/>
            <w:vMerge w:val="restart"/>
            <w:tcBorders>
              <w:right w:val="nil"/>
            </w:tcBorders>
            <w:shd w:val="clear" w:color="auto" w:fill="auto"/>
            <w:vAlign w:val="center"/>
            <w:hideMark/>
          </w:tcPr>
          <w:p w14:paraId="6E91DA87" w14:textId="77777777" w:rsidR="00180D0E" w:rsidRPr="00746FD2" w:rsidRDefault="00180D0E" w:rsidP="003276AB">
            <w:pPr>
              <w:spacing w:after="0" w:line="240" w:lineRule="auto"/>
              <w:jc w:val="center"/>
              <w:rPr>
                <w:rFonts w:ascii="Arial" w:eastAsia="Times New Roman" w:hAnsi="Arial" w:cs="Arial"/>
                <w:color w:val="000000"/>
                <w:sz w:val="20"/>
                <w:szCs w:val="20"/>
              </w:rPr>
            </w:pPr>
            <w:r w:rsidRPr="00746FD2">
              <w:rPr>
                <w:rFonts w:ascii="Arial" w:eastAsia="Times New Roman" w:hAnsi="Arial" w:cs="Arial"/>
                <w:color w:val="000000"/>
                <w:sz w:val="20"/>
                <w:szCs w:val="20"/>
              </w:rPr>
              <w:t>OR (95% CI)</w:t>
            </w:r>
          </w:p>
        </w:tc>
        <w:tc>
          <w:tcPr>
            <w:tcW w:w="1260" w:type="dxa"/>
            <w:vMerge w:val="restart"/>
            <w:tcBorders>
              <w:top w:val="single" w:sz="4" w:space="0" w:color="auto"/>
              <w:left w:val="nil"/>
              <w:right w:val="nil"/>
            </w:tcBorders>
            <w:shd w:val="clear" w:color="auto" w:fill="auto"/>
            <w:vAlign w:val="center"/>
            <w:hideMark/>
          </w:tcPr>
          <w:p w14:paraId="6C795E8F" w14:textId="77777777" w:rsidR="00180D0E" w:rsidRPr="00746FD2" w:rsidRDefault="00180D0E" w:rsidP="003276A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P-v</w:t>
            </w:r>
            <w:r w:rsidRPr="00746FD2">
              <w:rPr>
                <w:rFonts w:ascii="Arial" w:eastAsia="Times New Roman" w:hAnsi="Arial" w:cs="Arial"/>
                <w:color w:val="000000"/>
                <w:sz w:val="20"/>
                <w:szCs w:val="20"/>
              </w:rPr>
              <w:t>alue</w:t>
            </w:r>
          </w:p>
        </w:tc>
      </w:tr>
      <w:tr w:rsidR="00180D0E" w:rsidRPr="00746FD2" w14:paraId="329DF40E" w14:textId="77777777" w:rsidTr="003276AB">
        <w:trPr>
          <w:trHeight w:val="144"/>
        </w:trPr>
        <w:tc>
          <w:tcPr>
            <w:tcW w:w="3528" w:type="dxa"/>
            <w:vMerge/>
            <w:tcBorders>
              <w:top w:val="single" w:sz="4" w:space="0" w:color="auto"/>
              <w:left w:val="nil"/>
              <w:bottom w:val="single" w:sz="4" w:space="0" w:color="000000"/>
              <w:right w:val="nil"/>
            </w:tcBorders>
            <w:vAlign w:val="center"/>
            <w:hideMark/>
          </w:tcPr>
          <w:p w14:paraId="75EDA3B6" w14:textId="77777777" w:rsidR="00180D0E" w:rsidRPr="00746FD2" w:rsidRDefault="00180D0E" w:rsidP="003276AB">
            <w:pPr>
              <w:spacing w:after="0" w:line="240" w:lineRule="auto"/>
              <w:rPr>
                <w:rFonts w:ascii="Arial" w:eastAsia="Times New Roman" w:hAnsi="Arial" w:cs="Arial"/>
                <w:color w:val="000000"/>
                <w:sz w:val="20"/>
                <w:szCs w:val="20"/>
              </w:rPr>
            </w:pPr>
          </w:p>
        </w:tc>
        <w:tc>
          <w:tcPr>
            <w:tcW w:w="1260" w:type="dxa"/>
            <w:tcBorders>
              <w:top w:val="single" w:sz="4" w:space="0" w:color="auto"/>
              <w:left w:val="nil"/>
              <w:bottom w:val="single" w:sz="4" w:space="0" w:color="auto"/>
              <w:right w:val="nil"/>
            </w:tcBorders>
            <w:shd w:val="clear" w:color="auto" w:fill="auto"/>
            <w:vAlign w:val="bottom"/>
            <w:hideMark/>
          </w:tcPr>
          <w:p w14:paraId="38AE77DA" w14:textId="77777777" w:rsidR="00180D0E" w:rsidRPr="00746FD2" w:rsidRDefault="00180D0E" w:rsidP="003276AB">
            <w:pPr>
              <w:spacing w:after="0" w:line="240" w:lineRule="auto"/>
              <w:jc w:val="right"/>
              <w:rPr>
                <w:rFonts w:ascii="Arial" w:eastAsia="Times New Roman" w:hAnsi="Arial" w:cs="Arial"/>
                <w:color w:val="000000"/>
                <w:sz w:val="20"/>
                <w:szCs w:val="20"/>
              </w:rPr>
            </w:pPr>
            <w:r w:rsidRPr="00746FD2">
              <w:rPr>
                <w:rFonts w:ascii="Arial" w:eastAsia="Times New Roman" w:hAnsi="Arial" w:cs="Arial"/>
                <w:color w:val="000000"/>
                <w:sz w:val="20"/>
                <w:szCs w:val="20"/>
              </w:rPr>
              <w:t xml:space="preserve">Number of </w:t>
            </w:r>
            <w:r>
              <w:rPr>
                <w:rFonts w:ascii="Arial" w:eastAsia="Times New Roman" w:hAnsi="Arial" w:cs="Arial"/>
                <w:color w:val="000000"/>
                <w:sz w:val="20"/>
                <w:szCs w:val="20"/>
              </w:rPr>
              <w:t>variant</w:t>
            </w:r>
            <w:r w:rsidRPr="00746FD2">
              <w:rPr>
                <w:rFonts w:ascii="Arial" w:eastAsia="Times New Roman" w:hAnsi="Arial" w:cs="Arial"/>
                <w:color w:val="000000"/>
                <w:sz w:val="20"/>
                <w:szCs w:val="20"/>
              </w:rPr>
              <w:t>s</w:t>
            </w:r>
          </w:p>
        </w:tc>
        <w:tc>
          <w:tcPr>
            <w:tcW w:w="1080" w:type="dxa"/>
            <w:tcBorders>
              <w:top w:val="single" w:sz="4" w:space="0" w:color="auto"/>
              <w:left w:val="nil"/>
              <w:bottom w:val="single" w:sz="4" w:space="0" w:color="auto"/>
              <w:right w:val="nil"/>
            </w:tcBorders>
            <w:shd w:val="clear" w:color="auto" w:fill="auto"/>
            <w:vAlign w:val="bottom"/>
            <w:hideMark/>
          </w:tcPr>
          <w:p w14:paraId="1838AE0E" w14:textId="77777777" w:rsidR="00180D0E" w:rsidRPr="00746FD2" w:rsidRDefault="00180D0E" w:rsidP="003276AB">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Number</w:t>
            </w:r>
            <w:r w:rsidRPr="00746FD2">
              <w:rPr>
                <w:rFonts w:ascii="Arial" w:eastAsia="Times New Roman" w:hAnsi="Arial" w:cs="Arial"/>
                <w:color w:val="000000"/>
                <w:sz w:val="20"/>
                <w:szCs w:val="20"/>
              </w:rPr>
              <w:t xml:space="preserve"> tested</w:t>
            </w:r>
          </w:p>
        </w:tc>
        <w:tc>
          <w:tcPr>
            <w:tcW w:w="270" w:type="dxa"/>
            <w:tcBorders>
              <w:left w:val="nil"/>
              <w:bottom w:val="single" w:sz="4" w:space="0" w:color="auto"/>
              <w:right w:val="nil"/>
            </w:tcBorders>
          </w:tcPr>
          <w:p w14:paraId="517A09FB" w14:textId="77777777" w:rsidR="00180D0E" w:rsidRPr="00746FD2" w:rsidRDefault="00180D0E" w:rsidP="003276AB">
            <w:pPr>
              <w:spacing w:after="0" w:line="240" w:lineRule="auto"/>
              <w:jc w:val="right"/>
              <w:rPr>
                <w:rFonts w:ascii="Arial" w:eastAsia="Times New Roman" w:hAnsi="Arial" w:cs="Arial"/>
                <w:color w:val="000000"/>
                <w:sz w:val="20"/>
                <w:szCs w:val="20"/>
              </w:rPr>
            </w:pPr>
          </w:p>
        </w:tc>
        <w:tc>
          <w:tcPr>
            <w:tcW w:w="1170" w:type="dxa"/>
            <w:tcBorders>
              <w:top w:val="single" w:sz="4" w:space="0" w:color="auto"/>
              <w:left w:val="nil"/>
              <w:bottom w:val="single" w:sz="4" w:space="0" w:color="auto"/>
              <w:right w:val="nil"/>
            </w:tcBorders>
            <w:shd w:val="clear" w:color="auto" w:fill="auto"/>
            <w:vAlign w:val="bottom"/>
            <w:hideMark/>
          </w:tcPr>
          <w:p w14:paraId="51DDB32E" w14:textId="77777777" w:rsidR="00180D0E" w:rsidRPr="00746FD2" w:rsidRDefault="00180D0E" w:rsidP="003276AB">
            <w:pPr>
              <w:spacing w:after="0" w:line="240" w:lineRule="auto"/>
              <w:jc w:val="right"/>
              <w:rPr>
                <w:rFonts w:ascii="Arial" w:eastAsia="Times New Roman" w:hAnsi="Arial" w:cs="Arial"/>
                <w:color w:val="000000"/>
                <w:sz w:val="20"/>
                <w:szCs w:val="20"/>
              </w:rPr>
            </w:pPr>
            <w:r w:rsidRPr="00746FD2">
              <w:rPr>
                <w:rFonts w:ascii="Arial" w:eastAsia="Times New Roman" w:hAnsi="Arial" w:cs="Arial"/>
                <w:color w:val="000000"/>
                <w:sz w:val="20"/>
                <w:szCs w:val="20"/>
              </w:rPr>
              <w:t xml:space="preserve">Number of </w:t>
            </w:r>
            <w:r>
              <w:rPr>
                <w:rFonts w:ascii="Arial" w:eastAsia="Times New Roman" w:hAnsi="Arial" w:cs="Arial"/>
                <w:color w:val="000000"/>
                <w:sz w:val="20"/>
                <w:szCs w:val="20"/>
              </w:rPr>
              <w:t>variant</w:t>
            </w:r>
            <w:r w:rsidRPr="00746FD2">
              <w:rPr>
                <w:rFonts w:ascii="Arial" w:eastAsia="Times New Roman" w:hAnsi="Arial" w:cs="Arial"/>
                <w:color w:val="000000"/>
                <w:sz w:val="20"/>
                <w:szCs w:val="20"/>
              </w:rPr>
              <w:t>s</w:t>
            </w:r>
          </w:p>
        </w:tc>
        <w:tc>
          <w:tcPr>
            <w:tcW w:w="1080" w:type="dxa"/>
            <w:tcBorders>
              <w:top w:val="single" w:sz="4" w:space="0" w:color="auto"/>
              <w:left w:val="nil"/>
              <w:bottom w:val="single" w:sz="4" w:space="0" w:color="auto"/>
              <w:right w:val="nil"/>
            </w:tcBorders>
            <w:shd w:val="clear" w:color="auto" w:fill="auto"/>
            <w:vAlign w:val="bottom"/>
            <w:hideMark/>
          </w:tcPr>
          <w:p w14:paraId="412FD31D" w14:textId="77777777" w:rsidR="00180D0E" w:rsidRPr="00746FD2" w:rsidRDefault="00180D0E" w:rsidP="003276AB">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Number</w:t>
            </w:r>
            <w:r w:rsidRPr="00746FD2">
              <w:rPr>
                <w:rFonts w:ascii="Arial" w:eastAsia="Times New Roman" w:hAnsi="Arial" w:cs="Arial"/>
                <w:color w:val="000000"/>
                <w:sz w:val="20"/>
                <w:szCs w:val="20"/>
              </w:rPr>
              <w:t xml:space="preserve"> tested</w:t>
            </w:r>
          </w:p>
        </w:tc>
        <w:tc>
          <w:tcPr>
            <w:tcW w:w="1800" w:type="dxa"/>
            <w:vMerge/>
            <w:tcBorders>
              <w:bottom w:val="single" w:sz="4" w:space="0" w:color="auto"/>
              <w:right w:val="nil"/>
            </w:tcBorders>
            <w:vAlign w:val="center"/>
            <w:hideMark/>
          </w:tcPr>
          <w:p w14:paraId="62C2CC7C" w14:textId="77777777" w:rsidR="00180D0E" w:rsidRPr="00746FD2" w:rsidRDefault="00180D0E" w:rsidP="003276AB">
            <w:pPr>
              <w:spacing w:after="0" w:line="240" w:lineRule="auto"/>
              <w:rPr>
                <w:rFonts w:ascii="Arial" w:eastAsia="Times New Roman" w:hAnsi="Arial" w:cs="Arial"/>
                <w:color w:val="000000"/>
                <w:sz w:val="20"/>
                <w:szCs w:val="20"/>
              </w:rPr>
            </w:pPr>
          </w:p>
        </w:tc>
        <w:tc>
          <w:tcPr>
            <w:tcW w:w="1260" w:type="dxa"/>
            <w:vMerge/>
            <w:tcBorders>
              <w:left w:val="nil"/>
              <w:bottom w:val="single" w:sz="4" w:space="0" w:color="auto"/>
              <w:right w:val="nil"/>
            </w:tcBorders>
            <w:vAlign w:val="center"/>
            <w:hideMark/>
          </w:tcPr>
          <w:p w14:paraId="662B9FCA" w14:textId="77777777" w:rsidR="00180D0E" w:rsidRPr="00746FD2" w:rsidRDefault="00180D0E" w:rsidP="003276AB">
            <w:pPr>
              <w:spacing w:after="0" w:line="240" w:lineRule="auto"/>
              <w:rPr>
                <w:rFonts w:ascii="Arial" w:eastAsia="Times New Roman" w:hAnsi="Arial" w:cs="Arial"/>
                <w:color w:val="000000"/>
                <w:sz w:val="20"/>
                <w:szCs w:val="20"/>
              </w:rPr>
            </w:pPr>
          </w:p>
        </w:tc>
      </w:tr>
      <w:tr w:rsidR="00180D0E" w14:paraId="0ECCB29C" w14:textId="77777777" w:rsidTr="003276AB">
        <w:trPr>
          <w:trHeight w:val="296"/>
        </w:trPr>
        <w:tc>
          <w:tcPr>
            <w:tcW w:w="11448" w:type="dxa"/>
            <w:gridSpan w:val="8"/>
            <w:tcBorders>
              <w:top w:val="nil"/>
              <w:left w:val="nil"/>
              <w:bottom w:val="single" w:sz="4" w:space="0" w:color="auto"/>
              <w:right w:val="nil"/>
            </w:tcBorders>
            <w:shd w:val="clear" w:color="auto" w:fill="auto"/>
            <w:noWrap/>
            <w:vAlign w:val="bottom"/>
          </w:tcPr>
          <w:p w14:paraId="70A89799" w14:textId="77777777" w:rsidR="00180D0E" w:rsidRDefault="00180D0E" w:rsidP="003276AB">
            <w:pPr>
              <w:spacing w:after="0" w:line="240" w:lineRule="auto"/>
              <w:rPr>
                <w:rFonts w:ascii="Arial" w:eastAsia="Times New Roman" w:hAnsi="Arial" w:cs="Arial"/>
                <w:iCs/>
                <w:color w:val="000000"/>
                <w:sz w:val="20"/>
                <w:szCs w:val="20"/>
              </w:rPr>
            </w:pPr>
            <w:r>
              <w:rPr>
                <w:rFonts w:ascii="Arial" w:eastAsia="Times New Roman" w:hAnsi="Arial" w:cs="Arial"/>
                <w:b/>
                <w:bCs/>
                <w:color w:val="000000"/>
                <w:sz w:val="20"/>
                <w:szCs w:val="20"/>
              </w:rPr>
              <w:t>NFE breast cancer - clinical testing cohort</w:t>
            </w:r>
            <w:r w:rsidRPr="001C2D2F">
              <w:rPr>
                <w:rFonts w:ascii="Arial" w:eastAsia="Times New Roman" w:hAnsi="Arial" w:cs="Arial"/>
                <w:color w:val="000000"/>
                <w:sz w:val="20"/>
                <w:szCs w:val="20"/>
                <w:vertAlign w:val="superscript"/>
              </w:rPr>
              <w:t>*</w:t>
            </w:r>
          </w:p>
        </w:tc>
      </w:tr>
      <w:tr w:rsidR="00180D0E" w:rsidRPr="00746FD2" w14:paraId="19F20FC5" w14:textId="77777777" w:rsidTr="003276AB">
        <w:trPr>
          <w:trHeight w:val="144"/>
        </w:trPr>
        <w:tc>
          <w:tcPr>
            <w:tcW w:w="3528" w:type="dxa"/>
            <w:tcBorders>
              <w:top w:val="single" w:sz="4" w:space="0" w:color="auto"/>
              <w:left w:val="nil"/>
              <w:bottom w:val="nil"/>
              <w:right w:val="nil"/>
            </w:tcBorders>
            <w:shd w:val="clear" w:color="auto" w:fill="auto"/>
            <w:noWrap/>
            <w:vAlign w:val="bottom"/>
          </w:tcPr>
          <w:p w14:paraId="5DECBF0C" w14:textId="77777777" w:rsidR="00180D0E" w:rsidRPr="004531DF" w:rsidRDefault="00180D0E" w:rsidP="003276AB">
            <w:pPr>
              <w:spacing w:after="0" w:line="240" w:lineRule="auto"/>
              <w:rPr>
                <w:rFonts w:ascii="Arial" w:eastAsia="Times New Roman" w:hAnsi="Arial" w:cs="Arial"/>
                <w:bCs/>
                <w:sz w:val="20"/>
                <w:szCs w:val="20"/>
              </w:rPr>
            </w:pPr>
            <w:r>
              <w:rPr>
                <w:rFonts w:ascii="Arial" w:eastAsia="Times New Roman" w:hAnsi="Arial" w:cs="Arial"/>
                <w:bCs/>
                <w:sz w:val="20"/>
                <w:szCs w:val="20"/>
              </w:rPr>
              <w:t>MAVE missense abnormal</w:t>
            </w:r>
            <w:r w:rsidRPr="009645A6">
              <w:rPr>
                <w:rFonts w:ascii="Arial" w:eastAsia="Times New Roman" w:hAnsi="Arial" w:cs="Arial"/>
                <w:bCs/>
                <w:sz w:val="20"/>
                <w:szCs w:val="20"/>
                <w:vertAlign w:val="superscript"/>
              </w:rPr>
              <w:t>$</w:t>
            </w:r>
          </w:p>
        </w:tc>
        <w:tc>
          <w:tcPr>
            <w:tcW w:w="1260" w:type="dxa"/>
            <w:tcBorders>
              <w:top w:val="single" w:sz="4" w:space="0" w:color="auto"/>
              <w:left w:val="nil"/>
              <w:bottom w:val="nil"/>
              <w:right w:val="nil"/>
            </w:tcBorders>
            <w:shd w:val="clear" w:color="auto" w:fill="auto"/>
            <w:noWrap/>
            <w:vAlign w:val="bottom"/>
          </w:tcPr>
          <w:p w14:paraId="5E6A07EC" w14:textId="77777777" w:rsidR="00180D0E" w:rsidRPr="00746FD2"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137</w:t>
            </w:r>
          </w:p>
        </w:tc>
        <w:tc>
          <w:tcPr>
            <w:tcW w:w="1080" w:type="dxa"/>
            <w:tcBorders>
              <w:top w:val="single" w:sz="4" w:space="0" w:color="auto"/>
              <w:left w:val="nil"/>
              <w:bottom w:val="nil"/>
              <w:right w:val="nil"/>
            </w:tcBorders>
            <w:shd w:val="clear" w:color="auto" w:fill="auto"/>
            <w:noWrap/>
            <w:vAlign w:val="bottom"/>
          </w:tcPr>
          <w:p w14:paraId="24BEDD66" w14:textId="77777777" w:rsidR="00180D0E" w:rsidRPr="00746FD2"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123850</w:t>
            </w:r>
          </w:p>
        </w:tc>
        <w:tc>
          <w:tcPr>
            <w:tcW w:w="270" w:type="dxa"/>
            <w:tcBorders>
              <w:top w:val="single" w:sz="4" w:space="0" w:color="auto"/>
              <w:left w:val="nil"/>
              <w:bottom w:val="nil"/>
              <w:right w:val="nil"/>
            </w:tcBorders>
          </w:tcPr>
          <w:p w14:paraId="494064C6" w14:textId="77777777" w:rsidR="00180D0E" w:rsidRPr="00746FD2" w:rsidRDefault="00180D0E" w:rsidP="003276AB">
            <w:pPr>
              <w:spacing w:after="0" w:line="240" w:lineRule="auto"/>
              <w:jc w:val="right"/>
              <w:rPr>
                <w:rFonts w:ascii="Arial" w:eastAsia="Times New Roman" w:hAnsi="Arial" w:cs="Arial"/>
                <w:sz w:val="20"/>
                <w:szCs w:val="20"/>
              </w:rPr>
            </w:pPr>
          </w:p>
        </w:tc>
        <w:tc>
          <w:tcPr>
            <w:tcW w:w="1170" w:type="dxa"/>
            <w:tcBorders>
              <w:top w:val="single" w:sz="4" w:space="0" w:color="auto"/>
              <w:left w:val="nil"/>
              <w:bottom w:val="nil"/>
              <w:right w:val="nil"/>
            </w:tcBorders>
            <w:shd w:val="clear" w:color="auto" w:fill="auto"/>
            <w:noWrap/>
            <w:vAlign w:val="bottom"/>
          </w:tcPr>
          <w:p w14:paraId="4666EE26" w14:textId="77777777" w:rsidR="00180D0E" w:rsidRPr="00746FD2"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18</w:t>
            </w:r>
          </w:p>
        </w:tc>
        <w:tc>
          <w:tcPr>
            <w:tcW w:w="1080" w:type="dxa"/>
            <w:tcBorders>
              <w:top w:val="single" w:sz="4" w:space="0" w:color="auto"/>
              <w:left w:val="nil"/>
              <w:bottom w:val="nil"/>
              <w:right w:val="nil"/>
            </w:tcBorders>
            <w:shd w:val="clear" w:color="auto" w:fill="auto"/>
            <w:noWrap/>
            <w:vAlign w:val="bottom"/>
          </w:tcPr>
          <w:p w14:paraId="75CB090F" w14:textId="77777777" w:rsidR="00180D0E" w:rsidRPr="00746FD2"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81097</w:t>
            </w:r>
          </w:p>
        </w:tc>
        <w:tc>
          <w:tcPr>
            <w:tcW w:w="1800" w:type="dxa"/>
            <w:tcBorders>
              <w:top w:val="single" w:sz="4" w:space="0" w:color="auto"/>
              <w:bottom w:val="nil"/>
              <w:right w:val="nil"/>
            </w:tcBorders>
            <w:shd w:val="clear" w:color="auto" w:fill="auto"/>
            <w:noWrap/>
            <w:vAlign w:val="bottom"/>
          </w:tcPr>
          <w:p w14:paraId="09277BD0" w14:textId="77777777" w:rsidR="00180D0E" w:rsidRPr="00746FD2"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4.99 (3.05-8.29)</w:t>
            </w:r>
          </w:p>
        </w:tc>
        <w:tc>
          <w:tcPr>
            <w:tcW w:w="1260" w:type="dxa"/>
            <w:tcBorders>
              <w:top w:val="single" w:sz="4" w:space="0" w:color="auto"/>
              <w:left w:val="nil"/>
              <w:bottom w:val="nil"/>
              <w:right w:val="nil"/>
            </w:tcBorders>
            <w:shd w:val="clear" w:color="auto" w:fill="auto"/>
            <w:noWrap/>
            <w:vAlign w:val="bottom"/>
          </w:tcPr>
          <w:p w14:paraId="4AC59BAD" w14:textId="77777777" w:rsidR="00180D0E" w:rsidRPr="00746FD2" w:rsidRDefault="00180D0E" w:rsidP="003276AB">
            <w:pPr>
              <w:spacing w:after="0" w:line="240" w:lineRule="auto"/>
              <w:jc w:val="right"/>
              <w:rPr>
                <w:rFonts w:ascii="Arial" w:eastAsia="Times New Roman" w:hAnsi="Arial" w:cs="Arial"/>
                <w:sz w:val="20"/>
                <w:szCs w:val="20"/>
              </w:rPr>
            </w:pPr>
            <w:r>
              <w:rPr>
                <w:rFonts w:ascii="Arial" w:eastAsia="Times New Roman" w:hAnsi="Arial" w:cs="Arial"/>
                <w:iCs/>
                <w:color w:val="000000"/>
                <w:sz w:val="20"/>
                <w:szCs w:val="20"/>
              </w:rPr>
              <w:t>1.25X10</w:t>
            </w:r>
            <w:r w:rsidRPr="00D5404D">
              <w:rPr>
                <w:rFonts w:ascii="Arial" w:eastAsia="Times New Roman" w:hAnsi="Arial" w:cs="Arial"/>
                <w:iCs/>
                <w:color w:val="000000"/>
                <w:sz w:val="20"/>
                <w:szCs w:val="20"/>
                <w:vertAlign w:val="superscript"/>
              </w:rPr>
              <w:t>-1</w:t>
            </w:r>
            <w:r>
              <w:rPr>
                <w:rFonts w:ascii="Arial" w:eastAsia="Times New Roman" w:hAnsi="Arial" w:cs="Arial"/>
                <w:iCs/>
                <w:color w:val="000000"/>
                <w:sz w:val="20"/>
                <w:szCs w:val="20"/>
                <w:vertAlign w:val="superscript"/>
              </w:rPr>
              <w:t>3</w:t>
            </w:r>
          </w:p>
        </w:tc>
      </w:tr>
      <w:tr w:rsidR="00180D0E" w:rsidRPr="00746FD2" w14:paraId="5E1BB23C" w14:textId="77777777" w:rsidTr="003276AB">
        <w:trPr>
          <w:trHeight w:val="144"/>
        </w:trPr>
        <w:tc>
          <w:tcPr>
            <w:tcW w:w="3528" w:type="dxa"/>
            <w:tcBorders>
              <w:top w:val="nil"/>
              <w:left w:val="nil"/>
              <w:bottom w:val="nil"/>
              <w:right w:val="nil"/>
            </w:tcBorders>
            <w:shd w:val="clear" w:color="auto" w:fill="auto"/>
            <w:noWrap/>
            <w:vAlign w:val="bottom"/>
          </w:tcPr>
          <w:p w14:paraId="7653BCD3" w14:textId="77777777" w:rsidR="00180D0E" w:rsidRDefault="00180D0E" w:rsidP="003276AB">
            <w:pPr>
              <w:spacing w:after="0" w:line="240" w:lineRule="auto"/>
              <w:rPr>
                <w:rFonts w:ascii="Arial" w:eastAsia="Times New Roman" w:hAnsi="Arial" w:cs="Arial"/>
                <w:bCs/>
                <w:sz w:val="20"/>
                <w:szCs w:val="20"/>
              </w:rPr>
            </w:pPr>
            <w:r>
              <w:rPr>
                <w:rFonts w:ascii="Arial" w:eastAsia="Times New Roman" w:hAnsi="Arial" w:cs="Arial"/>
                <w:bCs/>
                <w:sz w:val="20"/>
                <w:szCs w:val="20"/>
              </w:rPr>
              <w:t>MAVE missense normal</w:t>
            </w:r>
          </w:p>
        </w:tc>
        <w:tc>
          <w:tcPr>
            <w:tcW w:w="1260" w:type="dxa"/>
            <w:tcBorders>
              <w:top w:val="nil"/>
              <w:left w:val="nil"/>
              <w:bottom w:val="nil"/>
              <w:right w:val="nil"/>
            </w:tcBorders>
            <w:shd w:val="clear" w:color="auto" w:fill="auto"/>
            <w:noWrap/>
            <w:vAlign w:val="bottom"/>
          </w:tcPr>
          <w:p w14:paraId="057FD6B4"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1542</w:t>
            </w:r>
          </w:p>
        </w:tc>
        <w:tc>
          <w:tcPr>
            <w:tcW w:w="1080" w:type="dxa"/>
            <w:tcBorders>
              <w:top w:val="nil"/>
              <w:left w:val="nil"/>
              <w:bottom w:val="nil"/>
              <w:right w:val="nil"/>
            </w:tcBorders>
            <w:shd w:val="clear" w:color="auto" w:fill="auto"/>
            <w:noWrap/>
            <w:vAlign w:val="bottom"/>
          </w:tcPr>
          <w:p w14:paraId="145C682C"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56358</w:t>
            </w:r>
          </w:p>
        </w:tc>
        <w:tc>
          <w:tcPr>
            <w:tcW w:w="270" w:type="dxa"/>
            <w:tcBorders>
              <w:top w:val="nil"/>
              <w:left w:val="nil"/>
              <w:bottom w:val="nil"/>
              <w:right w:val="nil"/>
            </w:tcBorders>
          </w:tcPr>
          <w:p w14:paraId="38151CFA" w14:textId="77777777" w:rsidR="00180D0E" w:rsidRPr="00746FD2" w:rsidRDefault="00180D0E" w:rsidP="003276AB">
            <w:pPr>
              <w:spacing w:after="0" w:line="240" w:lineRule="auto"/>
              <w:jc w:val="right"/>
              <w:rPr>
                <w:rFonts w:ascii="Arial" w:eastAsia="Times New Roman" w:hAnsi="Arial" w:cs="Arial"/>
                <w:sz w:val="20"/>
                <w:szCs w:val="20"/>
              </w:rPr>
            </w:pPr>
          </w:p>
        </w:tc>
        <w:tc>
          <w:tcPr>
            <w:tcW w:w="1170" w:type="dxa"/>
            <w:tcBorders>
              <w:top w:val="nil"/>
              <w:left w:val="nil"/>
              <w:bottom w:val="nil"/>
              <w:right w:val="nil"/>
            </w:tcBorders>
            <w:shd w:val="clear" w:color="auto" w:fill="auto"/>
            <w:noWrap/>
            <w:vAlign w:val="bottom"/>
          </w:tcPr>
          <w:p w14:paraId="1D05771E"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2067</w:t>
            </w:r>
          </w:p>
        </w:tc>
        <w:tc>
          <w:tcPr>
            <w:tcW w:w="1080" w:type="dxa"/>
            <w:tcBorders>
              <w:top w:val="nil"/>
              <w:left w:val="nil"/>
              <w:bottom w:val="nil"/>
              <w:right w:val="nil"/>
            </w:tcBorders>
            <w:shd w:val="clear" w:color="auto" w:fill="auto"/>
            <w:noWrap/>
            <w:vAlign w:val="bottom"/>
          </w:tcPr>
          <w:p w14:paraId="75B77AA2"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81095</w:t>
            </w:r>
          </w:p>
        </w:tc>
        <w:tc>
          <w:tcPr>
            <w:tcW w:w="1800" w:type="dxa"/>
            <w:tcBorders>
              <w:top w:val="nil"/>
              <w:bottom w:val="nil"/>
              <w:right w:val="nil"/>
            </w:tcBorders>
            <w:shd w:val="clear" w:color="auto" w:fill="auto"/>
            <w:noWrap/>
            <w:vAlign w:val="bottom"/>
          </w:tcPr>
          <w:p w14:paraId="1AE896A9"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1.07 (1.00-1.15)</w:t>
            </w:r>
          </w:p>
        </w:tc>
        <w:tc>
          <w:tcPr>
            <w:tcW w:w="1260" w:type="dxa"/>
            <w:tcBorders>
              <w:top w:val="nil"/>
              <w:left w:val="nil"/>
              <w:bottom w:val="nil"/>
              <w:right w:val="nil"/>
            </w:tcBorders>
            <w:shd w:val="clear" w:color="auto" w:fill="auto"/>
            <w:noWrap/>
            <w:vAlign w:val="bottom"/>
          </w:tcPr>
          <w:p w14:paraId="67E883F8" w14:textId="77777777" w:rsidR="00180D0E" w:rsidRPr="00746FD2" w:rsidRDefault="00180D0E" w:rsidP="003276AB">
            <w:pPr>
              <w:spacing w:after="0" w:line="240" w:lineRule="auto"/>
              <w:jc w:val="right"/>
              <w:rPr>
                <w:rFonts w:ascii="Arial" w:eastAsia="Times New Roman" w:hAnsi="Arial" w:cs="Arial"/>
                <w:sz w:val="20"/>
                <w:szCs w:val="20"/>
              </w:rPr>
            </w:pPr>
            <w:r>
              <w:rPr>
                <w:rFonts w:ascii="Arial" w:eastAsia="Times New Roman" w:hAnsi="Arial" w:cs="Arial"/>
                <w:iCs/>
                <w:color w:val="000000"/>
                <w:sz w:val="20"/>
                <w:szCs w:val="20"/>
              </w:rPr>
              <w:t>5.15X10</w:t>
            </w:r>
            <w:r w:rsidRPr="00D5404D">
              <w:rPr>
                <w:rFonts w:ascii="Arial" w:eastAsia="Times New Roman" w:hAnsi="Arial" w:cs="Arial"/>
                <w:iCs/>
                <w:color w:val="000000"/>
                <w:sz w:val="20"/>
                <w:szCs w:val="20"/>
                <w:vertAlign w:val="superscript"/>
              </w:rPr>
              <w:t>-</w:t>
            </w:r>
            <w:r>
              <w:rPr>
                <w:rFonts w:ascii="Arial" w:eastAsia="Times New Roman" w:hAnsi="Arial" w:cs="Arial"/>
                <w:iCs/>
                <w:color w:val="000000"/>
                <w:sz w:val="20"/>
                <w:szCs w:val="20"/>
                <w:vertAlign w:val="superscript"/>
              </w:rPr>
              <w:t>2</w:t>
            </w:r>
          </w:p>
        </w:tc>
      </w:tr>
      <w:tr w:rsidR="00180D0E" w:rsidRPr="00746FD2" w14:paraId="28214B3B" w14:textId="77777777" w:rsidTr="003276AB">
        <w:trPr>
          <w:trHeight w:val="144"/>
        </w:trPr>
        <w:tc>
          <w:tcPr>
            <w:tcW w:w="3528" w:type="dxa"/>
            <w:tcBorders>
              <w:top w:val="nil"/>
              <w:left w:val="nil"/>
              <w:bottom w:val="nil"/>
              <w:right w:val="nil"/>
            </w:tcBorders>
            <w:shd w:val="clear" w:color="auto" w:fill="auto"/>
            <w:noWrap/>
            <w:vAlign w:val="bottom"/>
          </w:tcPr>
          <w:p w14:paraId="67918C46" w14:textId="77777777" w:rsidR="00180D0E" w:rsidRPr="004531DF" w:rsidRDefault="00180D0E" w:rsidP="003276AB">
            <w:pPr>
              <w:spacing w:after="0" w:line="240" w:lineRule="auto"/>
              <w:rPr>
                <w:rFonts w:ascii="Arial" w:eastAsia="Times New Roman" w:hAnsi="Arial" w:cs="Arial"/>
                <w:bCs/>
                <w:sz w:val="20"/>
                <w:szCs w:val="20"/>
              </w:rPr>
            </w:pPr>
            <w:r>
              <w:rPr>
                <w:rFonts w:ascii="Arial" w:eastAsia="Times New Roman" w:hAnsi="Arial" w:cs="Arial"/>
                <w:bCs/>
                <w:sz w:val="20"/>
                <w:szCs w:val="20"/>
              </w:rPr>
              <w:t>MAVE nonsense abnormal</w:t>
            </w:r>
          </w:p>
        </w:tc>
        <w:tc>
          <w:tcPr>
            <w:tcW w:w="1260" w:type="dxa"/>
            <w:tcBorders>
              <w:top w:val="nil"/>
              <w:left w:val="nil"/>
              <w:bottom w:val="nil"/>
              <w:right w:val="nil"/>
            </w:tcBorders>
            <w:shd w:val="clear" w:color="auto" w:fill="auto"/>
            <w:noWrap/>
            <w:vAlign w:val="bottom"/>
          </w:tcPr>
          <w:p w14:paraId="55BF4985" w14:textId="77777777" w:rsidR="00180D0E" w:rsidRPr="00746FD2"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82</w:t>
            </w:r>
          </w:p>
        </w:tc>
        <w:tc>
          <w:tcPr>
            <w:tcW w:w="1080" w:type="dxa"/>
            <w:tcBorders>
              <w:top w:val="nil"/>
              <w:left w:val="nil"/>
              <w:bottom w:val="nil"/>
              <w:right w:val="nil"/>
            </w:tcBorders>
            <w:shd w:val="clear" w:color="auto" w:fill="auto"/>
            <w:noWrap/>
            <w:vAlign w:val="bottom"/>
          </w:tcPr>
          <w:p w14:paraId="26746955" w14:textId="77777777" w:rsidR="00180D0E" w:rsidRPr="00746FD2"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123850</w:t>
            </w:r>
          </w:p>
        </w:tc>
        <w:tc>
          <w:tcPr>
            <w:tcW w:w="270" w:type="dxa"/>
            <w:tcBorders>
              <w:top w:val="nil"/>
              <w:left w:val="nil"/>
              <w:bottom w:val="nil"/>
              <w:right w:val="nil"/>
            </w:tcBorders>
          </w:tcPr>
          <w:p w14:paraId="5AF99893" w14:textId="77777777" w:rsidR="00180D0E" w:rsidRPr="00746FD2" w:rsidRDefault="00180D0E" w:rsidP="003276AB">
            <w:pPr>
              <w:spacing w:after="0" w:line="240" w:lineRule="auto"/>
              <w:jc w:val="right"/>
              <w:rPr>
                <w:rFonts w:ascii="Arial" w:eastAsia="Times New Roman" w:hAnsi="Arial" w:cs="Arial"/>
                <w:sz w:val="20"/>
                <w:szCs w:val="20"/>
              </w:rPr>
            </w:pPr>
          </w:p>
        </w:tc>
        <w:tc>
          <w:tcPr>
            <w:tcW w:w="1170" w:type="dxa"/>
            <w:tcBorders>
              <w:top w:val="nil"/>
              <w:left w:val="nil"/>
              <w:bottom w:val="nil"/>
              <w:right w:val="nil"/>
            </w:tcBorders>
            <w:shd w:val="clear" w:color="auto" w:fill="auto"/>
            <w:noWrap/>
            <w:vAlign w:val="bottom"/>
          </w:tcPr>
          <w:p w14:paraId="345F302C" w14:textId="77777777" w:rsidR="00180D0E" w:rsidRPr="00746FD2"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12</w:t>
            </w:r>
          </w:p>
        </w:tc>
        <w:tc>
          <w:tcPr>
            <w:tcW w:w="1080" w:type="dxa"/>
            <w:tcBorders>
              <w:top w:val="nil"/>
              <w:left w:val="nil"/>
              <w:bottom w:val="nil"/>
              <w:right w:val="nil"/>
            </w:tcBorders>
            <w:shd w:val="clear" w:color="auto" w:fill="auto"/>
            <w:noWrap/>
            <w:vAlign w:val="bottom"/>
          </w:tcPr>
          <w:p w14:paraId="42C7C99F" w14:textId="77777777" w:rsidR="00180D0E" w:rsidRPr="00746FD2"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81085</w:t>
            </w:r>
          </w:p>
        </w:tc>
        <w:tc>
          <w:tcPr>
            <w:tcW w:w="1800" w:type="dxa"/>
            <w:tcBorders>
              <w:top w:val="nil"/>
              <w:bottom w:val="nil"/>
              <w:right w:val="nil"/>
            </w:tcBorders>
            <w:shd w:val="clear" w:color="auto" w:fill="auto"/>
            <w:noWrap/>
            <w:vAlign w:val="bottom"/>
          </w:tcPr>
          <w:p w14:paraId="058EB71A" w14:textId="77777777" w:rsidR="00180D0E" w:rsidRPr="00746FD2"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4.47</w:t>
            </w:r>
            <w:r w:rsidRPr="00746FD2">
              <w:rPr>
                <w:rFonts w:ascii="Arial" w:eastAsia="Times New Roman" w:hAnsi="Arial" w:cs="Arial"/>
                <w:sz w:val="20"/>
                <w:szCs w:val="20"/>
              </w:rPr>
              <w:t xml:space="preserve"> (</w:t>
            </w:r>
            <w:r>
              <w:rPr>
                <w:rFonts w:ascii="Arial" w:eastAsia="Times New Roman" w:hAnsi="Arial" w:cs="Arial"/>
                <w:sz w:val="20"/>
                <w:szCs w:val="20"/>
              </w:rPr>
              <w:t>2.44</w:t>
            </w:r>
            <w:r w:rsidRPr="00746FD2">
              <w:rPr>
                <w:rFonts w:ascii="Arial" w:eastAsia="Times New Roman" w:hAnsi="Arial" w:cs="Arial"/>
                <w:color w:val="000000"/>
                <w:sz w:val="20"/>
                <w:szCs w:val="20"/>
              </w:rPr>
              <w:t>-</w:t>
            </w:r>
            <w:r>
              <w:rPr>
                <w:rFonts w:ascii="Arial" w:eastAsia="Times New Roman" w:hAnsi="Arial" w:cs="Arial"/>
                <w:color w:val="000000"/>
                <w:sz w:val="20"/>
                <w:szCs w:val="20"/>
              </w:rPr>
              <w:t>8.32</w:t>
            </w:r>
            <w:r w:rsidRPr="00746FD2">
              <w:rPr>
                <w:rFonts w:ascii="Arial" w:eastAsia="Times New Roman" w:hAnsi="Arial" w:cs="Arial"/>
                <w:color w:val="000000"/>
                <w:sz w:val="20"/>
                <w:szCs w:val="20"/>
              </w:rPr>
              <w:t>)</w:t>
            </w:r>
          </w:p>
        </w:tc>
        <w:tc>
          <w:tcPr>
            <w:tcW w:w="1260" w:type="dxa"/>
            <w:tcBorders>
              <w:top w:val="nil"/>
              <w:left w:val="nil"/>
              <w:bottom w:val="nil"/>
              <w:right w:val="nil"/>
            </w:tcBorders>
            <w:shd w:val="clear" w:color="auto" w:fill="auto"/>
            <w:noWrap/>
            <w:vAlign w:val="bottom"/>
          </w:tcPr>
          <w:p w14:paraId="4F1307DB" w14:textId="77777777" w:rsidR="00180D0E" w:rsidRPr="00746FD2" w:rsidRDefault="00180D0E" w:rsidP="003276AB">
            <w:pPr>
              <w:spacing w:after="0" w:line="240" w:lineRule="auto"/>
              <w:jc w:val="right"/>
              <w:rPr>
                <w:rFonts w:ascii="Arial" w:eastAsia="Times New Roman" w:hAnsi="Arial" w:cs="Arial"/>
                <w:sz w:val="20"/>
                <w:szCs w:val="20"/>
              </w:rPr>
            </w:pPr>
            <w:r>
              <w:rPr>
                <w:rFonts w:ascii="Arial" w:eastAsia="Times New Roman" w:hAnsi="Arial" w:cs="Arial"/>
                <w:iCs/>
                <w:color w:val="000000"/>
                <w:sz w:val="20"/>
                <w:szCs w:val="20"/>
              </w:rPr>
              <w:t>5.5X10</w:t>
            </w:r>
            <w:r w:rsidRPr="00D5404D">
              <w:rPr>
                <w:rFonts w:ascii="Arial" w:eastAsia="Times New Roman" w:hAnsi="Arial" w:cs="Arial"/>
                <w:iCs/>
                <w:color w:val="000000"/>
                <w:sz w:val="20"/>
                <w:szCs w:val="20"/>
                <w:vertAlign w:val="superscript"/>
              </w:rPr>
              <w:t>-</w:t>
            </w:r>
            <w:r>
              <w:rPr>
                <w:rFonts w:ascii="Arial" w:eastAsia="Times New Roman" w:hAnsi="Arial" w:cs="Arial"/>
                <w:iCs/>
                <w:color w:val="000000"/>
                <w:sz w:val="20"/>
                <w:szCs w:val="20"/>
                <w:vertAlign w:val="superscript"/>
              </w:rPr>
              <w:t>8</w:t>
            </w:r>
          </w:p>
        </w:tc>
      </w:tr>
      <w:tr w:rsidR="00180D0E" w14:paraId="06A57D15" w14:textId="77777777" w:rsidTr="003276AB">
        <w:trPr>
          <w:trHeight w:val="144"/>
        </w:trPr>
        <w:tc>
          <w:tcPr>
            <w:tcW w:w="3528" w:type="dxa"/>
            <w:tcBorders>
              <w:top w:val="nil"/>
              <w:left w:val="nil"/>
              <w:right w:val="nil"/>
            </w:tcBorders>
            <w:shd w:val="clear" w:color="auto" w:fill="auto"/>
            <w:noWrap/>
            <w:vAlign w:val="bottom"/>
          </w:tcPr>
          <w:p w14:paraId="204FD4C7" w14:textId="77777777" w:rsidR="00180D0E" w:rsidRDefault="00180D0E" w:rsidP="003276AB">
            <w:pPr>
              <w:spacing w:after="0" w:line="240" w:lineRule="auto"/>
              <w:rPr>
                <w:rFonts w:ascii="Arial" w:eastAsia="Times New Roman" w:hAnsi="Arial" w:cs="Arial"/>
                <w:bCs/>
                <w:sz w:val="20"/>
                <w:szCs w:val="20"/>
              </w:rPr>
            </w:pPr>
            <w:r>
              <w:rPr>
                <w:rFonts w:ascii="Arial" w:eastAsia="Times New Roman" w:hAnsi="Arial" w:cs="Arial"/>
                <w:bCs/>
                <w:sz w:val="20"/>
                <w:szCs w:val="20"/>
              </w:rPr>
              <w:t>DBD Pathogenic missense standard</w:t>
            </w:r>
            <w:r>
              <w:rPr>
                <w:rFonts w:ascii="Arial" w:eastAsia="Times New Roman" w:hAnsi="Arial" w:cs="Arial"/>
                <w:bCs/>
                <w:sz w:val="20"/>
                <w:szCs w:val="20"/>
                <w:vertAlign w:val="superscript"/>
              </w:rPr>
              <w:t>^</w:t>
            </w:r>
          </w:p>
        </w:tc>
        <w:tc>
          <w:tcPr>
            <w:tcW w:w="1260" w:type="dxa"/>
            <w:tcBorders>
              <w:top w:val="nil"/>
              <w:left w:val="nil"/>
              <w:right w:val="nil"/>
            </w:tcBorders>
            <w:shd w:val="clear" w:color="auto" w:fill="auto"/>
            <w:noWrap/>
            <w:vAlign w:val="bottom"/>
          </w:tcPr>
          <w:p w14:paraId="31A28E91"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61</w:t>
            </w:r>
          </w:p>
        </w:tc>
        <w:tc>
          <w:tcPr>
            <w:tcW w:w="1080" w:type="dxa"/>
            <w:tcBorders>
              <w:top w:val="nil"/>
              <w:left w:val="nil"/>
              <w:right w:val="nil"/>
            </w:tcBorders>
            <w:shd w:val="clear" w:color="auto" w:fill="auto"/>
            <w:noWrap/>
            <w:vAlign w:val="bottom"/>
          </w:tcPr>
          <w:p w14:paraId="444413F6"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123850</w:t>
            </w:r>
          </w:p>
        </w:tc>
        <w:tc>
          <w:tcPr>
            <w:tcW w:w="270" w:type="dxa"/>
            <w:tcBorders>
              <w:top w:val="nil"/>
              <w:left w:val="nil"/>
              <w:right w:val="nil"/>
            </w:tcBorders>
          </w:tcPr>
          <w:p w14:paraId="02BEA28E" w14:textId="77777777" w:rsidR="00180D0E" w:rsidRPr="00746FD2" w:rsidRDefault="00180D0E" w:rsidP="003276AB">
            <w:pPr>
              <w:spacing w:after="0" w:line="240" w:lineRule="auto"/>
              <w:jc w:val="right"/>
              <w:rPr>
                <w:rFonts w:ascii="Arial" w:eastAsia="Times New Roman" w:hAnsi="Arial" w:cs="Arial"/>
                <w:sz w:val="20"/>
                <w:szCs w:val="20"/>
              </w:rPr>
            </w:pPr>
          </w:p>
        </w:tc>
        <w:tc>
          <w:tcPr>
            <w:tcW w:w="1170" w:type="dxa"/>
            <w:tcBorders>
              <w:top w:val="nil"/>
              <w:left w:val="nil"/>
              <w:right w:val="nil"/>
            </w:tcBorders>
            <w:shd w:val="clear" w:color="auto" w:fill="auto"/>
            <w:noWrap/>
            <w:vAlign w:val="bottom"/>
          </w:tcPr>
          <w:p w14:paraId="666EE16C"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7</w:t>
            </w:r>
          </w:p>
        </w:tc>
        <w:tc>
          <w:tcPr>
            <w:tcW w:w="1080" w:type="dxa"/>
            <w:tcBorders>
              <w:top w:val="nil"/>
              <w:left w:val="nil"/>
              <w:right w:val="nil"/>
            </w:tcBorders>
            <w:shd w:val="clear" w:color="auto" w:fill="auto"/>
            <w:noWrap/>
            <w:vAlign w:val="bottom"/>
          </w:tcPr>
          <w:p w14:paraId="46CAE326"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81103</w:t>
            </w:r>
          </w:p>
        </w:tc>
        <w:tc>
          <w:tcPr>
            <w:tcW w:w="1800" w:type="dxa"/>
            <w:tcBorders>
              <w:top w:val="nil"/>
              <w:right w:val="nil"/>
            </w:tcBorders>
            <w:shd w:val="clear" w:color="auto" w:fill="auto"/>
            <w:noWrap/>
            <w:vAlign w:val="bottom"/>
          </w:tcPr>
          <w:p w14:paraId="7078FD65"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5.71</w:t>
            </w:r>
            <w:r w:rsidRPr="00746FD2">
              <w:rPr>
                <w:rFonts w:ascii="Arial" w:eastAsia="Times New Roman" w:hAnsi="Arial" w:cs="Arial"/>
                <w:sz w:val="20"/>
                <w:szCs w:val="20"/>
              </w:rPr>
              <w:t xml:space="preserve"> (</w:t>
            </w:r>
            <w:r>
              <w:rPr>
                <w:rFonts w:ascii="Arial" w:eastAsia="Times New Roman" w:hAnsi="Arial" w:cs="Arial"/>
                <w:sz w:val="20"/>
                <w:szCs w:val="20"/>
              </w:rPr>
              <w:t>2.67</w:t>
            </w:r>
            <w:r w:rsidRPr="00746FD2">
              <w:rPr>
                <w:rFonts w:ascii="Arial" w:eastAsia="Times New Roman" w:hAnsi="Arial" w:cs="Arial"/>
                <w:color w:val="000000"/>
                <w:sz w:val="20"/>
                <w:szCs w:val="20"/>
              </w:rPr>
              <w:t>-</w:t>
            </w:r>
            <w:r>
              <w:rPr>
                <w:rFonts w:ascii="Arial" w:eastAsia="Times New Roman" w:hAnsi="Arial" w:cs="Arial"/>
                <w:color w:val="000000"/>
                <w:sz w:val="20"/>
                <w:szCs w:val="20"/>
              </w:rPr>
              <w:t>12.63</w:t>
            </w:r>
            <w:r w:rsidRPr="00746FD2">
              <w:rPr>
                <w:rFonts w:ascii="Arial" w:eastAsia="Times New Roman" w:hAnsi="Arial" w:cs="Arial"/>
                <w:color w:val="000000"/>
                <w:sz w:val="20"/>
                <w:szCs w:val="20"/>
              </w:rPr>
              <w:t>)</w:t>
            </w:r>
          </w:p>
        </w:tc>
        <w:tc>
          <w:tcPr>
            <w:tcW w:w="1260" w:type="dxa"/>
            <w:tcBorders>
              <w:top w:val="nil"/>
              <w:left w:val="nil"/>
              <w:right w:val="nil"/>
            </w:tcBorders>
            <w:shd w:val="clear" w:color="auto" w:fill="auto"/>
            <w:noWrap/>
            <w:vAlign w:val="bottom"/>
          </w:tcPr>
          <w:p w14:paraId="6C9E0EAA" w14:textId="77777777" w:rsidR="00180D0E" w:rsidRDefault="00180D0E" w:rsidP="003276AB">
            <w:pPr>
              <w:spacing w:after="0" w:line="240" w:lineRule="auto"/>
              <w:jc w:val="right"/>
              <w:rPr>
                <w:rFonts w:ascii="Arial" w:eastAsia="Times New Roman" w:hAnsi="Arial" w:cs="Arial"/>
                <w:iCs/>
                <w:color w:val="000000"/>
                <w:sz w:val="20"/>
                <w:szCs w:val="20"/>
              </w:rPr>
            </w:pPr>
            <w:r>
              <w:rPr>
                <w:rFonts w:ascii="Arial" w:eastAsia="Times New Roman" w:hAnsi="Arial" w:cs="Arial"/>
                <w:iCs/>
                <w:color w:val="000000"/>
                <w:sz w:val="20"/>
                <w:szCs w:val="20"/>
              </w:rPr>
              <w:t>3.96X10</w:t>
            </w:r>
            <w:r w:rsidRPr="00D5404D">
              <w:rPr>
                <w:rFonts w:ascii="Arial" w:eastAsia="Times New Roman" w:hAnsi="Arial" w:cs="Arial"/>
                <w:iCs/>
                <w:color w:val="000000"/>
                <w:sz w:val="20"/>
                <w:szCs w:val="20"/>
                <w:vertAlign w:val="superscript"/>
              </w:rPr>
              <w:t>-</w:t>
            </w:r>
            <w:r>
              <w:rPr>
                <w:rFonts w:ascii="Arial" w:eastAsia="Times New Roman" w:hAnsi="Arial" w:cs="Arial"/>
                <w:iCs/>
                <w:color w:val="000000"/>
                <w:sz w:val="20"/>
                <w:szCs w:val="20"/>
                <w:vertAlign w:val="superscript"/>
              </w:rPr>
              <w:t>7</w:t>
            </w:r>
          </w:p>
        </w:tc>
      </w:tr>
      <w:tr w:rsidR="00180D0E" w14:paraId="3CE790C5" w14:textId="77777777" w:rsidTr="003276AB">
        <w:trPr>
          <w:trHeight w:val="144"/>
        </w:trPr>
        <w:tc>
          <w:tcPr>
            <w:tcW w:w="3528" w:type="dxa"/>
            <w:tcBorders>
              <w:top w:val="nil"/>
              <w:left w:val="nil"/>
              <w:right w:val="nil"/>
            </w:tcBorders>
            <w:shd w:val="clear" w:color="auto" w:fill="auto"/>
            <w:noWrap/>
            <w:vAlign w:val="bottom"/>
          </w:tcPr>
          <w:p w14:paraId="15BC42B5" w14:textId="77777777" w:rsidR="00180D0E" w:rsidRDefault="00180D0E" w:rsidP="003276AB">
            <w:pPr>
              <w:spacing w:after="0" w:line="240" w:lineRule="auto"/>
              <w:rPr>
                <w:rFonts w:ascii="Arial" w:eastAsia="Times New Roman" w:hAnsi="Arial" w:cs="Arial"/>
                <w:bCs/>
                <w:sz w:val="20"/>
                <w:szCs w:val="20"/>
              </w:rPr>
            </w:pPr>
            <w:r>
              <w:rPr>
                <w:rFonts w:ascii="Arial" w:eastAsia="Times New Roman" w:hAnsi="Arial" w:cs="Arial"/>
                <w:bCs/>
                <w:sz w:val="20"/>
                <w:szCs w:val="20"/>
              </w:rPr>
              <w:t>DBD Benign missense standard</w:t>
            </w:r>
            <w:r>
              <w:rPr>
                <w:rFonts w:ascii="Arial" w:eastAsia="Times New Roman" w:hAnsi="Arial" w:cs="Arial"/>
                <w:bCs/>
                <w:sz w:val="20"/>
                <w:szCs w:val="20"/>
                <w:vertAlign w:val="superscript"/>
              </w:rPr>
              <w:t>^</w:t>
            </w:r>
          </w:p>
        </w:tc>
        <w:tc>
          <w:tcPr>
            <w:tcW w:w="1260" w:type="dxa"/>
            <w:tcBorders>
              <w:top w:val="nil"/>
              <w:left w:val="nil"/>
              <w:right w:val="nil"/>
            </w:tcBorders>
            <w:shd w:val="clear" w:color="auto" w:fill="auto"/>
            <w:noWrap/>
            <w:vAlign w:val="bottom"/>
          </w:tcPr>
          <w:p w14:paraId="7257D671"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1965</w:t>
            </w:r>
          </w:p>
        </w:tc>
        <w:tc>
          <w:tcPr>
            <w:tcW w:w="1080" w:type="dxa"/>
            <w:tcBorders>
              <w:top w:val="nil"/>
              <w:left w:val="nil"/>
              <w:right w:val="nil"/>
            </w:tcBorders>
            <w:shd w:val="clear" w:color="auto" w:fill="auto"/>
            <w:noWrap/>
            <w:vAlign w:val="bottom"/>
          </w:tcPr>
          <w:p w14:paraId="2ECAB233"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56358</w:t>
            </w:r>
          </w:p>
        </w:tc>
        <w:tc>
          <w:tcPr>
            <w:tcW w:w="270" w:type="dxa"/>
            <w:tcBorders>
              <w:top w:val="nil"/>
              <w:left w:val="nil"/>
              <w:right w:val="nil"/>
            </w:tcBorders>
          </w:tcPr>
          <w:p w14:paraId="31231FD3" w14:textId="77777777" w:rsidR="00180D0E" w:rsidRPr="00746FD2" w:rsidRDefault="00180D0E" w:rsidP="003276AB">
            <w:pPr>
              <w:spacing w:after="0" w:line="240" w:lineRule="auto"/>
              <w:jc w:val="right"/>
              <w:rPr>
                <w:rFonts w:ascii="Arial" w:eastAsia="Times New Roman" w:hAnsi="Arial" w:cs="Arial"/>
                <w:sz w:val="20"/>
                <w:szCs w:val="20"/>
              </w:rPr>
            </w:pPr>
          </w:p>
        </w:tc>
        <w:tc>
          <w:tcPr>
            <w:tcW w:w="1170" w:type="dxa"/>
            <w:tcBorders>
              <w:top w:val="nil"/>
              <w:left w:val="nil"/>
              <w:right w:val="nil"/>
            </w:tcBorders>
            <w:shd w:val="clear" w:color="auto" w:fill="auto"/>
            <w:noWrap/>
            <w:vAlign w:val="bottom"/>
          </w:tcPr>
          <w:p w14:paraId="2B88BE91"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2038</w:t>
            </w:r>
          </w:p>
        </w:tc>
        <w:tc>
          <w:tcPr>
            <w:tcW w:w="1080" w:type="dxa"/>
            <w:tcBorders>
              <w:top w:val="nil"/>
              <w:left w:val="nil"/>
              <w:right w:val="nil"/>
            </w:tcBorders>
            <w:shd w:val="clear" w:color="auto" w:fill="auto"/>
            <w:noWrap/>
            <w:vAlign w:val="bottom"/>
          </w:tcPr>
          <w:p w14:paraId="38037D25"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81089</w:t>
            </w:r>
          </w:p>
        </w:tc>
        <w:tc>
          <w:tcPr>
            <w:tcW w:w="1800" w:type="dxa"/>
            <w:tcBorders>
              <w:top w:val="nil"/>
              <w:right w:val="nil"/>
            </w:tcBorders>
            <w:shd w:val="clear" w:color="auto" w:fill="auto"/>
            <w:noWrap/>
            <w:vAlign w:val="bottom"/>
          </w:tcPr>
          <w:p w14:paraId="78E4BE51"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1.39 (1.31-1.48)</w:t>
            </w:r>
          </w:p>
        </w:tc>
        <w:tc>
          <w:tcPr>
            <w:tcW w:w="1260" w:type="dxa"/>
            <w:tcBorders>
              <w:top w:val="nil"/>
              <w:left w:val="nil"/>
              <w:right w:val="nil"/>
            </w:tcBorders>
            <w:shd w:val="clear" w:color="auto" w:fill="auto"/>
            <w:noWrap/>
            <w:vAlign w:val="bottom"/>
          </w:tcPr>
          <w:p w14:paraId="7A662D5F" w14:textId="77777777" w:rsidR="00180D0E" w:rsidRDefault="00180D0E" w:rsidP="003276AB">
            <w:pPr>
              <w:spacing w:after="0" w:line="240" w:lineRule="auto"/>
              <w:jc w:val="right"/>
              <w:rPr>
                <w:rFonts w:ascii="Arial" w:eastAsia="Times New Roman" w:hAnsi="Arial" w:cs="Arial"/>
                <w:iCs/>
                <w:color w:val="000000"/>
                <w:sz w:val="20"/>
                <w:szCs w:val="20"/>
              </w:rPr>
            </w:pPr>
            <w:r>
              <w:rPr>
                <w:rFonts w:ascii="Arial" w:eastAsia="Times New Roman" w:hAnsi="Arial" w:cs="Arial"/>
                <w:iCs/>
                <w:color w:val="000000"/>
                <w:sz w:val="20"/>
                <w:szCs w:val="20"/>
              </w:rPr>
              <w:t>5.74X10</w:t>
            </w:r>
            <w:r w:rsidRPr="00D5404D">
              <w:rPr>
                <w:rFonts w:ascii="Arial" w:eastAsia="Times New Roman" w:hAnsi="Arial" w:cs="Arial"/>
                <w:iCs/>
                <w:color w:val="000000"/>
                <w:sz w:val="20"/>
                <w:szCs w:val="20"/>
                <w:vertAlign w:val="superscript"/>
              </w:rPr>
              <w:t>-</w:t>
            </w:r>
            <w:r>
              <w:rPr>
                <w:rFonts w:ascii="Arial" w:eastAsia="Times New Roman" w:hAnsi="Arial" w:cs="Arial"/>
                <w:iCs/>
                <w:color w:val="000000"/>
                <w:sz w:val="20"/>
                <w:szCs w:val="20"/>
                <w:vertAlign w:val="superscript"/>
              </w:rPr>
              <w:t>24</w:t>
            </w:r>
          </w:p>
        </w:tc>
      </w:tr>
      <w:tr w:rsidR="00180D0E" w14:paraId="79D0B69B" w14:textId="77777777" w:rsidTr="003276AB">
        <w:trPr>
          <w:trHeight w:val="87"/>
        </w:trPr>
        <w:tc>
          <w:tcPr>
            <w:tcW w:w="3528" w:type="dxa"/>
            <w:tcBorders>
              <w:top w:val="nil"/>
              <w:left w:val="nil"/>
              <w:bottom w:val="single" w:sz="4" w:space="0" w:color="auto"/>
              <w:right w:val="nil"/>
            </w:tcBorders>
            <w:shd w:val="clear" w:color="auto" w:fill="auto"/>
            <w:noWrap/>
            <w:vAlign w:val="bottom"/>
          </w:tcPr>
          <w:p w14:paraId="1AA9A7C4" w14:textId="77777777" w:rsidR="00180D0E" w:rsidRDefault="00180D0E" w:rsidP="003276AB">
            <w:pPr>
              <w:spacing w:after="0" w:line="240" w:lineRule="auto"/>
              <w:rPr>
                <w:rFonts w:ascii="Arial" w:eastAsia="Times New Roman" w:hAnsi="Arial" w:cs="Arial"/>
                <w:bCs/>
                <w:sz w:val="20"/>
                <w:szCs w:val="20"/>
              </w:rPr>
            </w:pPr>
            <w:r>
              <w:rPr>
                <w:rFonts w:ascii="Arial" w:eastAsia="Times New Roman" w:hAnsi="Arial" w:cs="Arial"/>
                <w:bCs/>
                <w:sz w:val="20"/>
                <w:szCs w:val="20"/>
              </w:rPr>
              <w:t>DBD nonsense</w:t>
            </w:r>
          </w:p>
        </w:tc>
        <w:tc>
          <w:tcPr>
            <w:tcW w:w="1260" w:type="dxa"/>
            <w:tcBorders>
              <w:top w:val="nil"/>
              <w:left w:val="nil"/>
              <w:bottom w:val="single" w:sz="4" w:space="0" w:color="auto"/>
              <w:right w:val="nil"/>
            </w:tcBorders>
            <w:shd w:val="clear" w:color="auto" w:fill="auto"/>
            <w:noWrap/>
            <w:vAlign w:val="bottom"/>
          </w:tcPr>
          <w:p w14:paraId="7995C7A4"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102</w:t>
            </w:r>
          </w:p>
        </w:tc>
        <w:tc>
          <w:tcPr>
            <w:tcW w:w="1080" w:type="dxa"/>
            <w:tcBorders>
              <w:top w:val="nil"/>
              <w:left w:val="nil"/>
              <w:bottom w:val="single" w:sz="4" w:space="0" w:color="auto"/>
              <w:right w:val="nil"/>
            </w:tcBorders>
            <w:shd w:val="clear" w:color="auto" w:fill="auto"/>
            <w:noWrap/>
            <w:vAlign w:val="bottom"/>
          </w:tcPr>
          <w:p w14:paraId="0218DCB0"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123850</w:t>
            </w:r>
          </w:p>
        </w:tc>
        <w:tc>
          <w:tcPr>
            <w:tcW w:w="270" w:type="dxa"/>
            <w:tcBorders>
              <w:top w:val="nil"/>
              <w:left w:val="nil"/>
              <w:bottom w:val="single" w:sz="4" w:space="0" w:color="auto"/>
              <w:right w:val="nil"/>
            </w:tcBorders>
          </w:tcPr>
          <w:p w14:paraId="0ED6F407" w14:textId="77777777" w:rsidR="00180D0E" w:rsidRPr="00746FD2" w:rsidRDefault="00180D0E" w:rsidP="003276AB">
            <w:pPr>
              <w:spacing w:after="0" w:line="240" w:lineRule="auto"/>
              <w:jc w:val="right"/>
              <w:rPr>
                <w:rFonts w:ascii="Arial" w:eastAsia="Times New Roman" w:hAnsi="Arial" w:cs="Arial"/>
                <w:sz w:val="20"/>
                <w:szCs w:val="20"/>
              </w:rPr>
            </w:pPr>
          </w:p>
        </w:tc>
        <w:tc>
          <w:tcPr>
            <w:tcW w:w="1170" w:type="dxa"/>
            <w:tcBorders>
              <w:top w:val="nil"/>
              <w:left w:val="nil"/>
              <w:bottom w:val="single" w:sz="4" w:space="0" w:color="auto"/>
              <w:right w:val="nil"/>
            </w:tcBorders>
            <w:shd w:val="clear" w:color="auto" w:fill="auto"/>
            <w:noWrap/>
            <w:vAlign w:val="bottom"/>
          </w:tcPr>
          <w:p w14:paraId="675C6AD6"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15</w:t>
            </w:r>
          </w:p>
        </w:tc>
        <w:tc>
          <w:tcPr>
            <w:tcW w:w="1080" w:type="dxa"/>
            <w:tcBorders>
              <w:top w:val="nil"/>
              <w:left w:val="nil"/>
              <w:bottom w:val="single" w:sz="4" w:space="0" w:color="auto"/>
              <w:right w:val="nil"/>
            </w:tcBorders>
            <w:shd w:val="clear" w:color="auto" w:fill="auto"/>
            <w:noWrap/>
            <w:vAlign w:val="bottom"/>
          </w:tcPr>
          <w:p w14:paraId="5F7B90B9"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81085</w:t>
            </w:r>
          </w:p>
        </w:tc>
        <w:tc>
          <w:tcPr>
            <w:tcW w:w="1800" w:type="dxa"/>
            <w:tcBorders>
              <w:top w:val="nil"/>
              <w:bottom w:val="single" w:sz="4" w:space="0" w:color="auto"/>
              <w:right w:val="nil"/>
            </w:tcBorders>
            <w:shd w:val="clear" w:color="auto" w:fill="auto"/>
            <w:noWrap/>
            <w:vAlign w:val="bottom"/>
          </w:tcPr>
          <w:p w14:paraId="226BE226"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4.45</w:t>
            </w:r>
            <w:r w:rsidRPr="00746FD2">
              <w:rPr>
                <w:rFonts w:ascii="Arial" w:eastAsia="Times New Roman" w:hAnsi="Arial" w:cs="Arial"/>
                <w:sz w:val="20"/>
                <w:szCs w:val="20"/>
              </w:rPr>
              <w:t xml:space="preserve"> (</w:t>
            </w:r>
            <w:r>
              <w:rPr>
                <w:rFonts w:ascii="Arial" w:eastAsia="Times New Roman" w:hAnsi="Arial" w:cs="Arial"/>
                <w:color w:val="000000"/>
                <w:sz w:val="20"/>
                <w:szCs w:val="20"/>
              </w:rPr>
              <w:t>2.55</w:t>
            </w:r>
            <w:r w:rsidRPr="00746FD2">
              <w:rPr>
                <w:rFonts w:ascii="Arial" w:eastAsia="Times New Roman" w:hAnsi="Arial" w:cs="Arial"/>
                <w:color w:val="000000"/>
                <w:sz w:val="20"/>
                <w:szCs w:val="20"/>
              </w:rPr>
              <w:t>-</w:t>
            </w:r>
            <w:r>
              <w:rPr>
                <w:rFonts w:ascii="Arial" w:eastAsia="Times New Roman" w:hAnsi="Arial" w:cs="Arial"/>
                <w:color w:val="000000"/>
                <w:sz w:val="20"/>
                <w:szCs w:val="20"/>
              </w:rPr>
              <w:t>8.06</w:t>
            </w:r>
            <w:r w:rsidRPr="00746FD2">
              <w:rPr>
                <w:rFonts w:ascii="Arial" w:eastAsia="Times New Roman" w:hAnsi="Arial" w:cs="Arial"/>
                <w:color w:val="000000"/>
                <w:sz w:val="20"/>
                <w:szCs w:val="20"/>
              </w:rPr>
              <w:t>)</w:t>
            </w:r>
          </w:p>
        </w:tc>
        <w:tc>
          <w:tcPr>
            <w:tcW w:w="1260" w:type="dxa"/>
            <w:tcBorders>
              <w:top w:val="nil"/>
              <w:left w:val="nil"/>
              <w:bottom w:val="single" w:sz="4" w:space="0" w:color="auto"/>
              <w:right w:val="nil"/>
            </w:tcBorders>
            <w:shd w:val="clear" w:color="auto" w:fill="auto"/>
            <w:noWrap/>
            <w:vAlign w:val="bottom"/>
          </w:tcPr>
          <w:p w14:paraId="1FCF9696" w14:textId="77777777" w:rsidR="00180D0E" w:rsidRDefault="00180D0E" w:rsidP="003276AB">
            <w:pPr>
              <w:spacing w:after="0" w:line="240" w:lineRule="auto"/>
              <w:jc w:val="right"/>
              <w:rPr>
                <w:rFonts w:ascii="Arial" w:eastAsia="Times New Roman" w:hAnsi="Arial" w:cs="Arial"/>
                <w:iCs/>
                <w:color w:val="000000"/>
                <w:sz w:val="20"/>
                <w:szCs w:val="20"/>
              </w:rPr>
            </w:pPr>
            <w:r>
              <w:rPr>
                <w:rFonts w:ascii="Arial" w:eastAsia="Times New Roman" w:hAnsi="Arial" w:cs="Arial"/>
                <w:sz w:val="20"/>
                <w:szCs w:val="20"/>
              </w:rPr>
              <w:t>1.11</w:t>
            </w:r>
            <w:r>
              <w:rPr>
                <w:rFonts w:ascii="Arial" w:eastAsia="Times New Roman" w:hAnsi="Arial" w:cs="Arial"/>
                <w:iCs/>
                <w:color w:val="000000"/>
                <w:sz w:val="20"/>
                <w:szCs w:val="20"/>
              </w:rPr>
              <w:t>X10</w:t>
            </w:r>
            <w:r w:rsidRPr="00D5404D">
              <w:rPr>
                <w:rFonts w:ascii="Arial" w:eastAsia="Times New Roman" w:hAnsi="Arial" w:cs="Arial"/>
                <w:iCs/>
                <w:color w:val="000000"/>
                <w:sz w:val="20"/>
                <w:szCs w:val="20"/>
                <w:vertAlign w:val="superscript"/>
              </w:rPr>
              <w:t>-</w:t>
            </w:r>
            <w:r>
              <w:rPr>
                <w:rFonts w:ascii="Arial" w:eastAsia="Times New Roman" w:hAnsi="Arial" w:cs="Arial"/>
                <w:iCs/>
                <w:color w:val="000000"/>
                <w:sz w:val="20"/>
                <w:szCs w:val="20"/>
                <w:vertAlign w:val="superscript"/>
              </w:rPr>
              <w:t>9</w:t>
            </w:r>
          </w:p>
        </w:tc>
      </w:tr>
      <w:tr w:rsidR="00180D0E" w14:paraId="5AB86711" w14:textId="77777777" w:rsidTr="003276AB">
        <w:trPr>
          <w:trHeight w:val="314"/>
        </w:trPr>
        <w:tc>
          <w:tcPr>
            <w:tcW w:w="11448" w:type="dxa"/>
            <w:gridSpan w:val="8"/>
            <w:tcBorders>
              <w:top w:val="single" w:sz="4" w:space="0" w:color="auto"/>
              <w:left w:val="nil"/>
              <w:bottom w:val="single" w:sz="4" w:space="0" w:color="auto"/>
              <w:right w:val="nil"/>
            </w:tcBorders>
            <w:shd w:val="clear" w:color="auto" w:fill="auto"/>
            <w:noWrap/>
            <w:vAlign w:val="bottom"/>
          </w:tcPr>
          <w:p w14:paraId="56FA4866" w14:textId="77777777" w:rsidR="00180D0E" w:rsidRDefault="00180D0E" w:rsidP="003276AB">
            <w:pPr>
              <w:spacing w:after="0" w:line="240" w:lineRule="auto"/>
              <w:rPr>
                <w:rFonts w:ascii="Arial" w:eastAsia="Times New Roman" w:hAnsi="Arial" w:cs="Arial"/>
                <w:sz w:val="20"/>
                <w:szCs w:val="20"/>
              </w:rPr>
            </w:pPr>
            <w:r>
              <w:rPr>
                <w:rFonts w:ascii="Arial" w:eastAsia="Times New Roman" w:hAnsi="Arial" w:cs="Arial"/>
                <w:b/>
                <w:bCs/>
                <w:color w:val="000000"/>
                <w:sz w:val="20"/>
                <w:szCs w:val="20"/>
              </w:rPr>
              <w:t>AA breast cancer - clinical testing cohort</w:t>
            </w:r>
            <w:r w:rsidRPr="001C2D2F">
              <w:rPr>
                <w:rFonts w:ascii="Arial" w:eastAsia="Times New Roman" w:hAnsi="Arial" w:cs="Arial"/>
                <w:color w:val="000000"/>
                <w:sz w:val="20"/>
                <w:szCs w:val="20"/>
                <w:vertAlign w:val="superscript"/>
              </w:rPr>
              <w:t>*</w:t>
            </w:r>
          </w:p>
        </w:tc>
      </w:tr>
      <w:tr w:rsidR="00180D0E" w14:paraId="38EBAC9B" w14:textId="77777777" w:rsidTr="003276AB">
        <w:trPr>
          <w:trHeight w:val="144"/>
        </w:trPr>
        <w:tc>
          <w:tcPr>
            <w:tcW w:w="3528" w:type="dxa"/>
            <w:tcBorders>
              <w:top w:val="single" w:sz="4" w:space="0" w:color="auto"/>
              <w:left w:val="nil"/>
              <w:right w:val="nil"/>
            </w:tcBorders>
            <w:shd w:val="clear" w:color="auto" w:fill="auto"/>
            <w:noWrap/>
            <w:vAlign w:val="bottom"/>
          </w:tcPr>
          <w:p w14:paraId="6F56D43C" w14:textId="77777777" w:rsidR="00180D0E" w:rsidRDefault="00180D0E" w:rsidP="003276AB">
            <w:pPr>
              <w:spacing w:after="0" w:line="240" w:lineRule="auto"/>
              <w:rPr>
                <w:rFonts w:ascii="Arial" w:eastAsia="Times New Roman" w:hAnsi="Arial" w:cs="Arial"/>
                <w:bCs/>
                <w:sz w:val="20"/>
                <w:szCs w:val="20"/>
              </w:rPr>
            </w:pPr>
            <w:r>
              <w:rPr>
                <w:rFonts w:ascii="Arial" w:eastAsia="Times New Roman" w:hAnsi="Arial" w:cs="Arial"/>
                <w:bCs/>
                <w:sz w:val="20"/>
                <w:szCs w:val="20"/>
              </w:rPr>
              <w:t>MAVE missense abnormal</w:t>
            </w:r>
            <w:r w:rsidRPr="009645A6">
              <w:rPr>
                <w:rFonts w:ascii="Arial" w:eastAsia="Times New Roman" w:hAnsi="Arial" w:cs="Arial"/>
                <w:bCs/>
                <w:sz w:val="20"/>
                <w:szCs w:val="20"/>
                <w:vertAlign w:val="superscript"/>
              </w:rPr>
              <w:t>$</w:t>
            </w:r>
          </w:p>
        </w:tc>
        <w:tc>
          <w:tcPr>
            <w:tcW w:w="1260" w:type="dxa"/>
            <w:tcBorders>
              <w:top w:val="single" w:sz="4" w:space="0" w:color="auto"/>
              <w:left w:val="nil"/>
              <w:right w:val="nil"/>
            </w:tcBorders>
            <w:shd w:val="clear" w:color="auto" w:fill="auto"/>
            <w:noWrap/>
            <w:vAlign w:val="bottom"/>
          </w:tcPr>
          <w:p w14:paraId="7118F290"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19</w:t>
            </w:r>
          </w:p>
        </w:tc>
        <w:tc>
          <w:tcPr>
            <w:tcW w:w="1080" w:type="dxa"/>
            <w:tcBorders>
              <w:top w:val="single" w:sz="4" w:space="0" w:color="auto"/>
              <w:left w:val="nil"/>
              <w:right w:val="nil"/>
            </w:tcBorders>
            <w:shd w:val="clear" w:color="auto" w:fill="auto"/>
            <w:noWrap/>
            <w:vAlign w:val="bottom"/>
          </w:tcPr>
          <w:p w14:paraId="651E6663"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16722</w:t>
            </w:r>
          </w:p>
        </w:tc>
        <w:tc>
          <w:tcPr>
            <w:tcW w:w="270" w:type="dxa"/>
            <w:tcBorders>
              <w:top w:val="single" w:sz="4" w:space="0" w:color="auto"/>
              <w:left w:val="nil"/>
              <w:right w:val="nil"/>
            </w:tcBorders>
          </w:tcPr>
          <w:p w14:paraId="5A4AC957" w14:textId="77777777" w:rsidR="00180D0E" w:rsidRPr="00746FD2" w:rsidRDefault="00180D0E" w:rsidP="003276AB">
            <w:pPr>
              <w:spacing w:after="0" w:line="240" w:lineRule="auto"/>
              <w:jc w:val="right"/>
              <w:rPr>
                <w:rFonts w:ascii="Arial" w:eastAsia="Times New Roman" w:hAnsi="Arial" w:cs="Arial"/>
                <w:sz w:val="20"/>
                <w:szCs w:val="20"/>
              </w:rPr>
            </w:pPr>
          </w:p>
        </w:tc>
        <w:tc>
          <w:tcPr>
            <w:tcW w:w="1170" w:type="dxa"/>
            <w:tcBorders>
              <w:top w:val="single" w:sz="4" w:space="0" w:color="auto"/>
              <w:left w:val="nil"/>
              <w:right w:val="nil"/>
            </w:tcBorders>
            <w:shd w:val="clear" w:color="auto" w:fill="auto"/>
            <w:noWrap/>
            <w:vAlign w:val="bottom"/>
          </w:tcPr>
          <w:p w14:paraId="021B0598"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5</w:t>
            </w:r>
          </w:p>
        </w:tc>
        <w:tc>
          <w:tcPr>
            <w:tcW w:w="1080" w:type="dxa"/>
            <w:tcBorders>
              <w:top w:val="single" w:sz="4" w:space="0" w:color="auto"/>
              <w:left w:val="nil"/>
              <w:right w:val="nil"/>
            </w:tcBorders>
            <w:shd w:val="clear" w:color="auto" w:fill="auto"/>
            <w:noWrap/>
            <w:vAlign w:val="bottom"/>
          </w:tcPr>
          <w:p w14:paraId="61B25CC7"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20537</w:t>
            </w:r>
          </w:p>
        </w:tc>
        <w:tc>
          <w:tcPr>
            <w:tcW w:w="1800" w:type="dxa"/>
            <w:tcBorders>
              <w:top w:val="single" w:sz="4" w:space="0" w:color="auto"/>
              <w:right w:val="nil"/>
            </w:tcBorders>
            <w:shd w:val="clear" w:color="auto" w:fill="auto"/>
            <w:noWrap/>
            <w:vAlign w:val="bottom"/>
          </w:tcPr>
          <w:p w14:paraId="129E1FDB"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4.67 (1.73-13.08)</w:t>
            </w:r>
          </w:p>
        </w:tc>
        <w:tc>
          <w:tcPr>
            <w:tcW w:w="1260" w:type="dxa"/>
            <w:tcBorders>
              <w:top w:val="single" w:sz="4" w:space="0" w:color="auto"/>
              <w:left w:val="nil"/>
              <w:right w:val="nil"/>
            </w:tcBorders>
            <w:shd w:val="clear" w:color="auto" w:fill="auto"/>
            <w:noWrap/>
            <w:vAlign w:val="bottom"/>
          </w:tcPr>
          <w:p w14:paraId="5738CBB4"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iCs/>
                <w:color w:val="000000"/>
                <w:sz w:val="20"/>
                <w:szCs w:val="20"/>
              </w:rPr>
              <w:t>2.34X10</w:t>
            </w:r>
            <w:r w:rsidRPr="00D5404D">
              <w:rPr>
                <w:rFonts w:ascii="Arial" w:eastAsia="Times New Roman" w:hAnsi="Arial" w:cs="Arial"/>
                <w:iCs/>
                <w:color w:val="000000"/>
                <w:sz w:val="20"/>
                <w:szCs w:val="20"/>
                <w:vertAlign w:val="superscript"/>
              </w:rPr>
              <w:t>-</w:t>
            </w:r>
            <w:r>
              <w:rPr>
                <w:rFonts w:ascii="Arial" w:eastAsia="Times New Roman" w:hAnsi="Arial" w:cs="Arial"/>
                <w:iCs/>
                <w:color w:val="000000"/>
                <w:sz w:val="20"/>
                <w:szCs w:val="20"/>
                <w:vertAlign w:val="superscript"/>
              </w:rPr>
              <w:t>3</w:t>
            </w:r>
          </w:p>
        </w:tc>
      </w:tr>
      <w:tr w:rsidR="00180D0E" w14:paraId="2C4054B9" w14:textId="77777777" w:rsidTr="003276AB">
        <w:trPr>
          <w:trHeight w:val="144"/>
        </w:trPr>
        <w:tc>
          <w:tcPr>
            <w:tcW w:w="3528" w:type="dxa"/>
            <w:tcBorders>
              <w:top w:val="nil"/>
              <w:left w:val="nil"/>
              <w:right w:val="nil"/>
            </w:tcBorders>
            <w:shd w:val="clear" w:color="auto" w:fill="auto"/>
            <w:noWrap/>
            <w:vAlign w:val="bottom"/>
          </w:tcPr>
          <w:p w14:paraId="44498595" w14:textId="77777777" w:rsidR="00180D0E" w:rsidRDefault="00180D0E" w:rsidP="003276AB">
            <w:pPr>
              <w:spacing w:after="0" w:line="240" w:lineRule="auto"/>
              <w:rPr>
                <w:rFonts w:ascii="Arial" w:eastAsia="Times New Roman" w:hAnsi="Arial" w:cs="Arial"/>
                <w:bCs/>
                <w:sz w:val="20"/>
                <w:szCs w:val="20"/>
              </w:rPr>
            </w:pPr>
            <w:r>
              <w:rPr>
                <w:rFonts w:ascii="Arial" w:eastAsia="Times New Roman" w:hAnsi="Arial" w:cs="Arial"/>
                <w:bCs/>
                <w:sz w:val="20"/>
                <w:szCs w:val="20"/>
              </w:rPr>
              <w:t>MAVE missense normal</w:t>
            </w:r>
          </w:p>
        </w:tc>
        <w:tc>
          <w:tcPr>
            <w:tcW w:w="1260" w:type="dxa"/>
            <w:tcBorders>
              <w:top w:val="nil"/>
              <w:left w:val="nil"/>
              <w:right w:val="nil"/>
            </w:tcBorders>
            <w:shd w:val="clear" w:color="auto" w:fill="auto"/>
            <w:noWrap/>
            <w:vAlign w:val="bottom"/>
          </w:tcPr>
          <w:p w14:paraId="539685B6"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295</w:t>
            </w:r>
          </w:p>
        </w:tc>
        <w:tc>
          <w:tcPr>
            <w:tcW w:w="1080" w:type="dxa"/>
            <w:tcBorders>
              <w:top w:val="nil"/>
              <w:left w:val="nil"/>
              <w:right w:val="nil"/>
            </w:tcBorders>
            <w:shd w:val="clear" w:color="auto" w:fill="auto"/>
            <w:noWrap/>
          </w:tcPr>
          <w:p w14:paraId="50947620"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6697</w:t>
            </w:r>
          </w:p>
        </w:tc>
        <w:tc>
          <w:tcPr>
            <w:tcW w:w="270" w:type="dxa"/>
            <w:tcBorders>
              <w:top w:val="nil"/>
              <w:left w:val="nil"/>
              <w:right w:val="nil"/>
            </w:tcBorders>
          </w:tcPr>
          <w:p w14:paraId="6A848FC0" w14:textId="77777777" w:rsidR="00180D0E" w:rsidRPr="00746FD2" w:rsidRDefault="00180D0E" w:rsidP="003276AB">
            <w:pPr>
              <w:spacing w:after="0" w:line="240" w:lineRule="auto"/>
              <w:jc w:val="right"/>
              <w:rPr>
                <w:rFonts w:ascii="Arial" w:eastAsia="Times New Roman" w:hAnsi="Arial" w:cs="Arial"/>
                <w:sz w:val="20"/>
                <w:szCs w:val="20"/>
              </w:rPr>
            </w:pPr>
          </w:p>
        </w:tc>
        <w:tc>
          <w:tcPr>
            <w:tcW w:w="1170" w:type="dxa"/>
            <w:tcBorders>
              <w:top w:val="nil"/>
              <w:left w:val="nil"/>
              <w:right w:val="nil"/>
            </w:tcBorders>
            <w:shd w:val="clear" w:color="auto" w:fill="auto"/>
            <w:noWrap/>
            <w:vAlign w:val="bottom"/>
          </w:tcPr>
          <w:p w14:paraId="7A8BA8B1"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880</w:t>
            </w:r>
          </w:p>
        </w:tc>
        <w:tc>
          <w:tcPr>
            <w:tcW w:w="1080" w:type="dxa"/>
            <w:tcBorders>
              <w:top w:val="nil"/>
              <w:left w:val="nil"/>
              <w:right w:val="nil"/>
            </w:tcBorders>
            <w:shd w:val="clear" w:color="auto" w:fill="auto"/>
            <w:noWrap/>
          </w:tcPr>
          <w:p w14:paraId="5AD37660" w14:textId="77777777" w:rsidR="00180D0E" w:rsidRDefault="00180D0E" w:rsidP="003276AB">
            <w:pPr>
              <w:spacing w:after="0" w:line="240" w:lineRule="auto"/>
              <w:jc w:val="right"/>
              <w:rPr>
                <w:rFonts w:ascii="Arial" w:eastAsia="Times New Roman" w:hAnsi="Arial" w:cs="Arial"/>
                <w:sz w:val="20"/>
                <w:szCs w:val="20"/>
              </w:rPr>
            </w:pPr>
            <w:r w:rsidRPr="005A5076">
              <w:rPr>
                <w:rFonts w:ascii="Arial" w:eastAsia="Times New Roman" w:hAnsi="Arial" w:cs="Arial"/>
                <w:sz w:val="20"/>
                <w:szCs w:val="20"/>
              </w:rPr>
              <w:t>20537</w:t>
            </w:r>
          </w:p>
        </w:tc>
        <w:tc>
          <w:tcPr>
            <w:tcW w:w="1800" w:type="dxa"/>
            <w:tcBorders>
              <w:top w:val="nil"/>
              <w:right w:val="nil"/>
            </w:tcBorders>
            <w:shd w:val="clear" w:color="auto" w:fill="auto"/>
            <w:noWrap/>
            <w:vAlign w:val="bottom"/>
          </w:tcPr>
          <w:p w14:paraId="7D712640"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1.03 (0.9-1.18)</w:t>
            </w:r>
          </w:p>
        </w:tc>
        <w:tc>
          <w:tcPr>
            <w:tcW w:w="1260" w:type="dxa"/>
            <w:tcBorders>
              <w:top w:val="nil"/>
              <w:left w:val="nil"/>
              <w:right w:val="nil"/>
            </w:tcBorders>
            <w:shd w:val="clear" w:color="auto" w:fill="auto"/>
            <w:noWrap/>
            <w:vAlign w:val="bottom"/>
          </w:tcPr>
          <w:p w14:paraId="78D55C3C"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iCs/>
                <w:color w:val="000000"/>
                <w:sz w:val="20"/>
                <w:szCs w:val="20"/>
              </w:rPr>
              <w:t>6.8X10</w:t>
            </w:r>
            <w:r w:rsidRPr="00D5404D">
              <w:rPr>
                <w:rFonts w:ascii="Arial" w:eastAsia="Times New Roman" w:hAnsi="Arial" w:cs="Arial"/>
                <w:iCs/>
                <w:color w:val="000000"/>
                <w:sz w:val="20"/>
                <w:szCs w:val="20"/>
                <w:vertAlign w:val="superscript"/>
              </w:rPr>
              <w:t>-</w:t>
            </w:r>
            <w:r>
              <w:rPr>
                <w:rFonts w:ascii="Arial" w:eastAsia="Times New Roman" w:hAnsi="Arial" w:cs="Arial"/>
                <w:iCs/>
                <w:color w:val="000000"/>
                <w:sz w:val="20"/>
                <w:szCs w:val="20"/>
                <w:vertAlign w:val="superscript"/>
              </w:rPr>
              <w:t>1</w:t>
            </w:r>
          </w:p>
        </w:tc>
      </w:tr>
      <w:tr w:rsidR="00180D0E" w14:paraId="67082574" w14:textId="77777777" w:rsidTr="003276AB">
        <w:trPr>
          <w:trHeight w:val="144"/>
        </w:trPr>
        <w:tc>
          <w:tcPr>
            <w:tcW w:w="3528" w:type="dxa"/>
            <w:tcBorders>
              <w:top w:val="nil"/>
              <w:left w:val="nil"/>
              <w:right w:val="nil"/>
            </w:tcBorders>
            <w:shd w:val="clear" w:color="auto" w:fill="auto"/>
            <w:noWrap/>
            <w:vAlign w:val="bottom"/>
          </w:tcPr>
          <w:p w14:paraId="3AFEF87A" w14:textId="77777777" w:rsidR="00180D0E" w:rsidRDefault="00180D0E" w:rsidP="003276AB">
            <w:pPr>
              <w:spacing w:after="0" w:line="240" w:lineRule="auto"/>
              <w:rPr>
                <w:rFonts w:ascii="Arial" w:eastAsia="Times New Roman" w:hAnsi="Arial" w:cs="Arial"/>
                <w:bCs/>
                <w:sz w:val="20"/>
                <w:szCs w:val="20"/>
              </w:rPr>
            </w:pPr>
            <w:r>
              <w:rPr>
                <w:rFonts w:ascii="Arial" w:eastAsia="Times New Roman" w:hAnsi="Arial" w:cs="Arial"/>
                <w:bCs/>
                <w:sz w:val="20"/>
                <w:szCs w:val="20"/>
              </w:rPr>
              <w:t>MAVE nonsense abnormal</w:t>
            </w:r>
          </w:p>
        </w:tc>
        <w:tc>
          <w:tcPr>
            <w:tcW w:w="1260" w:type="dxa"/>
            <w:tcBorders>
              <w:top w:val="nil"/>
              <w:left w:val="nil"/>
              <w:right w:val="nil"/>
            </w:tcBorders>
            <w:shd w:val="clear" w:color="auto" w:fill="auto"/>
            <w:noWrap/>
            <w:vAlign w:val="bottom"/>
          </w:tcPr>
          <w:p w14:paraId="628F2DCB" w14:textId="77777777" w:rsidR="00180D0E" w:rsidRPr="00E47F84" w:rsidRDefault="00180D0E" w:rsidP="003276AB">
            <w:pPr>
              <w:spacing w:after="0" w:line="240" w:lineRule="auto"/>
              <w:jc w:val="right"/>
              <w:rPr>
                <w:rFonts w:ascii="Arial" w:eastAsia="Times New Roman" w:hAnsi="Arial" w:cs="Arial"/>
                <w:sz w:val="20"/>
                <w:szCs w:val="20"/>
              </w:rPr>
            </w:pPr>
            <w:r w:rsidRPr="00E47F84">
              <w:rPr>
                <w:rFonts w:ascii="Arial" w:eastAsia="Times New Roman" w:hAnsi="Arial" w:cs="Arial"/>
                <w:sz w:val="20"/>
                <w:szCs w:val="20"/>
              </w:rPr>
              <w:t>50</w:t>
            </w:r>
          </w:p>
        </w:tc>
        <w:tc>
          <w:tcPr>
            <w:tcW w:w="1080" w:type="dxa"/>
            <w:tcBorders>
              <w:top w:val="nil"/>
              <w:left w:val="nil"/>
              <w:right w:val="nil"/>
            </w:tcBorders>
            <w:shd w:val="clear" w:color="auto" w:fill="auto"/>
            <w:noWrap/>
          </w:tcPr>
          <w:p w14:paraId="29DCBDE8" w14:textId="77777777" w:rsidR="00180D0E" w:rsidRPr="00E47F84"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16722</w:t>
            </w:r>
          </w:p>
        </w:tc>
        <w:tc>
          <w:tcPr>
            <w:tcW w:w="270" w:type="dxa"/>
            <w:tcBorders>
              <w:top w:val="nil"/>
              <w:left w:val="nil"/>
              <w:right w:val="nil"/>
            </w:tcBorders>
          </w:tcPr>
          <w:p w14:paraId="146E3C1C" w14:textId="77777777" w:rsidR="00180D0E" w:rsidRPr="00746FD2" w:rsidRDefault="00180D0E" w:rsidP="003276AB">
            <w:pPr>
              <w:spacing w:after="0" w:line="240" w:lineRule="auto"/>
              <w:jc w:val="right"/>
              <w:rPr>
                <w:rFonts w:ascii="Arial" w:eastAsia="Times New Roman" w:hAnsi="Arial" w:cs="Arial"/>
                <w:sz w:val="20"/>
                <w:szCs w:val="20"/>
              </w:rPr>
            </w:pPr>
          </w:p>
        </w:tc>
        <w:tc>
          <w:tcPr>
            <w:tcW w:w="1170" w:type="dxa"/>
            <w:tcBorders>
              <w:top w:val="nil"/>
              <w:left w:val="nil"/>
              <w:right w:val="nil"/>
            </w:tcBorders>
            <w:shd w:val="clear" w:color="auto" w:fill="auto"/>
            <w:noWrap/>
            <w:vAlign w:val="bottom"/>
          </w:tcPr>
          <w:p w14:paraId="6404B4F1"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7</w:t>
            </w:r>
          </w:p>
        </w:tc>
        <w:tc>
          <w:tcPr>
            <w:tcW w:w="1080" w:type="dxa"/>
            <w:tcBorders>
              <w:top w:val="nil"/>
              <w:left w:val="nil"/>
              <w:right w:val="nil"/>
            </w:tcBorders>
            <w:shd w:val="clear" w:color="auto" w:fill="auto"/>
            <w:noWrap/>
          </w:tcPr>
          <w:p w14:paraId="239E794A" w14:textId="77777777" w:rsidR="00180D0E" w:rsidRDefault="00180D0E" w:rsidP="003276AB">
            <w:pPr>
              <w:spacing w:after="0" w:line="240" w:lineRule="auto"/>
              <w:jc w:val="right"/>
              <w:rPr>
                <w:rFonts w:ascii="Arial" w:eastAsia="Times New Roman" w:hAnsi="Arial" w:cs="Arial"/>
                <w:sz w:val="20"/>
                <w:szCs w:val="20"/>
              </w:rPr>
            </w:pPr>
            <w:r w:rsidRPr="005A5076">
              <w:rPr>
                <w:rFonts w:ascii="Arial" w:eastAsia="Times New Roman" w:hAnsi="Arial" w:cs="Arial"/>
                <w:sz w:val="20"/>
                <w:szCs w:val="20"/>
              </w:rPr>
              <w:t>20537</w:t>
            </w:r>
          </w:p>
        </w:tc>
        <w:tc>
          <w:tcPr>
            <w:tcW w:w="1800" w:type="dxa"/>
            <w:tcBorders>
              <w:top w:val="nil"/>
              <w:right w:val="nil"/>
            </w:tcBorders>
            <w:shd w:val="clear" w:color="auto" w:fill="auto"/>
            <w:noWrap/>
            <w:vAlign w:val="bottom"/>
          </w:tcPr>
          <w:p w14:paraId="119FC967"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8.78</w:t>
            </w:r>
            <w:r w:rsidRPr="00746FD2">
              <w:rPr>
                <w:rFonts w:ascii="Arial" w:eastAsia="Times New Roman" w:hAnsi="Arial" w:cs="Arial"/>
                <w:sz w:val="20"/>
                <w:szCs w:val="20"/>
              </w:rPr>
              <w:t xml:space="preserve"> (</w:t>
            </w:r>
            <w:r>
              <w:rPr>
                <w:rFonts w:ascii="Arial" w:eastAsia="Times New Roman" w:hAnsi="Arial" w:cs="Arial"/>
                <w:sz w:val="20"/>
                <w:szCs w:val="20"/>
              </w:rPr>
              <w:t>4</w:t>
            </w:r>
            <w:r w:rsidRPr="00746FD2">
              <w:rPr>
                <w:rFonts w:ascii="Arial" w:eastAsia="Times New Roman" w:hAnsi="Arial" w:cs="Arial"/>
                <w:color w:val="000000"/>
                <w:sz w:val="20"/>
                <w:szCs w:val="20"/>
              </w:rPr>
              <w:t>-</w:t>
            </w:r>
            <w:r>
              <w:rPr>
                <w:rFonts w:ascii="Arial" w:eastAsia="Times New Roman" w:hAnsi="Arial" w:cs="Arial"/>
                <w:color w:val="000000"/>
                <w:sz w:val="20"/>
                <w:szCs w:val="20"/>
              </w:rPr>
              <w:t>19.64</w:t>
            </w:r>
            <w:r w:rsidRPr="00746FD2">
              <w:rPr>
                <w:rFonts w:ascii="Arial" w:eastAsia="Times New Roman" w:hAnsi="Arial" w:cs="Arial"/>
                <w:color w:val="000000"/>
                <w:sz w:val="20"/>
                <w:szCs w:val="20"/>
              </w:rPr>
              <w:t>)</w:t>
            </w:r>
          </w:p>
        </w:tc>
        <w:tc>
          <w:tcPr>
            <w:tcW w:w="1260" w:type="dxa"/>
            <w:tcBorders>
              <w:top w:val="nil"/>
              <w:left w:val="nil"/>
              <w:right w:val="nil"/>
            </w:tcBorders>
            <w:shd w:val="clear" w:color="auto" w:fill="auto"/>
            <w:noWrap/>
            <w:vAlign w:val="bottom"/>
          </w:tcPr>
          <w:p w14:paraId="39FE2CC4"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iCs/>
                <w:color w:val="000000"/>
                <w:sz w:val="20"/>
                <w:szCs w:val="20"/>
              </w:rPr>
              <w:t>6.03X10</w:t>
            </w:r>
            <w:r w:rsidRPr="00D5404D">
              <w:rPr>
                <w:rFonts w:ascii="Arial" w:eastAsia="Times New Roman" w:hAnsi="Arial" w:cs="Arial"/>
                <w:iCs/>
                <w:color w:val="000000"/>
                <w:sz w:val="20"/>
                <w:szCs w:val="20"/>
                <w:vertAlign w:val="superscript"/>
              </w:rPr>
              <w:t>-</w:t>
            </w:r>
            <w:r>
              <w:rPr>
                <w:rFonts w:ascii="Arial" w:eastAsia="Times New Roman" w:hAnsi="Arial" w:cs="Arial"/>
                <w:iCs/>
                <w:color w:val="000000"/>
                <w:sz w:val="20"/>
                <w:szCs w:val="20"/>
                <w:vertAlign w:val="superscript"/>
              </w:rPr>
              <w:t>11</w:t>
            </w:r>
          </w:p>
        </w:tc>
      </w:tr>
      <w:tr w:rsidR="00180D0E" w14:paraId="3CC1A029" w14:textId="77777777" w:rsidTr="003276AB">
        <w:trPr>
          <w:trHeight w:val="144"/>
        </w:trPr>
        <w:tc>
          <w:tcPr>
            <w:tcW w:w="3528" w:type="dxa"/>
            <w:tcBorders>
              <w:top w:val="nil"/>
              <w:left w:val="nil"/>
              <w:right w:val="nil"/>
            </w:tcBorders>
            <w:shd w:val="clear" w:color="auto" w:fill="auto"/>
            <w:noWrap/>
            <w:vAlign w:val="bottom"/>
          </w:tcPr>
          <w:p w14:paraId="3E91D391" w14:textId="77777777" w:rsidR="00180D0E" w:rsidRDefault="00180D0E" w:rsidP="003276AB">
            <w:pPr>
              <w:spacing w:after="0" w:line="240" w:lineRule="auto"/>
              <w:rPr>
                <w:rFonts w:ascii="Arial" w:eastAsia="Times New Roman" w:hAnsi="Arial" w:cs="Arial"/>
                <w:bCs/>
                <w:sz w:val="20"/>
                <w:szCs w:val="20"/>
              </w:rPr>
            </w:pPr>
            <w:r>
              <w:rPr>
                <w:rFonts w:ascii="Arial" w:eastAsia="Times New Roman" w:hAnsi="Arial" w:cs="Arial"/>
                <w:bCs/>
                <w:sz w:val="20"/>
                <w:szCs w:val="20"/>
              </w:rPr>
              <w:t>DBD Benign missense standard</w:t>
            </w:r>
            <w:r>
              <w:rPr>
                <w:rFonts w:ascii="Arial" w:eastAsia="Times New Roman" w:hAnsi="Arial" w:cs="Arial"/>
                <w:bCs/>
                <w:sz w:val="20"/>
                <w:szCs w:val="20"/>
                <w:vertAlign w:val="superscript"/>
              </w:rPr>
              <w:t>^</w:t>
            </w:r>
          </w:p>
        </w:tc>
        <w:tc>
          <w:tcPr>
            <w:tcW w:w="1260" w:type="dxa"/>
            <w:tcBorders>
              <w:top w:val="nil"/>
              <w:left w:val="nil"/>
              <w:right w:val="nil"/>
            </w:tcBorders>
            <w:shd w:val="clear" w:color="auto" w:fill="auto"/>
            <w:noWrap/>
            <w:vAlign w:val="bottom"/>
          </w:tcPr>
          <w:p w14:paraId="7B6E4840" w14:textId="77777777" w:rsidR="00180D0E" w:rsidRPr="00E47F84" w:rsidRDefault="00180D0E" w:rsidP="003276AB">
            <w:pPr>
              <w:spacing w:after="0" w:line="240" w:lineRule="auto"/>
              <w:jc w:val="right"/>
              <w:rPr>
                <w:rFonts w:ascii="Arial" w:eastAsia="Times New Roman" w:hAnsi="Arial" w:cs="Arial"/>
                <w:sz w:val="20"/>
                <w:szCs w:val="20"/>
              </w:rPr>
            </w:pPr>
            <w:r w:rsidRPr="00E47F84">
              <w:rPr>
                <w:rFonts w:ascii="Arial" w:eastAsia="Times New Roman" w:hAnsi="Arial" w:cs="Arial"/>
                <w:sz w:val="20"/>
                <w:szCs w:val="20"/>
              </w:rPr>
              <w:t>716</w:t>
            </w:r>
          </w:p>
        </w:tc>
        <w:tc>
          <w:tcPr>
            <w:tcW w:w="1080" w:type="dxa"/>
            <w:tcBorders>
              <w:top w:val="nil"/>
              <w:left w:val="nil"/>
              <w:right w:val="nil"/>
            </w:tcBorders>
            <w:shd w:val="clear" w:color="auto" w:fill="auto"/>
            <w:noWrap/>
          </w:tcPr>
          <w:p w14:paraId="50D6B2A4" w14:textId="77777777" w:rsidR="00180D0E" w:rsidRPr="00E47F84"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6697</w:t>
            </w:r>
          </w:p>
        </w:tc>
        <w:tc>
          <w:tcPr>
            <w:tcW w:w="270" w:type="dxa"/>
            <w:tcBorders>
              <w:top w:val="nil"/>
              <w:left w:val="nil"/>
              <w:right w:val="nil"/>
            </w:tcBorders>
          </w:tcPr>
          <w:p w14:paraId="57900CED" w14:textId="77777777" w:rsidR="00180D0E" w:rsidRPr="00746FD2" w:rsidRDefault="00180D0E" w:rsidP="003276AB">
            <w:pPr>
              <w:spacing w:after="0" w:line="240" w:lineRule="auto"/>
              <w:jc w:val="right"/>
              <w:rPr>
                <w:rFonts w:ascii="Arial" w:eastAsia="Times New Roman" w:hAnsi="Arial" w:cs="Arial"/>
                <w:sz w:val="20"/>
                <w:szCs w:val="20"/>
              </w:rPr>
            </w:pPr>
          </w:p>
        </w:tc>
        <w:tc>
          <w:tcPr>
            <w:tcW w:w="1170" w:type="dxa"/>
            <w:tcBorders>
              <w:top w:val="nil"/>
              <w:left w:val="nil"/>
              <w:right w:val="nil"/>
            </w:tcBorders>
            <w:shd w:val="clear" w:color="auto" w:fill="auto"/>
            <w:noWrap/>
            <w:vAlign w:val="bottom"/>
          </w:tcPr>
          <w:p w14:paraId="4C4CC7A6"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1813</w:t>
            </w:r>
          </w:p>
        </w:tc>
        <w:tc>
          <w:tcPr>
            <w:tcW w:w="1080" w:type="dxa"/>
            <w:tcBorders>
              <w:top w:val="nil"/>
              <w:left w:val="nil"/>
              <w:right w:val="nil"/>
            </w:tcBorders>
            <w:shd w:val="clear" w:color="auto" w:fill="auto"/>
            <w:noWrap/>
          </w:tcPr>
          <w:p w14:paraId="38940632" w14:textId="77777777" w:rsidR="00180D0E" w:rsidRDefault="00180D0E" w:rsidP="003276AB">
            <w:pPr>
              <w:spacing w:after="0" w:line="240" w:lineRule="auto"/>
              <w:jc w:val="right"/>
              <w:rPr>
                <w:rFonts w:ascii="Arial" w:eastAsia="Times New Roman" w:hAnsi="Arial" w:cs="Arial"/>
                <w:sz w:val="20"/>
                <w:szCs w:val="20"/>
              </w:rPr>
            </w:pPr>
            <w:r w:rsidRPr="005A5076">
              <w:rPr>
                <w:rFonts w:ascii="Arial" w:eastAsia="Times New Roman" w:hAnsi="Arial" w:cs="Arial"/>
                <w:sz w:val="20"/>
                <w:szCs w:val="20"/>
              </w:rPr>
              <w:t>20537</w:t>
            </w:r>
          </w:p>
        </w:tc>
        <w:tc>
          <w:tcPr>
            <w:tcW w:w="1800" w:type="dxa"/>
            <w:tcBorders>
              <w:top w:val="nil"/>
              <w:right w:val="nil"/>
            </w:tcBorders>
            <w:shd w:val="clear" w:color="auto" w:fill="auto"/>
            <w:noWrap/>
            <w:vAlign w:val="bottom"/>
          </w:tcPr>
          <w:p w14:paraId="21BE6C4E"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1.22 (1.12-1.34)</w:t>
            </w:r>
          </w:p>
        </w:tc>
        <w:tc>
          <w:tcPr>
            <w:tcW w:w="1260" w:type="dxa"/>
            <w:tcBorders>
              <w:top w:val="nil"/>
              <w:left w:val="nil"/>
              <w:right w:val="nil"/>
            </w:tcBorders>
            <w:shd w:val="clear" w:color="auto" w:fill="auto"/>
            <w:noWrap/>
            <w:vAlign w:val="bottom"/>
          </w:tcPr>
          <w:p w14:paraId="214DB265"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iCs/>
                <w:color w:val="000000"/>
                <w:sz w:val="20"/>
                <w:szCs w:val="20"/>
              </w:rPr>
              <w:t>1.8X10</w:t>
            </w:r>
            <w:r w:rsidRPr="00D5404D">
              <w:rPr>
                <w:rFonts w:ascii="Arial" w:eastAsia="Times New Roman" w:hAnsi="Arial" w:cs="Arial"/>
                <w:iCs/>
                <w:color w:val="000000"/>
                <w:sz w:val="20"/>
                <w:szCs w:val="20"/>
                <w:vertAlign w:val="superscript"/>
              </w:rPr>
              <w:t>-</w:t>
            </w:r>
            <w:r>
              <w:rPr>
                <w:rFonts w:ascii="Arial" w:eastAsia="Times New Roman" w:hAnsi="Arial" w:cs="Arial"/>
                <w:iCs/>
                <w:color w:val="000000"/>
                <w:sz w:val="20"/>
                <w:szCs w:val="20"/>
                <w:vertAlign w:val="superscript"/>
              </w:rPr>
              <w:t>5</w:t>
            </w:r>
          </w:p>
        </w:tc>
      </w:tr>
      <w:tr w:rsidR="00180D0E" w14:paraId="43280CA0" w14:textId="77777777" w:rsidTr="003276AB">
        <w:trPr>
          <w:trHeight w:val="144"/>
        </w:trPr>
        <w:tc>
          <w:tcPr>
            <w:tcW w:w="3528" w:type="dxa"/>
            <w:tcBorders>
              <w:top w:val="nil"/>
              <w:left w:val="nil"/>
              <w:right w:val="nil"/>
            </w:tcBorders>
            <w:shd w:val="clear" w:color="auto" w:fill="auto"/>
            <w:noWrap/>
            <w:vAlign w:val="bottom"/>
          </w:tcPr>
          <w:p w14:paraId="6B2A2C12" w14:textId="77777777" w:rsidR="00180D0E" w:rsidRDefault="00180D0E" w:rsidP="003276AB">
            <w:pPr>
              <w:spacing w:after="0" w:line="240" w:lineRule="auto"/>
              <w:rPr>
                <w:rFonts w:ascii="Arial" w:eastAsia="Times New Roman" w:hAnsi="Arial" w:cs="Arial"/>
                <w:bCs/>
                <w:sz w:val="20"/>
                <w:szCs w:val="20"/>
              </w:rPr>
            </w:pPr>
            <w:r>
              <w:rPr>
                <w:rFonts w:ascii="Arial" w:eastAsia="Times New Roman" w:hAnsi="Arial" w:cs="Arial"/>
                <w:bCs/>
                <w:sz w:val="20"/>
                <w:szCs w:val="20"/>
              </w:rPr>
              <w:t>DBD nonsense</w:t>
            </w:r>
          </w:p>
        </w:tc>
        <w:tc>
          <w:tcPr>
            <w:tcW w:w="1260" w:type="dxa"/>
            <w:tcBorders>
              <w:top w:val="nil"/>
              <w:left w:val="nil"/>
              <w:right w:val="nil"/>
            </w:tcBorders>
            <w:shd w:val="clear" w:color="auto" w:fill="auto"/>
            <w:noWrap/>
            <w:vAlign w:val="bottom"/>
          </w:tcPr>
          <w:p w14:paraId="4BE98CF3" w14:textId="77777777" w:rsidR="00180D0E" w:rsidRPr="00E47F84" w:rsidRDefault="00180D0E" w:rsidP="003276AB">
            <w:pPr>
              <w:spacing w:after="0" w:line="240" w:lineRule="auto"/>
              <w:jc w:val="right"/>
              <w:rPr>
                <w:rFonts w:ascii="Arial" w:eastAsia="Times New Roman" w:hAnsi="Arial" w:cs="Arial"/>
                <w:sz w:val="20"/>
                <w:szCs w:val="20"/>
              </w:rPr>
            </w:pPr>
            <w:r w:rsidRPr="00E47F84">
              <w:rPr>
                <w:rFonts w:ascii="Arial" w:eastAsia="Times New Roman" w:hAnsi="Arial" w:cs="Arial"/>
                <w:sz w:val="20"/>
                <w:szCs w:val="20"/>
              </w:rPr>
              <w:t>51</w:t>
            </w:r>
          </w:p>
        </w:tc>
        <w:tc>
          <w:tcPr>
            <w:tcW w:w="1080" w:type="dxa"/>
            <w:tcBorders>
              <w:top w:val="nil"/>
              <w:left w:val="nil"/>
              <w:right w:val="nil"/>
            </w:tcBorders>
            <w:shd w:val="clear" w:color="auto" w:fill="auto"/>
            <w:noWrap/>
          </w:tcPr>
          <w:p w14:paraId="59D11B05" w14:textId="77777777" w:rsidR="00180D0E" w:rsidRPr="00E47F84"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16722</w:t>
            </w:r>
          </w:p>
        </w:tc>
        <w:tc>
          <w:tcPr>
            <w:tcW w:w="270" w:type="dxa"/>
            <w:tcBorders>
              <w:top w:val="nil"/>
              <w:left w:val="nil"/>
              <w:right w:val="nil"/>
            </w:tcBorders>
          </w:tcPr>
          <w:p w14:paraId="4606795D" w14:textId="77777777" w:rsidR="00180D0E" w:rsidRPr="00746FD2" w:rsidRDefault="00180D0E" w:rsidP="003276AB">
            <w:pPr>
              <w:spacing w:after="0" w:line="240" w:lineRule="auto"/>
              <w:jc w:val="right"/>
              <w:rPr>
                <w:rFonts w:ascii="Arial" w:eastAsia="Times New Roman" w:hAnsi="Arial" w:cs="Arial"/>
                <w:sz w:val="20"/>
                <w:szCs w:val="20"/>
              </w:rPr>
            </w:pPr>
          </w:p>
        </w:tc>
        <w:tc>
          <w:tcPr>
            <w:tcW w:w="1170" w:type="dxa"/>
            <w:tcBorders>
              <w:top w:val="nil"/>
              <w:left w:val="nil"/>
              <w:right w:val="nil"/>
            </w:tcBorders>
            <w:shd w:val="clear" w:color="auto" w:fill="auto"/>
            <w:noWrap/>
            <w:vAlign w:val="bottom"/>
          </w:tcPr>
          <w:p w14:paraId="016AC9DE"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7</w:t>
            </w:r>
          </w:p>
        </w:tc>
        <w:tc>
          <w:tcPr>
            <w:tcW w:w="1080" w:type="dxa"/>
            <w:tcBorders>
              <w:top w:val="nil"/>
              <w:left w:val="nil"/>
              <w:right w:val="nil"/>
            </w:tcBorders>
            <w:shd w:val="clear" w:color="auto" w:fill="auto"/>
            <w:noWrap/>
          </w:tcPr>
          <w:p w14:paraId="78CEFE65" w14:textId="77777777" w:rsidR="00180D0E" w:rsidRDefault="00180D0E" w:rsidP="003276AB">
            <w:pPr>
              <w:spacing w:after="0" w:line="240" w:lineRule="auto"/>
              <w:jc w:val="right"/>
              <w:rPr>
                <w:rFonts w:ascii="Arial" w:eastAsia="Times New Roman" w:hAnsi="Arial" w:cs="Arial"/>
                <w:sz w:val="20"/>
                <w:szCs w:val="20"/>
              </w:rPr>
            </w:pPr>
            <w:r w:rsidRPr="005A5076">
              <w:rPr>
                <w:rFonts w:ascii="Arial" w:eastAsia="Times New Roman" w:hAnsi="Arial" w:cs="Arial"/>
                <w:sz w:val="20"/>
                <w:szCs w:val="20"/>
              </w:rPr>
              <w:t>20537</w:t>
            </w:r>
          </w:p>
        </w:tc>
        <w:tc>
          <w:tcPr>
            <w:tcW w:w="1800" w:type="dxa"/>
            <w:tcBorders>
              <w:top w:val="nil"/>
              <w:right w:val="nil"/>
            </w:tcBorders>
            <w:shd w:val="clear" w:color="auto" w:fill="auto"/>
            <w:noWrap/>
            <w:vAlign w:val="bottom"/>
          </w:tcPr>
          <w:p w14:paraId="3802641A"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sz w:val="20"/>
                <w:szCs w:val="20"/>
              </w:rPr>
              <w:t>8.96</w:t>
            </w:r>
            <w:r w:rsidRPr="00746FD2">
              <w:rPr>
                <w:rFonts w:ascii="Arial" w:eastAsia="Times New Roman" w:hAnsi="Arial" w:cs="Arial"/>
                <w:sz w:val="20"/>
                <w:szCs w:val="20"/>
              </w:rPr>
              <w:t xml:space="preserve"> (</w:t>
            </w:r>
            <w:r>
              <w:rPr>
                <w:rFonts w:ascii="Arial" w:eastAsia="Times New Roman" w:hAnsi="Arial" w:cs="Arial"/>
                <w:color w:val="000000"/>
                <w:sz w:val="20"/>
                <w:szCs w:val="20"/>
              </w:rPr>
              <w:t>4.09</w:t>
            </w:r>
            <w:r w:rsidRPr="00746FD2">
              <w:rPr>
                <w:rFonts w:ascii="Arial" w:eastAsia="Times New Roman" w:hAnsi="Arial" w:cs="Arial"/>
                <w:color w:val="000000"/>
                <w:sz w:val="20"/>
                <w:szCs w:val="20"/>
              </w:rPr>
              <w:t>-</w:t>
            </w:r>
            <w:r>
              <w:rPr>
                <w:rFonts w:ascii="Arial" w:eastAsia="Times New Roman" w:hAnsi="Arial" w:cs="Arial"/>
                <w:color w:val="000000"/>
                <w:sz w:val="20"/>
                <w:szCs w:val="20"/>
              </w:rPr>
              <w:t>20</w:t>
            </w:r>
            <w:r w:rsidRPr="00746FD2">
              <w:rPr>
                <w:rFonts w:ascii="Arial" w:eastAsia="Times New Roman" w:hAnsi="Arial" w:cs="Arial"/>
                <w:color w:val="000000"/>
                <w:sz w:val="20"/>
                <w:szCs w:val="20"/>
              </w:rPr>
              <w:t>)</w:t>
            </w:r>
          </w:p>
        </w:tc>
        <w:tc>
          <w:tcPr>
            <w:tcW w:w="1260" w:type="dxa"/>
            <w:tcBorders>
              <w:top w:val="nil"/>
              <w:left w:val="nil"/>
              <w:right w:val="nil"/>
            </w:tcBorders>
            <w:shd w:val="clear" w:color="auto" w:fill="auto"/>
            <w:noWrap/>
            <w:vAlign w:val="bottom"/>
          </w:tcPr>
          <w:p w14:paraId="4EC6FEC1" w14:textId="77777777" w:rsidR="00180D0E" w:rsidRDefault="00180D0E" w:rsidP="003276AB">
            <w:pPr>
              <w:spacing w:after="0" w:line="240" w:lineRule="auto"/>
              <w:jc w:val="right"/>
              <w:rPr>
                <w:rFonts w:ascii="Arial" w:eastAsia="Times New Roman" w:hAnsi="Arial" w:cs="Arial"/>
                <w:sz w:val="20"/>
                <w:szCs w:val="20"/>
              </w:rPr>
            </w:pPr>
            <w:r>
              <w:rPr>
                <w:rFonts w:ascii="Arial" w:eastAsia="Times New Roman" w:hAnsi="Arial" w:cs="Arial"/>
                <w:iCs/>
                <w:color w:val="000000"/>
                <w:sz w:val="20"/>
                <w:szCs w:val="20"/>
              </w:rPr>
              <w:t>4.64X10</w:t>
            </w:r>
            <w:r w:rsidRPr="00D5404D">
              <w:rPr>
                <w:rFonts w:ascii="Arial" w:eastAsia="Times New Roman" w:hAnsi="Arial" w:cs="Arial"/>
                <w:iCs/>
                <w:color w:val="000000"/>
                <w:sz w:val="20"/>
                <w:szCs w:val="20"/>
                <w:vertAlign w:val="superscript"/>
              </w:rPr>
              <w:t>-</w:t>
            </w:r>
            <w:r>
              <w:rPr>
                <w:rFonts w:ascii="Arial" w:eastAsia="Times New Roman" w:hAnsi="Arial" w:cs="Arial"/>
                <w:iCs/>
                <w:color w:val="000000"/>
                <w:sz w:val="20"/>
                <w:szCs w:val="20"/>
                <w:vertAlign w:val="superscript"/>
              </w:rPr>
              <w:t>11</w:t>
            </w:r>
          </w:p>
        </w:tc>
      </w:tr>
      <w:tr w:rsidR="00180D0E" w:rsidRPr="00991604" w14:paraId="6E3363D5" w14:textId="77777777" w:rsidTr="003276AB">
        <w:trPr>
          <w:trHeight w:val="144"/>
        </w:trPr>
        <w:tc>
          <w:tcPr>
            <w:tcW w:w="11448" w:type="dxa"/>
            <w:gridSpan w:val="8"/>
            <w:tcBorders>
              <w:top w:val="single" w:sz="4" w:space="0" w:color="auto"/>
              <w:left w:val="nil"/>
              <w:bottom w:val="nil"/>
              <w:right w:val="nil"/>
            </w:tcBorders>
          </w:tcPr>
          <w:p w14:paraId="72794025" w14:textId="77777777" w:rsidR="00180D0E" w:rsidRPr="00E0335E" w:rsidRDefault="00180D0E" w:rsidP="003276AB">
            <w:pPr>
              <w:spacing w:after="0" w:line="240" w:lineRule="auto"/>
              <w:rPr>
                <w:rFonts w:ascii="Arial" w:eastAsia="Times New Roman" w:hAnsi="Arial" w:cs="Arial"/>
                <w:color w:val="000000"/>
                <w:sz w:val="20"/>
                <w:szCs w:val="20"/>
              </w:rPr>
            </w:pPr>
            <w:r w:rsidRPr="00E0335E">
              <w:rPr>
                <w:rFonts w:ascii="Arial" w:eastAsia="Times New Roman" w:hAnsi="Arial" w:cs="Arial"/>
                <w:color w:val="000000"/>
                <w:sz w:val="20"/>
                <w:szCs w:val="20"/>
              </w:rPr>
              <w:t>*:</w:t>
            </w:r>
            <w:r>
              <w:rPr>
                <w:rFonts w:ascii="Arial" w:eastAsia="Times New Roman" w:hAnsi="Arial" w:cs="Arial"/>
                <w:color w:val="000000"/>
                <w:sz w:val="20"/>
                <w:szCs w:val="20"/>
              </w:rPr>
              <w:t xml:space="preserve"> Clinical testing cohort collected cases from breast and ovarian cancer patients subjected to cancer genetic testing by Ambry Genetics, and controls from </w:t>
            </w:r>
            <w:proofErr w:type="spellStart"/>
            <w:r>
              <w:rPr>
                <w:rFonts w:ascii="Arial" w:eastAsia="Times New Roman" w:hAnsi="Arial" w:cs="Arial"/>
                <w:color w:val="000000"/>
                <w:sz w:val="20"/>
                <w:szCs w:val="20"/>
              </w:rPr>
              <w:t>gnomAD</w:t>
            </w:r>
            <w:proofErr w:type="spellEnd"/>
            <w:r>
              <w:rPr>
                <w:rFonts w:ascii="Arial" w:eastAsia="Times New Roman" w:hAnsi="Arial" w:cs="Arial"/>
                <w:color w:val="000000"/>
                <w:sz w:val="20"/>
                <w:szCs w:val="20"/>
              </w:rPr>
              <w:t xml:space="preserve"> v4 non-cancer females, excluding UK Biobank. </w:t>
            </w:r>
          </w:p>
          <w:p w14:paraId="309ECC78" w14:textId="77777777" w:rsidR="00180D0E" w:rsidRDefault="00180D0E" w:rsidP="003276AB">
            <w:pPr>
              <w:spacing w:after="0" w:line="240" w:lineRule="auto"/>
              <w:rPr>
                <w:rFonts w:ascii="Arial" w:eastAsia="Times New Roman" w:hAnsi="Arial" w:cs="Arial"/>
                <w:bCs/>
                <w:sz w:val="20"/>
                <w:szCs w:val="20"/>
              </w:rPr>
            </w:pPr>
            <w:r>
              <w:rPr>
                <w:rFonts w:ascii="Arial" w:eastAsia="Times New Roman" w:hAnsi="Arial" w:cs="Arial"/>
                <w:bCs/>
                <w:sz w:val="20"/>
                <w:szCs w:val="20"/>
              </w:rPr>
              <w:t xml:space="preserve">$: MAVE missense variants excluded potential splicing variant predicted by </w:t>
            </w:r>
            <w:proofErr w:type="spellStart"/>
            <w:r>
              <w:rPr>
                <w:rFonts w:ascii="Arial" w:eastAsia="Times New Roman" w:hAnsi="Arial" w:cs="Arial"/>
                <w:bCs/>
                <w:sz w:val="20"/>
                <w:szCs w:val="20"/>
              </w:rPr>
              <w:t>SpliceAI</w:t>
            </w:r>
            <w:proofErr w:type="spellEnd"/>
            <w:r>
              <w:rPr>
                <w:rFonts w:ascii="Arial" w:eastAsia="Times New Roman" w:hAnsi="Arial" w:cs="Arial"/>
                <w:bCs/>
                <w:sz w:val="20"/>
                <w:szCs w:val="20"/>
              </w:rPr>
              <w:t>, variants with conflicting category with ClinVar interpretation, and AF &gt; 0.003 in any population.</w:t>
            </w:r>
          </w:p>
          <w:p w14:paraId="5716E957" w14:textId="77777777" w:rsidR="00180D0E" w:rsidRDefault="00180D0E" w:rsidP="003276AB">
            <w:pPr>
              <w:spacing w:after="0" w:line="240" w:lineRule="auto"/>
              <w:rPr>
                <w:rFonts w:ascii="Arial" w:eastAsia="Times New Roman" w:hAnsi="Arial" w:cs="Arial"/>
                <w:bCs/>
                <w:sz w:val="20"/>
                <w:szCs w:val="20"/>
              </w:rPr>
            </w:pPr>
            <w:r>
              <w:rPr>
                <w:rFonts w:ascii="Arial" w:eastAsia="Times New Roman" w:hAnsi="Arial" w:cs="Arial"/>
                <w:bCs/>
                <w:sz w:val="20"/>
                <w:szCs w:val="20"/>
              </w:rPr>
              <w:t>^: Missense standards are from ENIGMA reference panel.</w:t>
            </w:r>
          </w:p>
          <w:p w14:paraId="25028EF7" w14:textId="77777777" w:rsidR="00180D0E" w:rsidRPr="00991604" w:rsidRDefault="00180D0E" w:rsidP="003276AB">
            <w:pPr>
              <w:spacing w:after="0" w:line="240" w:lineRule="auto"/>
              <w:rPr>
                <w:rFonts w:ascii="Arial" w:eastAsia="Times New Roman" w:hAnsi="Arial" w:cs="Arial"/>
                <w:bCs/>
                <w:sz w:val="20"/>
                <w:szCs w:val="20"/>
              </w:rPr>
            </w:pPr>
            <w:r>
              <w:rPr>
                <w:rFonts w:ascii="Arial" w:eastAsia="Times New Roman" w:hAnsi="Arial" w:cs="Arial"/>
                <w:bCs/>
                <w:sz w:val="20"/>
                <w:szCs w:val="20"/>
              </w:rPr>
              <w:t>NFE: non-Finnish European; AA: African American; OR: odds ratio; CI: confidence interval; MAVE: multiplexed assay of variant effect; DBD: DNA Binding Domain.</w:t>
            </w:r>
          </w:p>
        </w:tc>
      </w:tr>
    </w:tbl>
    <w:p w14:paraId="6AF5278F" w14:textId="77777777" w:rsidR="00180D0E" w:rsidRDefault="00180D0E" w:rsidP="009A5E12">
      <w:pPr>
        <w:spacing w:after="0" w:line="240" w:lineRule="auto"/>
        <w:rPr>
          <w:rFonts w:ascii="Arial" w:hAnsi="Arial" w:cs="Arial"/>
          <w:sz w:val="20"/>
          <w:szCs w:val="20"/>
        </w:rPr>
      </w:pPr>
    </w:p>
    <w:p w14:paraId="740BA862" w14:textId="77777777" w:rsidR="00180D0E" w:rsidRDefault="00180D0E" w:rsidP="009A5E12">
      <w:pPr>
        <w:spacing w:after="0" w:line="240" w:lineRule="auto"/>
        <w:rPr>
          <w:rFonts w:ascii="Arial" w:hAnsi="Arial" w:cs="Arial"/>
          <w:sz w:val="20"/>
          <w:szCs w:val="20"/>
        </w:rPr>
      </w:pPr>
    </w:p>
    <w:p w14:paraId="441C5D27" w14:textId="77777777" w:rsidR="00180D0E" w:rsidRDefault="00180D0E" w:rsidP="009A5E12">
      <w:pPr>
        <w:spacing w:after="0" w:line="240" w:lineRule="auto"/>
        <w:rPr>
          <w:rFonts w:ascii="Arial" w:hAnsi="Arial" w:cs="Arial"/>
          <w:sz w:val="20"/>
          <w:szCs w:val="20"/>
        </w:rPr>
      </w:pPr>
    </w:p>
    <w:p w14:paraId="495930FB" w14:textId="77777777" w:rsidR="00180D0E" w:rsidRDefault="00180D0E" w:rsidP="009A5E12">
      <w:pPr>
        <w:spacing w:after="0" w:line="240" w:lineRule="auto"/>
        <w:rPr>
          <w:rFonts w:ascii="Arial" w:hAnsi="Arial" w:cs="Arial"/>
          <w:sz w:val="20"/>
          <w:szCs w:val="20"/>
        </w:rPr>
      </w:pPr>
    </w:p>
    <w:p w14:paraId="0C12CF75" w14:textId="77777777" w:rsidR="00180D0E" w:rsidRDefault="00180D0E" w:rsidP="009A5E12">
      <w:pPr>
        <w:spacing w:after="0" w:line="240" w:lineRule="auto"/>
        <w:rPr>
          <w:rFonts w:ascii="Arial" w:hAnsi="Arial" w:cs="Arial"/>
          <w:sz w:val="20"/>
          <w:szCs w:val="20"/>
        </w:rPr>
      </w:pPr>
    </w:p>
    <w:p w14:paraId="248E0846" w14:textId="77777777" w:rsidR="00180D0E" w:rsidRDefault="00180D0E" w:rsidP="009A5E12">
      <w:pPr>
        <w:spacing w:after="0" w:line="240" w:lineRule="auto"/>
        <w:rPr>
          <w:rFonts w:ascii="Arial" w:hAnsi="Arial" w:cs="Arial"/>
          <w:sz w:val="20"/>
          <w:szCs w:val="20"/>
        </w:rPr>
      </w:pPr>
    </w:p>
    <w:p w14:paraId="6C86E33A" w14:textId="77777777" w:rsidR="00180D0E" w:rsidRDefault="00180D0E" w:rsidP="009A5E12">
      <w:pPr>
        <w:spacing w:after="0" w:line="240" w:lineRule="auto"/>
        <w:rPr>
          <w:rFonts w:ascii="Arial" w:hAnsi="Arial" w:cs="Arial"/>
          <w:sz w:val="20"/>
          <w:szCs w:val="20"/>
        </w:rPr>
      </w:pPr>
    </w:p>
    <w:p w14:paraId="52D76923" w14:textId="77777777" w:rsidR="00180D0E" w:rsidRDefault="00180D0E" w:rsidP="009A5E12">
      <w:pPr>
        <w:spacing w:after="0" w:line="240" w:lineRule="auto"/>
        <w:rPr>
          <w:rFonts w:ascii="Arial" w:hAnsi="Arial" w:cs="Arial"/>
          <w:sz w:val="20"/>
          <w:szCs w:val="20"/>
        </w:rPr>
      </w:pPr>
    </w:p>
    <w:p w14:paraId="7B3B9260" w14:textId="77777777" w:rsidR="00180D0E" w:rsidRDefault="00180D0E" w:rsidP="009A5E12">
      <w:pPr>
        <w:spacing w:after="0" w:line="240" w:lineRule="auto"/>
        <w:rPr>
          <w:rFonts w:ascii="Arial" w:hAnsi="Arial" w:cs="Arial"/>
          <w:sz w:val="20"/>
          <w:szCs w:val="20"/>
        </w:rPr>
      </w:pPr>
    </w:p>
    <w:p w14:paraId="1A4F740E" w14:textId="77777777" w:rsidR="00180D0E" w:rsidRDefault="00180D0E" w:rsidP="009A5E12">
      <w:pPr>
        <w:spacing w:after="0" w:line="240" w:lineRule="auto"/>
        <w:rPr>
          <w:rFonts w:ascii="Arial" w:hAnsi="Arial" w:cs="Arial"/>
          <w:sz w:val="20"/>
          <w:szCs w:val="20"/>
        </w:rPr>
      </w:pPr>
    </w:p>
    <w:p w14:paraId="3D2D86C8" w14:textId="77777777" w:rsidR="00180D0E" w:rsidRDefault="00180D0E" w:rsidP="009A5E12">
      <w:pPr>
        <w:spacing w:after="0" w:line="240" w:lineRule="auto"/>
        <w:rPr>
          <w:rFonts w:ascii="Arial" w:hAnsi="Arial" w:cs="Arial"/>
          <w:sz w:val="20"/>
          <w:szCs w:val="20"/>
        </w:rPr>
      </w:pPr>
    </w:p>
    <w:p w14:paraId="476C8582" w14:textId="77777777" w:rsidR="00180D0E" w:rsidRDefault="00180D0E" w:rsidP="009A5E12">
      <w:pPr>
        <w:spacing w:after="0" w:line="240" w:lineRule="auto"/>
        <w:rPr>
          <w:rFonts w:ascii="Arial" w:hAnsi="Arial" w:cs="Arial"/>
          <w:sz w:val="20"/>
          <w:szCs w:val="20"/>
        </w:rPr>
      </w:pPr>
    </w:p>
    <w:p w14:paraId="4D179BE8" w14:textId="77777777" w:rsidR="00180D0E" w:rsidRDefault="00180D0E" w:rsidP="009A5E12">
      <w:pPr>
        <w:spacing w:after="0" w:line="240" w:lineRule="auto"/>
        <w:rPr>
          <w:rFonts w:ascii="Arial" w:hAnsi="Arial" w:cs="Arial"/>
          <w:sz w:val="20"/>
          <w:szCs w:val="20"/>
        </w:rPr>
      </w:pPr>
    </w:p>
    <w:p w14:paraId="397BDEE2" w14:textId="77777777" w:rsidR="00180D0E" w:rsidRDefault="00180D0E" w:rsidP="009A5E12">
      <w:pPr>
        <w:spacing w:after="0" w:line="240" w:lineRule="auto"/>
        <w:rPr>
          <w:rFonts w:ascii="Arial" w:hAnsi="Arial" w:cs="Arial"/>
          <w:sz w:val="20"/>
          <w:szCs w:val="20"/>
        </w:rPr>
      </w:pPr>
    </w:p>
    <w:p w14:paraId="2C31877C" w14:textId="77777777" w:rsidR="00180D0E" w:rsidRDefault="00180D0E" w:rsidP="009A5E12">
      <w:pPr>
        <w:spacing w:after="0" w:line="240" w:lineRule="auto"/>
        <w:rPr>
          <w:rFonts w:ascii="Arial" w:hAnsi="Arial" w:cs="Arial"/>
          <w:sz w:val="20"/>
          <w:szCs w:val="20"/>
        </w:rPr>
      </w:pPr>
    </w:p>
    <w:p w14:paraId="45B243DF" w14:textId="77777777" w:rsidR="00180D0E" w:rsidRDefault="00180D0E" w:rsidP="009A5E12">
      <w:pPr>
        <w:spacing w:after="0" w:line="240" w:lineRule="auto"/>
        <w:rPr>
          <w:rFonts w:ascii="Arial" w:hAnsi="Arial" w:cs="Arial"/>
          <w:sz w:val="20"/>
          <w:szCs w:val="20"/>
        </w:rPr>
      </w:pPr>
    </w:p>
    <w:p w14:paraId="10A7610C" w14:textId="77777777" w:rsidR="00180D0E" w:rsidRDefault="00180D0E" w:rsidP="009A5E12">
      <w:pPr>
        <w:spacing w:after="0" w:line="240" w:lineRule="auto"/>
        <w:rPr>
          <w:rFonts w:ascii="Arial" w:hAnsi="Arial" w:cs="Arial"/>
          <w:sz w:val="20"/>
          <w:szCs w:val="20"/>
        </w:rPr>
      </w:pPr>
    </w:p>
    <w:p w14:paraId="71FEEF03" w14:textId="77777777" w:rsidR="00180D0E" w:rsidRDefault="00180D0E" w:rsidP="009A5E12">
      <w:pPr>
        <w:spacing w:after="0" w:line="240" w:lineRule="auto"/>
        <w:rPr>
          <w:rFonts w:ascii="Arial" w:hAnsi="Arial" w:cs="Arial"/>
          <w:sz w:val="20"/>
          <w:szCs w:val="20"/>
        </w:rPr>
      </w:pPr>
    </w:p>
    <w:p w14:paraId="00F31531" w14:textId="77777777" w:rsidR="00180D0E" w:rsidRDefault="00180D0E" w:rsidP="009A5E12">
      <w:pPr>
        <w:spacing w:after="0" w:line="240" w:lineRule="auto"/>
        <w:rPr>
          <w:rFonts w:ascii="Arial" w:hAnsi="Arial" w:cs="Arial"/>
          <w:sz w:val="20"/>
          <w:szCs w:val="20"/>
        </w:rPr>
      </w:pPr>
    </w:p>
    <w:p w14:paraId="432FABDD" w14:textId="77777777" w:rsidR="00180D0E" w:rsidRDefault="00180D0E" w:rsidP="009A5E12">
      <w:pPr>
        <w:spacing w:after="0" w:line="240" w:lineRule="auto"/>
        <w:rPr>
          <w:rFonts w:ascii="Arial" w:hAnsi="Arial" w:cs="Arial"/>
          <w:sz w:val="20"/>
          <w:szCs w:val="20"/>
        </w:rPr>
      </w:pPr>
    </w:p>
    <w:tbl>
      <w:tblPr>
        <w:tblW w:w="13230" w:type="dxa"/>
        <w:tblLook w:val="04A0" w:firstRow="1" w:lastRow="0" w:firstColumn="1" w:lastColumn="0" w:noHBand="0" w:noVBand="1"/>
      </w:tblPr>
      <w:tblGrid>
        <w:gridCol w:w="1530"/>
        <w:gridCol w:w="1890"/>
        <w:gridCol w:w="1440"/>
        <w:gridCol w:w="2160"/>
        <w:gridCol w:w="1980"/>
        <w:gridCol w:w="1800"/>
        <w:gridCol w:w="1362"/>
        <w:gridCol w:w="1068"/>
      </w:tblGrid>
      <w:tr w:rsidR="00180D0E" w:rsidRPr="003C3607" w14:paraId="039BE359" w14:textId="77777777" w:rsidTr="003276AB">
        <w:trPr>
          <w:trHeight w:val="300"/>
        </w:trPr>
        <w:tc>
          <w:tcPr>
            <w:tcW w:w="7020" w:type="dxa"/>
            <w:gridSpan w:val="4"/>
            <w:tcBorders>
              <w:bottom w:val="single" w:sz="4" w:space="0" w:color="auto"/>
            </w:tcBorders>
            <w:shd w:val="clear" w:color="auto" w:fill="auto"/>
            <w:noWrap/>
            <w:vAlign w:val="bottom"/>
            <w:hideMark/>
          </w:tcPr>
          <w:p w14:paraId="16C592BA" w14:textId="77777777" w:rsidR="00180D0E" w:rsidRPr="003C3607" w:rsidRDefault="00180D0E" w:rsidP="003276AB">
            <w:pPr>
              <w:spacing w:after="0" w:line="240" w:lineRule="auto"/>
              <w:rPr>
                <w:rFonts w:ascii="Arial" w:eastAsia="Times New Roman" w:hAnsi="Arial" w:cs="Arial"/>
                <w:b/>
                <w:bCs/>
                <w:color w:val="000000"/>
                <w:kern w:val="0"/>
                <w:sz w:val="20"/>
                <w:szCs w:val="20"/>
                <w14:ligatures w14:val="none"/>
              </w:rPr>
            </w:pPr>
            <w:r w:rsidRPr="003C3607">
              <w:rPr>
                <w:rFonts w:ascii="Arial" w:eastAsia="Times New Roman" w:hAnsi="Arial" w:cs="Arial"/>
                <w:b/>
                <w:bCs/>
                <w:color w:val="000000"/>
                <w:kern w:val="0"/>
                <w:sz w:val="20"/>
                <w:szCs w:val="20"/>
                <w14:ligatures w14:val="none"/>
              </w:rPr>
              <w:lastRenderedPageBreak/>
              <w:t>Extended Data Table 6: Summary of MAVE ACMG/AMP classification.</w:t>
            </w:r>
          </w:p>
        </w:tc>
        <w:tc>
          <w:tcPr>
            <w:tcW w:w="1980" w:type="dxa"/>
            <w:tcBorders>
              <w:bottom w:val="single" w:sz="4" w:space="0" w:color="auto"/>
            </w:tcBorders>
            <w:shd w:val="clear" w:color="auto" w:fill="auto"/>
            <w:noWrap/>
            <w:vAlign w:val="bottom"/>
            <w:hideMark/>
          </w:tcPr>
          <w:p w14:paraId="349A9721" w14:textId="77777777" w:rsidR="00180D0E" w:rsidRPr="003C3607" w:rsidRDefault="00180D0E" w:rsidP="003276AB">
            <w:pPr>
              <w:spacing w:after="0" w:line="240" w:lineRule="auto"/>
              <w:rPr>
                <w:rFonts w:ascii="Arial" w:eastAsia="Times New Roman" w:hAnsi="Arial" w:cs="Arial"/>
                <w:b/>
                <w:bCs/>
                <w:color w:val="000000"/>
                <w:kern w:val="0"/>
                <w:sz w:val="20"/>
                <w:szCs w:val="20"/>
                <w14:ligatures w14:val="none"/>
              </w:rPr>
            </w:pPr>
          </w:p>
        </w:tc>
        <w:tc>
          <w:tcPr>
            <w:tcW w:w="1800" w:type="dxa"/>
            <w:tcBorders>
              <w:bottom w:val="single" w:sz="4" w:space="0" w:color="auto"/>
            </w:tcBorders>
            <w:shd w:val="clear" w:color="auto" w:fill="auto"/>
            <w:noWrap/>
            <w:vAlign w:val="bottom"/>
            <w:hideMark/>
          </w:tcPr>
          <w:p w14:paraId="29A49140" w14:textId="77777777" w:rsidR="00180D0E" w:rsidRPr="003C3607" w:rsidRDefault="00180D0E" w:rsidP="003276AB">
            <w:pPr>
              <w:spacing w:after="0" w:line="240" w:lineRule="auto"/>
              <w:rPr>
                <w:rFonts w:ascii="Arial" w:eastAsia="Times New Roman" w:hAnsi="Arial" w:cs="Arial"/>
                <w:kern w:val="0"/>
                <w:sz w:val="20"/>
                <w:szCs w:val="20"/>
                <w14:ligatures w14:val="none"/>
              </w:rPr>
            </w:pPr>
          </w:p>
        </w:tc>
        <w:tc>
          <w:tcPr>
            <w:tcW w:w="1362" w:type="dxa"/>
            <w:tcBorders>
              <w:bottom w:val="single" w:sz="4" w:space="0" w:color="auto"/>
            </w:tcBorders>
            <w:shd w:val="clear" w:color="auto" w:fill="auto"/>
            <w:noWrap/>
            <w:vAlign w:val="bottom"/>
            <w:hideMark/>
          </w:tcPr>
          <w:p w14:paraId="296509EF" w14:textId="77777777" w:rsidR="00180D0E" w:rsidRPr="003C3607" w:rsidRDefault="00180D0E" w:rsidP="003276AB">
            <w:pPr>
              <w:spacing w:after="0" w:line="240" w:lineRule="auto"/>
              <w:rPr>
                <w:rFonts w:ascii="Arial" w:eastAsia="Times New Roman" w:hAnsi="Arial" w:cs="Arial"/>
                <w:kern w:val="0"/>
                <w:sz w:val="20"/>
                <w:szCs w:val="20"/>
                <w14:ligatures w14:val="none"/>
              </w:rPr>
            </w:pPr>
          </w:p>
        </w:tc>
        <w:tc>
          <w:tcPr>
            <w:tcW w:w="1068" w:type="dxa"/>
            <w:tcBorders>
              <w:bottom w:val="single" w:sz="4" w:space="0" w:color="auto"/>
            </w:tcBorders>
            <w:shd w:val="clear" w:color="auto" w:fill="auto"/>
            <w:noWrap/>
            <w:vAlign w:val="bottom"/>
            <w:hideMark/>
          </w:tcPr>
          <w:p w14:paraId="243AECD1" w14:textId="77777777" w:rsidR="00180D0E" w:rsidRPr="003C3607" w:rsidRDefault="00180D0E" w:rsidP="003276AB">
            <w:pPr>
              <w:spacing w:after="0" w:line="240" w:lineRule="auto"/>
              <w:rPr>
                <w:rFonts w:ascii="Arial" w:eastAsia="Times New Roman" w:hAnsi="Arial" w:cs="Arial"/>
                <w:kern w:val="0"/>
                <w:sz w:val="20"/>
                <w:szCs w:val="20"/>
                <w14:ligatures w14:val="none"/>
              </w:rPr>
            </w:pPr>
          </w:p>
        </w:tc>
      </w:tr>
      <w:tr w:rsidR="00180D0E" w:rsidRPr="003C3607" w14:paraId="60710A35" w14:textId="77777777" w:rsidTr="003276AB">
        <w:trPr>
          <w:trHeight w:val="1139"/>
        </w:trPr>
        <w:tc>
          <w:tcPr>
            <w:tcW w:w="1530" w:type="dxa"/>
            <w:tcBorders>
              <w:top w:val="single" w:sz="4" w:space="0" w:color="auto"/>
              <w:bottom w:val="single" w:sz="4" w:space="0" w:color="auto"/>
            </w:tcBorders>
            <w:shd w:val="clear" w:color="auto" w:fill="auto"/>
            <w:vAlign w:val="center"/>
            <w:hideMark/>
          </w:tcPr>
          <w:p w14:paraId="0E6D8382" w14:textId="77777777" w:rsidR="00180D0E" w:rsidRPr="003C3607" w:rsidRDefault="00180D0E" w:rsidP="003276AB">
            <w:pPr>
              <w:spacing w:after="0" w:line="240" w:lineRule="auto"/>
              <w:rPr>
                <w:rFonts w:ascii="Arial" w:eastAsia="Times New Roman" w:hAnsi="Arial" w:cs="Arial"/>
                <w:b/>
                <w:bCs/>
                <w:color w:val="000000"/>
                <w:kern w:val="0"/>
                <w:sz w:val="20"/>
                <w:szCs w:val="20"/>
                <w14:ligatures w14:val="none"/>
              </w:rPr>
            </w:pPr>
            <w:r w:rsidRPr="003C3607">
              <w:rPr>
                <w:rFonts w:ascii="Arial" w:eastAsia="Times New Roman" w:hAnsi="Arial" w:cs="Arial"/>
                <w:b/>
                <w:bCs/>
                <w:color w:val="000000"/>
                <w:kern w:val="0"/>
                <w:sz w:val="20"/>
                <w:szCs w:val="20"/>
                <w14:ligatures w14:val="none"/>
              </w:rPr>
              <w:t>DBD SNVs</w:t>
            </w:r>
          </w:p>
        </w:tc>
        <w:tc>
          <w:tcPr>
            <w:tcW w:w="1890" w:type="dxa"/>
            <w:tcBorders>
              <w:top w:val="single" w:sz="4" w:space="0" w:color="auto"/>
              <w:bottom w:val="single" w:sz="4" w:space="0" w:color="auto"/>
            </w:tcBorders>
            <w:shd w:val="clear" w:color="auto" w:fill="auto"/>
            <w:vAlign w:val="bottom"/>
            <w:hideMark/>
          </w:tcPr>
          <w:p w14:paraId="1A5AD238"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ClinVar+ ENIGMA currently</w:t>
            </w:r>
          </w:p>
        </w:tc>
        <w:tc>
          <w:tcPr>
            <w:tcW w:w="1440" w:type="dxa"/>
            <w:tcBorders>
              <w:top w:val="single" w:sz="4" w:space="0" w:color="auto"/>
              <w:bottom w:val="single" w:sz="4" w:space="0" w:color="auto"/>
            </w:tcBorders>
            <w:shd w:val="clear" w:color="auto" w:fill="auto"/>
            <w:vAlign w:val="bottom"/>
            <w:hideMark/>
          </w:tcPr>
          <w:p w14:paraId="293F6677"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MAVE ACMG/AMP classification</w:t>
            </w:r>
          </w:p>
        </w:tc>
        <w:tc>
          <w:tcPr>
            <w:tcW w:w="2160" w:type="dxa"/>
            <w:tcBorders>
              <w:top w:val="single" w:sz="4" w:space="0" w:color="auto"/>
              <w:bottom w:val="single" w:sz="4" w:space="0" w:color="auto"/>
            </w:tcBorders>
            <w:shd w:val="clear" w:color="auto" w:fill="auto"/>
            <w:vAlign w:val="bottom"/>
            <w:hideMark/>
          </w:tcPr>
          <w:p w14:paraId="004ABEF2"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ClinVar+ ENIGMA variants after applying MAVE ACMG/AMP</w:t>
            </w:r>
          </w:p>
        </w:tc>
        <w:tc>
          <w:tcPr>
            <w:tcW w:w="1980" w:type="dxa"/>
            <w:tcBorders>
              <w:top w:val="single" w:sz="4" w:space="0" w:color="auto"/>
              <w:bottom w:val="single" w:sz="4" w:space="0" w:color="auto"/>
            </w:tcBorders>
            <w:shd w:val="clear" w:color="auto" w:fill="auto"/>
            <w:vAlign w:val="bottom"/>
            <w:hideMark/>
          </w:tcPr>
          <w:p w14:paraId="4E8C09FA"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MAVE ACMG/AMP classified not in ClinVar or ENIGMA</w:t>
            </w:r>
          </w:p>
        </w:tc>
        <w:tc>
          <w:tcPr>
            <w:tcW w:w="1800" w:type="dxa"/>
            <w:tcBorders>
              <w:top w:val="single" w:sz="4" w:space="0" w:color="auto"/>
              <w:bottom w:val="single" w:sz="4" w:space="0" w:color="auto"/>
            </w:tcBorders>
            <w:shd w:val="clear" w:color="auto" w:fill="auto"/>
            <w:vAlign w:val="bottom"/>
            <w:hideMark/>
          </w:tcPr>
          <w:p w14:paraId="6D67A146"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Classified in MAVE data from all sources</w:t>
            </w:r>
          </w:p>
        </w:tc>
        <w:tc>
          <w:tcPr>
            <w:tcW w:w="1362" w:type="dxa"/>
            <w:tcBorders>
              <w:top w:val="single" w:sz="4" w:space="0" w:color="auto"/>
              <w:bottom w:val="single" w:sz="4" w:space="0" w:color="auto"/>
            </w:tcBorders>
            <w:shd w:val="clear" w:color="auto" w:fill="auto"/>
            <w:vAlign w:val="bottom"/>
            <w:hideMark/>
          </w:tcPr>
          <w:p w14:paraId="3BA2E068"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ClinVar+ ENIGMA not in MAVE</w:t>
            </w:r>
          </w:p>
        </w:tc>
        <w:tc>
          <w:tcPr>
            <w:tcW w:w="1068" w:type="dxa"/>
            <w:tcBorders>
              <w:top w:val="single" w:sz="4" w:space="0" w:color="auto"/>
              <w:bottom w:val="single" w:sz="4" w:space="0" w:color="auto"/>
            </w:tcBorders>
            <w:shd w:val="clear" w:color="auto" w:fill="auto"/>
            <w:vAlign w:val="bottom"/>
            <w:hideMark/>
          </w:tcPr>
          <w:p w14:paraId="7287D7DC"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Total classified</w:t>
            </w:r>
          </w:p>
        </w:tc>
      </w:tr>
      <w:tr w:rsidR="00180D0E" w:rsidRPr="003C3607" w14:paraId="7E0D1F09" w14:textId="77777777" w:rsidTr="003276AB">
        <w:trPr>
          <w:trHeight w:val="300"/>
        </w:trPr>
        <w:tc>
          <w:tcPr>
            <w:tcW w:w="1530" w:type="dxa"/>
            <w:tcBorders>
              <w:top w:val="single" w:sz="4" w:space="0" w:color="auto"/>
            </w:tcBorders>
            <w:shd w:val="clear" w:color="auto" w:fill="auto"/>
            <w:noWrap/>
            <w:vAlign w:val="bottom"/>
            <w:hideMark/>
          </w:tcPr>
          <w:p w14:paraId="6BA173AF" w14:textId="77777777" w:rsidR="00180D0E" w:rsidRPr="003C3607" w:rsidRDefault="00180D0E" w:rsidP="003276AB">
            <w:pPr>
              <w:spacing w:after="0" w:line="240" w:lineRule="auto"/>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B/LB</w:t>
            </w:r>
          </w:p>
        </w:tc>
        <w:tc>
          <w:tcPr>
            <w:tcW w:w="1890" w:type="dxa"/>
            <w:tcBorders>
              <w:top w:val="single" w:sz="4" w:space="0" w:color="auto"/>
            </w:tcBorders>
            <w:shd w:val="clear" w:color="auto" w:fill="auto"/>
            <w:noWrap/>
            <w:vAlign w:val="bottom"/>
            <w:hideMark/>
          </w:tcPr>
          <w:p w14:paraId="2BDFF803"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993</w:t>
            </w:r>
          </w:p>
        </w:tc>
        <w:tc>
          <w:tcPr>
            <w:tcW w:w="1440" w:type="dxa"/>
            <w:tcBorders>
              <w:top w:val="single" w:sz="4" w:space="0" w:color="auto"/>
            </w:tcBorders>
            <w:shd w:val="clear" w:color="auto" w:fill="auto"/>
            <w:noWrap/>
            <w:vAlign w:val="bottom"/>
            <w:hideMark/>
          </w:tcPr>
          <w:p w14:paraId="4A3A533F"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4864</w:t>
            </w:r>
          </w:p>
        </w:tc>
        <w:tc>
          <w:tcPr>
            <w:tcW w:w="2160" w:type="dxa"/>
            <w:tcBorders>
              <w:top w:val="single" w:sz="4" w:space="0" w:color="auto"/>
            </w:tcBorders>
            <w:shd w:val="clear" w:color="auto" w:fill="auto"/>
            <w:noWrap/>
            <w:vAlign w:val="bottom"/>
            <w:hideMark/>
          </w:tcPr>
          <w:p w14:paraId="3A986EA8"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1887</w:t>
            </w:r>
          </w:p>
        </w:tc>
        <w:tc>
          <w:tcPr>
            <w:tcW w:w="1980" w:type="dxa"/>
            <w:tcBorders>
              <w:top w:val="single" w:sz="4" w:space="0" w:color="auto"/>
            </w:tcBorders>
            <w:shd w:val="clear" w:color="auto" w:fill="auto"/>
            <w:noWrap/>
            <w:vAlign w:val="bottom"/>
            <w:hideMark/>
          </w:tcPr>
          <w:p w14:paraId="04D9E38C"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3156</w:t>
            </w:r>
          </w:p>
        </w:tc>
        <w:tc>
          <w:tcPr>
            <w:tcW w:w="1800" w:type="dxa"/>
            <w:tcBorders>
              <w:top w:val="single" w:sz="4" w:space="0" w:color="auto"/>
            </w:tcBorders>
            <w:shd w:val="clear" w:color="auto" w:fill="auto"/>
            <w:noWrap/>
            <w:vAlign w:val="bottom"/>
            <w:hideMark/>
          </w:tcPr>
          <w:p w14:paraId="35FB3466"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4995</w:t>
            </w:r>
          </w:p>
        </w:tc>
        <w:tc>
          <w:tcPr>
            <w:tcW w:w="1362" w:type="dxa"/>
            <w:tcBorders>
              <w:top w:val="single" w:sz="4" w:space="0" w:color="auto"/>
            </w:tcBorders>
            <w:shd w:val="clear" w:color="auto" w:fill="auto"/>
            <w:noWrap/>
            <w:vAlign w:val="bottom"/>
            <w:hideMark/>
          </w:tcPr>
          <w:p w14:paraId="0115EBEC"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48</w:t>
            </w:r>
          </w:p>
        </w:tc>
        <w:tc>
          <w:tcPr>
            <w:tcW w:w="1068" w:type="dxa"/>
            <w:tcBorders>
              <w:top w:val="single" w:sz="4" w:space="0" w:color="auto"/>
            </w:tcBorders>
            <w:shd w:val="clear" w:color="auto" w:fill="auto"/>
            <w:noWrap/>
            <w:vAlign w:val="bottom"/>
            <w:hideMark/>
          </w:tcPr>
          <w:p w14:paraId="41087F6C"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5043</w:t>
            </w:r>
          </w:p>
        </w:tc>
      </w:tr>
      <w:tr w:rsidR="00180D0E" w:rsidRPr="003C3607" w14:paraId="3C9A0298" w14:textId="77777777" w:rsidTr="003276AB">
        <w:trPr>
          <w:trHeight w:val="300"/>
        </w:trPr>
        <w:tc>
          <w:tcPr>
            <w:tcW w:w="1530" w:type="dxa"/>
            <w:shd w:val="clear" w:color="auto" w:fill="auto"/>
            <w:noWrap/>
            <w:vAlign w:val="bottom"/>
            <w:hideMark/>
          </w:tcPr>
          <w:p w14:paraId="586C888A" w14:textId="77777777" w:rsidR="00180D0E" w:rsidRPr="003C3607" w:rsidRDefault="00180D0E" w:rsidP="003276AB">
            <w:pPr>
              <w:spacing w:after="0" w:line="240" w:lineRule="auto"/>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P/LP</w:t>
            </w:r>
          </w:p>
        </w:tc>
        <w:tc>
          <w:tcPr>
            <w:tcW w:w="1890" w:type="dxa"/>
            <w:shd w:val="clear" w:color="auto" w:fill="auto"/>
            <w:noWrap/>
            <w:vAlign w:val="bottom"/>
            <w:hideMark/>
          </w:tcPr>
          <w:p w14:paraId="56BF021A"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417</w:t>
            </w:r>
          </w:p>
        </w:tc>
        <w:tc>
          <w:tcPr>
            <w:tcW w:w="1440" w:type="dxa"/>
            <w:shd w:val="clear" w:color="auto" w:fill="auto"/>
            <w:noWrap/>
            <w:vAlign w:val="bottom"/>
            <w:hideMark/>
          </w:tcPr>
          <w:p w14:paraId="78C095D4"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700</w:t>
            </w:r>
          </w:p>
        </w:tc>
        <w:tc>
          <w:tcPr>
            <w:tcW w:w="2160" w:type="dxa"/>
            <w:shd w:val="clear" w:color="auto" w:fill="auto"/>
            <w:noWrap/>
            <w:vAlign w:val="bottom"/>
            <w:hideMark/>
          </w:tcPr>
          <w:p w14:paraId="0F40E5EC"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497</w:t>
            </w:r>
          </w:p>
        </w:tc>
        <w:tc>
          <w:tcPr>
            <w:tcW w:w="1980" w:type="dxa"/>
            <w:shd w:val="clear" w:color="auto" w:fill="auto"/>
            <w:noWrap/>
            <w:vAlign w:val="bottom"/>
            <w:hideMark/>
          </w:tcPr>
          <w:p w14:paraId="47C1449C"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278</w:t>
            </w:r>
          </w:p>
        </w:tc>
        <w:tc>
          <w:tcPr>
            <w:tcW w:w="1800" w:type="dxa"/>
            <w:shd w:val="clear" w:color="auto" w:fill="auto"/>
            <w:noWrap/>
            <w:vAlign w:val="bottom"/>
            <w:hideMark/>
          </w:tcPr>
          <w:p w14:paraId="5C71DF26"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748</w:t>
            </w:r>
          </w:p>
        </w:tc>
        <w:tc>
          <w:tcPr>
            <w:tcW w:w="1362" w:type="dxa"/>
            <w:shd w:val="clear" w:color="auto" w:fill="auto"/>
            <w:noWrap/>
            <w:vAlign w:val="bottom"/>
            <w:hideMark/>
          </w:tcPr>
          <w:p w14:paraId="178AA3C7"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27</w:t>
            </w:r>
          </w:p>
        </w:tc>
        <w:tc>
          <w:tcPr>
            <w:tcW w:w="1068" w:type="dxa"/>
            <w:shd w:val="clear" w:color="auto" w:fill="auto"/>
            <w:noWrap/>
            <w:vAlign w:val="bottom"/>
            <w:hideMark/>
          </w:tcPr>
          <w:p w14:paraId="3CB9BD25"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775</w:t>
            </w:r>
          </w:p>
        </w:tc>
      </w:tr>
      <w:tr w:rsidR="00180D0E" w:rsidRPr="003C3607" w14:paraId="2E926213" w14:textId="77777777" w:rsidTr="003276AB">
        <w:trPr>
          <w:trHeight w:val="300"/>
        </w:trPr>
        <w:tc>
          <w:tcPr>
            <w:tcW w:w="1530" w:type="dxa"/>
            <w:tcBorders>
              <w:bottom w:val="single" w:sz="4" w:space="0" w:color="auto"/>
            </w:tcBorders>
            <w:shd w:val="clear" w:color="auto" w:fill="auto"/>
            <w:noWrap/>
            <w:vAlign w:val="bottom"/>
            <w:hideMark/>
          </w:tcPr>
          <w:p w14:paraId="7B624600" w14:textId="77777777" w:rsidR="00180D0E" w:rsidRPr="003C3607" w:rsidRDefault="00180D0E" w:rsidP="003276AB">
            <w:pPr>
              <w:spacing w:after="0" w:line="240" w:lineRule="auto"/>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VUS</w:t>
            </w:r>
          </w:p>
        </w:tc>
        <w:tc>
          <w:tcPr>
            <w:tcW w:w="1890" w:type="dxa"/>
            <w:tcBorders>
              <w:bottom w:val="single" w:sz="4" w:space="0" w:color="auto"/>
            </w:tcBorders>
            <w:shd w:val="clear" w:color="auto" w:fill="auto"/>
            <w:noWrap/>
            <w:vAlign w:val="bottom"/>
            <w:hideMark/>
          </w:tcPr>
          <w:p w14:paraId="04246477"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1387</w:t>
            </w:r>
          </w:p>
        </w:tc>
        <w:tc>
          <w:tcPr>
            <w:tcW w:w="1440" w:type="dxa"/>
            <w:tcBorders>
              <w:bottom w:val="single" w:sz="4" w:space="0" w:color="auto"/>
            </w:tcBorders>
            <w:shd w:val="clear" w:color="auto" w:fill="auto"/>
            <w:noWrap/>
            <w:vAlign w:val="bottom"/>
            <w:hideMark/>
          </w:tcPr>
          <w:p w14:paraId="032EE374"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1449</w:t>
            </w:r>
          </w:p>
        </w:tc>
        <w:tc>
          <w:tcPr>
            <w:tcW w:w="2160" w:type="dxa"/>
            <w:tcBorders>
              <w:bottom w:val="single" w:sz="4" w:space="0" w:color="auto"/>
            </w:tcBorders>
            <w:shd w:val="clear" w:color="auto" w:fill="auto"/>
            <w:noWrap/>
            <w:vAlign w:val="bottom"/>
            <w:hideMark/>
          </w:tcPr>
          <w:p w14:paraId="38D891CA"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413</w:t>
            </w:r>
          </w:p>
        </w:tc>
        <w:tc>
          <w:tcPr>
            <w:tcW w:w="1980" w:type="dxa"/>
            <w:tcBorders>
              <w:bottom w:val="single" w:sz="4" w:space="0" w:color="auto"/>
            </w:tcBorders>
            <w:shd w:val="clear" w:color="auto" w:fill="auto"/>
            <w:noWrap/>
            <w:vAlign w:val="bottom"/>
            <w:hideMark/>
          </w:tcPr>
          <w:p w14:paraId="675DB226"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915</w:t>
            </w:r>
          </w:p>
        </w:tc>
        <w:tc>
          <w:tcPr>
            <w:tcW w:w="1800" w:type="dxa"/>
            <w:tcBorders>
              <w:bottom w:val="single" w:sz="4" w:space="0" w:color="auto"/>
            </w:tcBorders>
            <w:shd w:val="clear" w:color="auto" w:fill="auto"/>
            <w:noWrap/>
            <w:vAlign w:val="bottom"/>
            <w:hideMark/>
          </w:tcPr>
          <w:p w14:paraId="10883C64"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1270</w:t>
            </w:r>
          </w:p>
        </w:tc>
        <w:tc>
          <w:tcPr>
            <w:tcW w:w="1362" w:type="dxa"/>
            <w:tcBorders>
              <w:bottom w:val="single" w:sz="4" w:space="0" w:color="auto"/>
            </w:tcBorders>
            <w:shd w:val="clear" w:color="auto" w:fill="auto"/>
            <w:noWrap/>
            <w:vAlign w:val="bottom"/>
            <w:hideMark/>
          </w:tcPr>
          <w:p w14:paraId="558180F9"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58</w:t>
            </w:r>
          </w:p>
        </w:tc>
        <w:tc>
          <w:tcPr>
            <w:tcW w:w="1068" w:type="dxa"/>
            <w:tcBorders>
              <w:bottom w:val="single" w:sz="4" w:space="0" w:color="auto"/>
            </w:tcBorders>
            <w:shd w:val="clear" w:color="auto" w:fill="auto"/>
            <w:noWrap/>
            <w:vAlign w:val="bottom"/>
            <w:hideMark/>
          </w:tcPr>
          <w:p w14:paraId="643DB695"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1328</w:t>
            </w:r>
          </w:p>
        </w:tc>
      </w:tr>
      <w:tr w:rsidR="00180D0E" w:rsidRPr="003C3607" w14:paraId="71C1FD2F" w14:textId="77777777" w:rsidTr="003276AB">
        <w:trPr>
          <w:trHeight w:val="300"/>
        </w:trPr>
        <w:tc>
          <w:tcPr>
            <w:tcW w:w="1530" w:type="dxa"/>
            <w:tcBorders>
              <w:top w:val="single" w:sz="4" w:space="0" w:color="auto"/>
              <w:bottom w:val="single" w:sz="4" w:space="0" w:color="auto"/>
            </w:tcBorders>
            <w:shd w:val="clear" w:color="auto" w:fill="auto"/>
            <w:noWrap/>
            <w:vAlign w:val="bottom"/>
            <w:hideMark/>
          </w:tcPr>
          <w:p w14:paraId="40C9349D" w14:textId="77777777" w:rsidR="00180D0E" w:rsidRPr="003C3607" w:rsidRDefault="00180D0E" w:rsidP="003276AB">
            <w:pPr>
              <w:spacing w:after="0" w:line="240" w:lineRule="auto"/>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Total</w:t>
            </w:r>
          </w:p>
        </w:tc>
        <w:tc>
          <w:tcPr>
            <w:tcW w:w="1890" w:type="dxa"/>
            <w:tcBorders>
              <w:top w:val="single" w:sz="4" w:space="0" w:color="auto"/>
              <w:bottom w:val="single" w:sz="4" w:space="0" w:color="auto"/>
            </w:tcBorders>
            <w:shd w:val="clear" w:color="auto" w:fill="auto"/>
            <w:noWrap/>
            <w:vAlign w:val="bottom"/>
            <w:hideMark/>
          </w:tcPr>
          <w:p w14:paraId="01F45058"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2797</w:t>
            </w:r>
          </w:p>
        </w:tc>
        <w:tc>
          <w:tcPr>
            <w:tcW w:w="1440" w:type="dxa"/>
            <w:tcBorders>
              <w:top w:val="single" w:sz="4" w:space="0" w:color="auto"/>
              <w:bottom w:val="single" w:sz="4" w:space="0" w:color="auto"/>
            </w:tcBorders>
            <w:shd w:val="clear" w:color="auto" w:fill="auto"/>
            <w:noWrap/>
            <w:vAlign w:val="bottom"/>
            <w:hideMark/>
          </w:tcPr>
          <w:p w14:paraId="14BAE343"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7013</w:t>
            </w:r>
          </w:p>
        </w:tc>
        <w:tc>
          <w:tcPr>
            <w:tcW w:w="2160" w:type="dxa"/>
            <w:tcBorders>
              <w:top w:val="single" w:sz="4" w:space="0" w:color="auto"/>
              <w:bottom w:val="single" w:sz="4" w:space="0" w:color="auto"/>
            </w:tcBorders>
            <w:shd w:val="clear" w:color="auto" w:fill="auto"/>
            <w:noWrap/>
            <w:vAlign w:val="bottom"/>
            <w:hideMark/>
          </w:tcPr>
          <w:p w14:paraId="60AD4A05"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2797</w:t>
            </w:r>
          </w:p>
        </w:tc>
        <w:tc>
          <w:tcPr>
            <w:tcW w:w="1980" w:type="dxa"/>
            <w:tcBorders>
              <w:top w:val="single" w:sz="4" w:space="0" w:color="auto"/>
              <w:bottom w:val="single" w:sz="4" w:space="0" w:color="auto"/>
            </w:tcBorders>
            <w:shd w:val="clear" w:color="auto" w:fill="auto"/>
            <w:noWrap/>
            <w:vAlign w:val="bottom"/>
            <w:hideMark/>
          </w:tcPr>
          <w:p w14:paraId="72FD9A00"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4349</w:t>
            </w:r>
          </w:p>
        </w:tc>
        <w:tc>
          <w:tcPr>
            <w:tcW w:w="1800" w:type="dxa"/>
            <w:tcBorders>
              <w:top w:val="single" w:sz="4" w:space="0" w:color="auto"/>
              <w:bottom w:val="single" w:sz="4" w:space="0" w:color="auto"/>
            </w:tcBorders>
            <w:shd w:val="clear" w:color="auto" w:fill="auto"/>
            <w:noWrap/>
            <w:vAlign w:val="bottom"/>
            <w:hideMark/>
          </w:tcPr>
          <w:p w14:paraId="0609D954"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7013</w:t>
            </w:r>
          </w:p>
        </w:tc>
        <w:tc>
          <w:tcPr>
            <w:tcW w:w="1362" w:type="dxa"/>
            <w:tcBorders>
              <w:top w:val="single" w:sz="4" w:space="0" w:color="auto"/>
              <w:bottom w:val="single" w:sz="4" w:space="0" w:color="auto"/>
            </w:tcBorders>
            <w:shd w:val="clear" w:color="auto" w:fill="auto"/>
            <w:noWrap/>
            <w:vAlign w:val="bottom"/>
            <w:hideMark/>
          </w:tcPr>
          <w:p w14:paraId="42E33193"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133</w:t>
            </w:r>
          </w:p>
        </w:tc>
        <w:tc>
          <w:tcPr>
            <w:tcW w:w="1068" w:type="dxa"/>
            <w:tcBorders>
              <w:top w:val="single" w:sz="4" w:space="0" w:color="auto"/>
              <w:bottom w:val="single" w:sz="4" w:space="0" w:color="auto"/>
            </w:tcBorders>
            <w:shd w:val="clear" w:color="auto" w:fill="auto"/>
            <w:noWrap/>
            <w:vAlign w:val="bottom"/>
            <w:hideMark/>
          </w:tcPr>
          <w:p w14:paraId="20F1A7E0"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7146</w:t>
            </w:r>
          </w:p>
        </w:tc>
      </w:tr>
      <w:tr w:rsidR="00180D0E" w:rsidRPr="003C3607" w14:paraId="0AEC0EBF" w14:textId="77777777" w:rsidTr="003276AB">
        <w:trPr>
          <w:trHeight w:val="300"/>
        </w:trPr>
        <w:tc>
          <w:tcPr>
            <w:tcW w:w="1530" w:type="dxa"/>
            <w:tcBorders>
              <w:top w:val="single" w:sz="4" w:space="0" w:color="auto"/>
            </w:tcBorders>
            <w:shd w:val="clear" w:color="auto" w:fill="auto"/>
            <w:noWrap/>
            <w:vAlign w:val="bottom"/>
            <w:hideMark/>
          </w:tcPr>
          <w:p w14:paraId="3A1AF8D9"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p>
        </w:tc>
        <w:tc>
          <w:tcPr>
            <w:tcW w:w="1890" w:type="dxa"/>
            <w:tcBorders>
              <w:top w:val="single" w:sz="4" w:space="0" w:color="auto"/>
            </w:tcBorders>
            <w:shd w:val="clear" w:color="auto" w:fill="auto"/>
            <w:noWrap/>
            <w:vAlign w:val="bottom"/>
            <w:hideMark/>
          </w:tcPr>
          <w:p w14:paraId="37C97194" w14:textId="77777777" w:rsidR="00180D0E" w:rsidRPr="003C3607" w:rsidRDefault="00180D0E" w:rsidP="003276AB">
            <w:pPr>
              <w:spacing w:after="0" w:line="240" w:lineRule="auto"/>
              <w:jc w:val="right"/>
              <w:rPr>
                <w:rFonts w:ascii="Arial" w:eastAsia="Times New Roman" w:hAnsi="Arial" w:cs="Arial"/>
                <w:kern w:val="0"/>
                <w:sz w:val="20"/>
                <w:szCs w:val="20"/>
                <w14:ligatures w14:val="none"/>
              </w:rPr>
            </w:pPr>
          </w:p>
        </w:tc>
        <w:tc>
          <w:tcPr>
            <w:tcW w:w="1440" w:type="dxa"/>
            <w:tcBorders>
              <w:top w:val="single" w:sz="4" w:space="0" w:color="auto"/>
            </w:tcBorders>
            <w:shd w:val="clear" w:color="auto" w:fill="auto"/>
            <w:noWrap/>
            <w:vAlign w:val="bottom"/>
            <w:hideMark/>
          </w:tcPr>
          <w:p w14:paraId="4616FEF3" w14:textId="77777777" w:rsidR="00180D0E" w:rsidRPr="003C3607" w:rsidRDefault="00180D0E" w:rsidP="003276AB">
            <w:pPr>
              <w:spacing w:after="0" w:line="240" w:lineRule="auto"/>
              <w:jc w:val="right"/>
              <w:rPr>
                <w:rFonts w:ascii="Arial" w:eastAsia="Times New Roman" w:hAnsi="Arial" w:cs="Arial"/>
                <w:kern w:val="0"/>
                <w:sz w:val="20"/>
                <w:szCs w:val="20"/>
                <w14:ligatures w14:val="none"/>
              </w:rPr>
            </w:pPr>
          </w:p>
        </w:tc>
        <w:tc>
          <w:tcPr>
            <w:tcW w:w="2160" w:type="dxa"/>
            <w:tcBorders>
              <w:top w:val="single" w:sz="4" w:space="0" w:color="auto"/>
            </w:tcBorders>
            <w:shd w:val="clear" w:color="auto" w:fill="auto"/>
            <w:noWrap/>
            <w:vAlign w:val="bottom"/>
            <w:hideMark/>
          </w:tcPr>
          <w:p w14:paraId="7B3F955A" w14:textId="77777777" w:rsidR="00180D0E" w:rsidRPr="003C3607" w:rsidRDefault="00180D0E" w:rsidP="003276AB">
            <w:pPr>
              <w:spacing w:after="0" w:line="240" w:lineRule="auto"/>
              <w:jc w:val="right"/>
              <w:rPr>
                <w:rFonts w:ascii="Arial" w:eastAsia="Times New Roman" w:hAnsi="Arial" w:cs="Arial"/>
                <w:kern w:val="0"/>
                <w:sz w:val="20"/>
                <w:szCs w:val="20"/>
                <w14:ligatures w14:val="none"/>
              </w:rPr>
            </w:pPr>
          </w:p>
        </w:tc>
        <w:tc>
          <w:tcPr>
            <w:tcW w:w="1980" w:type="dxa"/>
            <w:tcBorders>
              <w:top w:val="single" w:sz="4" w:space="0" w:color="auto"/>
            </w:tcBorders>
            <w:shd w:val="clear" w:color="auto" w:fill="auto"/>
            <w:noWrap/>
            <w:vAlign w:val="bottom"/>
            <w:hideMark/>
          </w:tcPr>
          <w:p w14:paraId="51519F2C" w14:textId="77777777" w:rsidR="00180D0E" w:rsidRPr="003C3607" w:rsidRDefault="00180D0E" w:rsidP="003276AB">
            <w:pPr>
              <w:spacing w:after="0" w:line="240" w:lineRule="auto"/>
              <w:jc w:val="right"/>
              <w:rPr>
                <w:rFonts w:ascii="Arial" w:eastAsia="Times New Roman" w:hAnsi="Arial" w:cs="Arial"/>
                <w:kern w:val="0"/>
                <w:sz w:val="20"/>
                <w:szCs w:val="20"/>
                <w14:ligatures w14:val="none"/>
              </w:rPr>
            </w:pPr>
          </w:p>
        </w:tc>
        <w:tc>
          <w:tcPr>
            <w:tcW w:w="1800" w:type="dxa"/>
            <w:tcBorders>
              <w:top w:val="single" w:sz="4" w:space="0" w:color="auto"/>
            </w:tcBorders>
            <w:shd w:val="clear" w:color="auto" w:fill="auto"/>
            <w:noWrap/>
            <w:vAlign w:val="bottom"/>
            <w:hideMark/>
          </w:tcPr>
          <w:p w14:paraId="43543007" w14:textId="77777777" w:rsidR="00180D0E" w:rsidRPr="003C3607" w:rsidRDefault="00180D0E" w:rsidP="003276AB">
            <w:pPr>
              <w:spacing w:after="0" w:line="240" w:lineRule="auto"/>
              <w:jc w:val="right"/>
              <w:rPr>
                <w:rFonts w:ascii="Arial" w:eastAsia="Times New Roman" w:hAnsi="Arial" w:cs="Arial"/>
                <w:kern w:val="0"/>
                <w:sz w:val="20"/>
                <w:szCs w:val="20"/>
                <w14:ligatures w14:val="none"/>
              </w:rPr>
            </w:pPr>
          </w:p>
        </w:tc>
        <w:tc>
          <w:tcPr>
            <w:tcW w:w="1362" w:type="dxa"/>
            <w:tcBorders>
              <w:top w:val="single" w:sz="4" w:space="0" w:color="auto"/>
            </w:tcBorders>
            <w:shd w:val="clear" w:color="auto" w:fill="auto"/>
            <w:noWrap/>
            <w:vAlign w:val="bottom"/>
            <w:hideMark/>
          </w:tcPr>
          <w:p w14:paraId="0FC35C9B" w14:textId="77777777" w:rsidR="00180D0E" w:rsidRPr="003C3607" w:rsidRDefault="00180D0E" w:rsidP="003276AB">
            <w:pPr>
              <w:spacing w:after="0" w:line="240" w:lineRule="auto"/>
              <w:jc w:val="right"/>
              <w:rPr>
                <w:rFonts w:ascii="Arial" w:eastAsia="Times New Roman" w:hAnsi="Arial" w:cs="Arial"/>
                <w:kern w:val="0"/>
                <w:sz w:val="20"/>
                <w:szCs w:val="20"/>
                <w14:ligatures w14:val="none"/>
              </w:rPr>
            </w:pPr>
          </w:p>
        </w:tc>
        <w:tc>
          <w:tcPr>
            <w:tcW w:w="1068" w:type="dxa"/>
            <w:tcBorders>
              <w:top w:val="single" w:sz="4" w:space="0" w:color="auto"/>
            </w:tcBorders>
            <w:shd w:val="clear" w:color="auto" w:fill="auto"/>
            <w:noWrap/>
            <w:vAlign w:val="bottom"/>
            <w:hideMark/>
          </w:tcPr>
          <w:p w14:paraId="54C4548A" w14:textId="77777777" w:rsidR="00180D0E" w:rsidRPr="003C3607" w:rsidRDefault="00180D0E" w:rsidP="003276AB">
            <w:pPr>
              <w:spacing w:after="0" w:line="240" w:lineRule="auto"/>
              <w:jc w:val="right"/>
              <w:rPr>
                <w:rFonts w:ascii="Arial" w:eastAsia="Times New Roman" w:hAnsi="Arial" w:cs="Arial"/>
                <w:kern w:val="0"/>
                <w:sz w:val="20"/>
                <w:szCs w:val="20"/>
                <w14:ligatures w14:val="none"/>
              </w:rPr>
            </w:pPr>
          </w:p>
        </w:tc>
      </w:tr>
      <w:tr w:rsidR="00180D0E" w:rsidRPr="003C3607" w14:paraId="48B672B8" w14:textId="77777777" w:rsidTr="003276AB">
        <w:trPr>
          <w:trHeight w:val="792"/>
        </w:trPr>
        <w:tc>
          <w:tcPr>
            <w:tcW w:w="1530" w:type="dxa"/>
            <w:tcBorders>
              <w:bottom w:val="single" w:sz="4" w:space="0" w:color="auto"/>
            </w:tcBorders>
            <w:shd w:val="clear" w:color="auto" w:fill="auto"/>
            <w:vAlign w:val="center"/>
            <w:hideMark/>
          </w:tcPr>
          <w:p w14:paraId="1CFE7C59" w14:textId="77777777" w:rsidR="00180D0E" w:rsidRPr="003C3607" w:rsidRDefault="00180D0E" w:rsidP="003276AB">
            <w:pPr>
              <w:spacing w:after="0" w:line="240" w:lineRule="auto"/>
              <w:rPr>
                <w:rFonts w:ascii="Arial" w:eastAsia="Times New Roman" w:hAnsi="Arial" w:cs="Arial"/>
                <w:b/>
                <w:bCs/>
                <w:color w:val="000000"/>
                <w:kern w:val="0"/>
                <w:sz w:val="20"/>
                <w:szCs w:val="20"/>
                <w14:ligatures w14:val="none"/>
              </w:rPr>
            </w:pPr>
            <w:r w:rsidRPr="003C3607">
              <w:rPr>
                <w:rFonts w:ascii="Arial" w:eastAsia="Times New Roman" w:hAnsi="Arial" w:cs="Arial"/>
                <w:b/>
                <w:bCs/>
                <w:color w:val="000000"/>
                <w:kern w:val="0"/>
                <w:sz w:val="20"/>
                <w:szCs w:val="20"/>
                <w14:ligatures w14:val="none"/>
              </w:rPr>
              <w:t>DBD Missense</w:t>
            </w:r>
          </w:p>
        </w:tc>
        <w:tc>
          <w:tcPr>
            <w:tcW w:w="1890" w:type="dxa"/>
            <w:tcBorders>
              <w:bottom w:val="single" w:sz="4" w:space="0" w:color="auto"/>
            </w:tcBorders>
            <w:shd w:val="clear" w:color="auto" w:fill="auto"/>
            <w:vAlign w:val="bottom"/>
            <w:hideMark/>
          </w:tcPr>
          <w:p w14:paraId="69F51654"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ClinVar+ ENIGMA currently</w:t>
            </w:r>
          </w:p>
        </w:tc>
        <w:tc>
          <w:tcPr>
            <w:tcW w:w="1440" w:type="dxa"/>
            <w:tcBorders>
              <w:bottom w:val="single" w:sz="4" w:space="0" w:color="auto"/>
            </w:tcBorders>
            <w:shd w:val="clear" w:color="auto" w:fill="auto"/>
            <w:vAlign w:val="bottom"/>
            <w:hideMark/>
          </w:tcPr>
          <w:p w14:paraId="7A6696F6"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MAVE ACMG/AMP classification</w:t>
            </w:r>
          </w:p>
        </w:tc>
        <w:tc>
          <w:tcPr>
            <w:tcW w:w="2160" w:type="dxa"/>
            <w:tcBorders>
              <w:bottom w:val="single" w:sz="4" w:space="0" w:color="auto"/>
            </w:tcBorders>
            <w:shd w:val="clear" w:color="auto" w:fill="auto"/>
            <w:vAlign w:val="bottom"/>
            <w:hideMark/>
          </w:tcPr>
          <w:p w14:paraId="4CBA64A3"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ClinVar+ ENIGMA variants after applying MAVE ACMG/AMP</w:t>
            </w:r>
          </w:p>
        </w:tc>
        <w:tc>
          <w:tcPr>
            <w:tcW w:w="1980" w:type="dxa"/>
            <w:tcBorders>
              <w:bottom w:val="single" w:sz="4" w:space="0" w:color="auto"/>
            </w:tcBorders>
            <w:shd w:val="clear" w:color="auto" w:fill="auto"/>
            <w:vAlign w:val="bottom"/>
            <w:hideMark/>
          </w:tcPr>
          <w:p w14:paraId="25B39210"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MAVE ACMG/AMP classified not in ClinVar or ENIGMA</w:t>
            </w:r>
          </w:p>
        </w:tc>
        <w:tc>
          <w:tcPr>
            <w:tcW w:w="1800" w:type="dxa"/>
            <w:tcBorders>
              <w:bottom w:val="single" w:sz="4" w:space="0" w:color="auto"/>
            </w:tcBorders>
            <w:shd w:val="clear" w:color="auto" w:fill="auto"/>
            <w:vAlign w:val="bottom"/>
            <w:hideMark/>
          </w:tcPr>
          <w:p w14:paraId="74F74946"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Classified in MAVE data from all sources</w:t>
            </w:r>
          </w:p>
        </w:tc>
        <w:tc>
          <w:tcPr>
            <w:tcW w:w="1362" w:type="dxa"/>
            <w:tcBorders>
              <w:bottom w:val="single" w:sz="4" w:space="0" w:color="auto"/>
            </w:tcBorders>
            <w:shd w:val="clear" w:color="auto" w:fill="auto"/>
            <w:vAlign w:val="bottom"/>
            <w:hideMark/>
          </w:tcPr>
          <w:p w14:paraId="4DC2FDFC"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ClinVar+ ENIGMA not in MAVE</w:t>
            </w:r>
          </w:p>
        </w:tc>
        <w:tc>
          <w:tcPr>
            <w:tcW w:w="1068" w:type="dxa"/>
            <w:tcBorders>
              <w:bottom w:val="single" w:sz="4" w:space="0" w:color="auto"/>
            </w:tcBorders>
            <w:shd w:val="clear" w:color="auto" w:fill="auto"/>
            <w:vAlign w:val="bottom"/>
            <w:hideMark/>
          </w:tcPr>
          <w:p w14:paraId="4C969A9E"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Total classified</w:t>
            </w:r>
          </w:p>
        </w:tc>
      </w:tr>
      <w:tr w:rsidR="00180D0E" w:rsidRPr="003C3607" w14:paraId="6C6D15E1" w14:textId="77777777" w:rsidTr="003276AB">
        <w:trPr>
          <w:trHeight w:val="300"/>
        </w:trPr>
        <w:tc>
          <w:tcPr>
            <w:tcW w:w="1530" w:type="dxa"/>
            <w:tcBorders>
              <w:top w:val="single" w:sz="4" w:space="0" w:color="auto"/>
            </w:tcBorders>
            <w:shd w:val="clear" w:color="auto" w:fill="auto"/>
            <w:noWrap/>
            <w:vAlign w:val="bottom"/>
            <w:hideMark/>
          </w:tcPr>
          <w:p w14:paraId="1A5BD616" w14:textId="77777777" w:rsidR="00180D0E" w:rsidRPr="003C3607" w:rsidRDefault="00180D0E" w:rsidP="003276AB">
            <w:pPr>
              <w:spacing w:after="0" w:line="240" w:lineRule="auto"/>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B/LB</w:t>
            </w:r>
          </w:p>
        </w:tc>
        <w:tc>
          <w:tcPr>
            <w:tcW w:w="1890" w:type="dxa"/>
            <w:tcBorders>
              <w:top w:val="single" w:sz="4" w:space="0" w:color="auto"/>
            </w:tcBorders>
            <w:shd w:val="clear" w:color="auto" w:fill="auto"/>
            <w:noWrap/>
            <w:vAlign w:val="bottom"/>
            <w:hideMark/>
          </w:tcPr>
          <w:p w14:paraId="5030CA48"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316</w:t>
            </w:r>
          </w:p>
        </w:tc>
        <w:tc>
          <w:tcPr>
            <w:tcW w:w="1440" w:type="dxa"/>
            <w:tcBorders>
              <w:top w:val="single" w:sz="4" w:space="0" w:color="auto"/>
            </w:tcBorders>
            <w:shd w:val="clear" w:color="auto" w:fill="auto"/>
            <w:noWrap/>
            <w:vAlign w:val="bottom"/>
            <w:hideMark/>
          </w:tcPr>
          <w:p w14:paraId="7ACD0026"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3084</w:t>
            </w:r>
          </w:p>
        </w:tc>
        <w:tc>
          <w:tcPr>
            <w:tcW w:w="2160" w:type="dxa"/>
            <w:tcBorders>
              <w:top w:val="single" w:sz="4" w:space="0" w:color="auto"/>
            </w:tcBorders>
            <w:shd w:val="clear" w:color="auto" w:fill="auto"/>
            <w:noWrap/>
            <w:vAlign w:val="bottom"/>
            <w:hideMark/>
          </w:tcPr>
          <w:p w14:paraId="258BA366"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1158</w:t>
            </w:r>
          </w:p>
        </w:tc>
        <w:tc>
          <w:tcPr>
            <w:tcW w:w="1980" w:type="dxa"/>
            <w:tcBorders>
              <w:top w:val="single" w:sz="4" w:space="0" w:color="auto"/>
            </w:tcBorders>
            <w:shd w:val="clear" w:color="auto" w:fill="auto"/>
            <w:noWrap/>
            <w:vAlign w:val="bottom"/>
            <w:hideMark/>
          </w:tcPr>
          <w:p w14:paraId="7908419D"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2053</w:t>
            </w:r>
          </w:p>
        </w:tc>
        <w:tc>
          <w:tcPr>
            <w:tcW w:w="1800" w:type="dxa"/>
            <w:tcBorders>
              <w:top w:val="single" w:sz="4" w:space="0" w:color="auto"/>
            </w:tcBorders>
            <w:shd w:val="clear" w:color="auto" w:fill="auto"/>
            <w:noWrap/>
            <w:vAlign w:val="bottom"/>
            <w:hideMark/>
          </w:tcPr>
          <w:p w14:paraId="4CCA21C4"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3193</w:t>
            </w:r>
          </w:p>
        </w:tc>
        <w:tc>
          <w:tcPr>
            <w:tcW w:w="1362" w:type="dxa"/>
            <w:tcBorders>
              <w:top w:val="single" w:sz="4" w:space="0" w:color="auto"/>
            </w:tcBorders>
            <w:shd w:val="clear" w:color="auto" w:fill="auto"/>
            <w:noWrap/>
            <w:vAlign w:val="bottom"/>
            <w:hideMark/>
          </w:tcPr>
          <w:p w14:paraId="017E2E41"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18</w:t>
            </w:r>
          </w:p>
        </w:tc>
        <w:tc>
          <w:tcPr>
            <w:tcW w:w="1068" w:type="dxa"/>
            <w:tcBorders>
              <w:top w:val="single" w:sz="4" w:space="0" w:color="auto"/>
            </w:tcBorders>
            <w:shd w:val="clear" w:color="auto" w:fill="auto"/>
            <w:noWrap/>
            <w:vAlign w:val="bottom"/>
            <w:hideMark/>
          </w:tcPr>
          <w:p w14:paraId="60C1231E"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3211</w:t>
            </w:r>
          </w:p>
        </w:tc>
      </w:tr>
      <w:tr w:rsidR="00180D0E" w:rsidRPr="003C3607" w14:paraId="4E33964E" w14:textId="77777777" w:rsidTr="003276AB">
        <w:trPr>
          <w:trHeight w:val="300"/>
        </w:trPr>
        <w:tc>
          <w:tcPr>
            <w:tcW w:w="1530" w:type="dxa"/>
            <w:shd w:val="clear" w:color="auto" w:fill="auto"/>
            <w:noWrap/>
            <w:vAlign w:val="bottom"/>
            <w:hideMark/>
          </w:tcPr>
          <w:p w14:paraId="2FED5831" w14:textId="77777777" w:rsidR="00180D0E" w:rsidRPr="003C3607" w:rsidRDefault="00180D0E" w:rsidP="003276AB">
            <w:pPr>
              <w:spacing w:after="0" w:line="240" w:lineRule="auto"/>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P/LP</w:t>
            </w:r>
          </w:p>
        </w:tc>
        <w:tc>
          <w:tcPr>
            <w:tcW w:w="1890" w:type="dxa"/>
            <w:shd w:val="clear" w:color="auto" w:fill="auto"/>
            <w:noWrap/>
            <w:vAlign w:val="bottom"/>
            <w:hideMark/>
          </w:tcPr>
          <w:p w14:paraId="3F5D2897"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102</w:t>
            </w:r>
          </w:p>
        </w:tc>
        <w:tc>
          <w:tcPr>
            <w:tcW w:w="1440" w:type="dxa"/>
            <w:shd w:val="clear" w:color="auto" w:fill="auto"/>
            <w:noWrap/>
            <w:vAlign w:val="bottom"/>
            <w:hideMark/>
          </w:tcPr>
          <w:p w14:paraId="73EB0C0F"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220</w:t>
            </w:r>
          </w:p>
        </w:tc>
        <w:tc>
          <w:tcPr>
            <w:tcW w:w="2160" w:type="dxa"/>
            <w:shd w:val="clear" w:color="auto" w:fill="auto"/>
            <w:noWrap/>
            <w:vAlign w:val="bottom"/>
            <w:hideMark/>
          </w:tcPr>
          <w:p w14:paraId="1B3A882C"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162</w:t>
            </w:r>
          </w:p>
        </w:tc>
        <w:tc>
          <w:tcPr>
            <w:tcW w:w="1980" w:type="dxa"/>
            <w:shd w:val="clear" w:color="auto" w:fill="auto"/>
            <w:noWrap/>
            <w:vAlign w:val="bottom"/>
            <w:hideMark/>
          </w:tcPr>
          <w:p w14:paraId="2F86C90A"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105</w:t>
            </w:r>
          </w:p>
        </w:tc>
        <w:tc>
          <w:tcPr>
            <w:tcW w:w="1800" w:type="dxa"/>
            <w:shd w:val="clear" w:color="auto" w:fill="auto"/>
            <w:noWrap/>
            <w:vAlign w:val="bottom"/>
            <w:hideMark/>
          </w:tcPr>
          <w:p w14:paraId="60DB624B"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254</w:t>
            </w:r>
          </w:p>
        </w:tc>
        <w:tc>
          <w:tcPr>
            <w:tcW w:w="1362" w:type="dxa"/>
            <w:shd w:val="clear" w:color="auto" w:fill="auto"/>
            <w:noWrap/>
            <w:vAlign w:val="bottom"/>
            <w:hideMark/>
          </w:tcPr>
          <w:p w14:paraId="5B56B308"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13</w:t>
            </w:r>
          </w:p>
        </w:tc>
        <w:tc>
          <w:tcPr>
            <w:tcW w:w="1068" w:type="dxa"/>
            <w:shd w:val="clear" w:color="auto" w:fill="auto"/>
            <w:noWrap/>
            <w:vAlign w:val="bottom"/>
            <w:hideMark/>
          </w:tcPr>
          <w:p w14:paraId="281F274E"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267</w:t>
            </w:r>
          </w:p>
        </w:tc>
      </w:tr>
      <w:tr w:rsidR="00180D0E" w:rsidRPr="003C3607" w14:paraId="0AE26FC8" w14:textId="77777777" w:rsidTr="003276AB">
        <w:trPr>
          <w:trHeight w:val="300"/>
        </w:trPr>
        <w:tc>
          <w:tcPr>
            <w:tcW w:w="1530" w:type="dxa"/>
            <w:tcBorders>
              <w:bottom w:val="single" w:sz="4" w:space="0" w:color="auto"/>
            </w:tcBorders>
            <w:shd w:val="clear" w:color="auto" w:fill="auto"/>
            <w:noWrap/>
            <w:vAlign w:val="bottom"/>
            <w:hideMark/>
          </w:tcPr>
          <w:p w14:paraId="2C1A064E" w14:textId="77777777" w:rsidR="00180D0E" w:rsidRPr="003C3607" w:rsidRDefault="00180D0E" w:rsidP="003276AB">
            <w:pPr>
              <w:spacing w:after="0" w:line="240" w:lineRule="auto"/>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VUS</w:t>
            </w:r>
          </w:p>
        </w:tc>
        <w:tc>
          <w:tcPr>
            <w:tcW w:w="1890" w:type="dxa"/>
            <w:tcBorders>
              <w:bottom w:val="single" w:sz="4" w:space="0" w:color="auto"/>
            </w:tcBorders>
            <w:shd w:val="clear" w:color="auto" w:fill="auto"/>
            <w:noWrap/>
            <w:vAlign w:val="bottom"/>
            <w:hideMark/>
          </w:tcPr>
          <w:p w14:paraId="7D709B40"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1293</w:t>
            </w:r>
          </w:p>
        </w:tc>
        <w:tc>
          <w:tcPr>
            <w:tcW w:w="1440" w:type="dxa"/>
            <w:tcBorders>
              <w:bottom w:val="single" w:sz="4" w:space="0" w:color="auto"/>
            </w:tcBorders>
            <w:shd w:val="clear" w:color="auto" w:fill="auto"/>
            <w:noWrap/>
            <w:vAlign w:val="bottom"/>
            <w:hideMark/>
          </w:tcPr>
          <w:p w14:paraId="6400D9F0"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1290</w:t>
            </w:r>
          </w:p>
        </w:tc>
        <w:tc>
          <w:tcPr>
            <w:tcW w:w="2160" w:type="dxa"/>
            <w:tcBorders>
              <w:bottom w:val="single" w:sz="4" w:space="0" w:color="auto"/>
            </w:tcBorders>
            <w:shd w:val="clear" w:color="auto" w:fill="auto"/>
            <w:noWrap/>
            <w:vAlign w:val="bottom"/>
            <w:hideMark/>
          </w:tcPr>
          <w:p w14:paraId="0FB5B76A"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391</w:t>
            </w:r>
          </w:p>
        </w:tc>
        <w:tc>
          <w:tcPr>
            <w:tcW w:w="1980" w:type="dxa"/>
            <w:tcBorders>
              <w:bottom w:val="single" w:sz="4" w:space="0" w:color="auto"/>
            </w:tcBorders>
            <w:shd w:val="clear" w:color="auto" w:fill="auto"/>
            <w:noWrap/>
            <w:vAlign w:val="bottom"/>
            <w:hideMark/>
          </w:tcPr>
          <w:p w14:paraId="494A0E36"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814</w:t>
            </w:r>
          </w:p>
        </w:tc>
        <w:tc>
          <w:tcPr>
            <w:tcW w:w="1800" w:type="dxa"/>
            <w:tcBorders>
              <w:bottom w:val="single" w:sz="4" w:space="0" w:color="auto"/>
            </w:tcBorders>
            <w:shd w:val="clear" w:color="auto" w:fill="auto"/>
            <w:noWrap/>
            <w:vAlign w:val="bottom"/>
            <w:hideMark/>
          </w:tcPr>
          <w:p w14:paraId="39100A01"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1147</w:t>
            </w:r>
          </w:p>
        </w:tc>
        <w:tc>
          <w:tcPr>
            <w:tcW w:w="1362" w:type="dxa"/>
            <w:tcBorders>
              <w:bottom w:val="single" w:sz="4" w:space="0" w:color="auto"/>
            </w:tcBorders>
            <w:shd w:val="clear" w:color="auto" w:fill="auto"/>
            <w:noWrap/>
            <w:vAlign w:val="bottom"/>
            <w:hideMark/>
          </w:tcPr>
          <w:p w14:paraId="375CA0C8"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58</w:t>
            </w:r>
          </w:p>
        </w:tc>
        <w:tc>
          <w:tcPr>
            <w:tcW w:w="1068" w:type="dxa"/>
            <w:tcBorders>
              <w:bottom w:val="single" w:sz="4" w:space="0" w:color="auto"/>
            </w:tcBorders>
            <w:shd w:val="clear" w:color="auto" w:fill="auto"/>
            <w:noWrap/>
            <w:vAlign w:val="bottom"/>
            <w:hideMark/>
          </w:tcPr>
          <w:p w14:paraId="7790D904"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1205</w:t>
            </w:r>
          </w:p>
        </w:tc>
      </w:tr>
      <w:tr w:rsidR="00180D0E" w:rsidRPr="003C3607" w14:paraId="658133A2" w14:textId="77777777" w:rsidTr="003276AB">
        <w:trPr>
          <w:trHeight w:val="300"/>
        </w:trPr>
        <w:tc>
          <w:tcPr>
            <w:tcW w:w="1530" w:type="dxa"/>
            <w:tcBorders>
              <w:top w:val="single" w:sz="4" w:space="0" w:color="auto"/>
              <w:bottom w:val="single" w:sz="4" w:space="0" w:color="auto"/>
            </w:tcBorders>
            <w:shd w:val="clear" w:color="auto" w:fill="auto"/>
            <w:noWrap/>
            <w:vAlign w:val="bottom"/>
            <w:hideMark/>
          </w:tcPr>
          <w:p w14:paraId="2BE712EA" w14:textId="77777777" w:rsidR="00180D0E" w:rsidRPr="003C3607" w:rsidRDefault="00180D0E" w:rsidP="003276AB">
            <w:pPr>
              <w:spacing w:after="0" w:line="240" w:lineRule="auto"/>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Total</w:t>
            </w:r>
          </w:p>
        </w:tc>
        <w:tc>
          <w:tcPr>
            <w:tcW w:w="1890" w:type="dxa"/>
            <w:tcBorders>
              <w:top w:val="single" w:sz="4" w:space="0" w:color="auto"/>
              <w:bottom w:val="single" w:sz="4" w:space="0" w:color="auto"/>
            </w:tcBorders>
            <w:shd w:val="clear" w:color="auto" w:fill="auto"/>
            <w:noWrap/>
            <w:vAlign w:val="bottom"/>
            <w:hideMark/>
          </w:tcPr>
          <w:p w14:paraId="5ACD6AE1"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1711</w:t>
            </w:r>
          </w:p>
        </w:tc>
        <w:tc>
          <w:tcPr>
            <w:tcW w:w="1440" w:type="dxa"/>
            <w:tcBorders>
              <w:top w:val="single" w:sz="4" w:space="0" w:color="auto"/>
              <w:bottom w:val="single" w:sz="4" w:space="0" w:color="auto"/>
            </w:tcBorders>
            <w:shd w:val="clear" w:color="auto" w:fill="auto"/>
            <w:noWrap/>
            <w:vAlign w:val="bottom"/>
            <w:hideMark/>
          </w:tcPr>
          <w:p w14:paraId="158A2BB5"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4594</w:t>
            </w:r>
          </w:p>
        </w:tc>
        <w:tc>
          <w:tcPr>
            <w:tcW w:w="2160" w:type="dxa"/>
            <w:tcBorders>
              <w:top w:val="single" w:sz="4" w:space="0" w:color="auto"/>
              <w:bottom w:val="single" w:sz="4" w:space="0" w:color="auto"/>
            </w:tcBorders>
            <w:shd w:val="clear" w:color="auto" w:fill="auto"/>
            <w:noWrap/>
            <w:vAlign w:val="bottom"/>
            <w:hideMark/>
          </w:tcPr>
          <w:p w14:paraId="70BB7CCB"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1711</w:t>
            </w:r>
          </w:p>
        </w:tc>
        <w:tc>
          <w:tcPr>
            <w:tcW w:w="1980" w:type="dxa"/>
            <w:tcBorders>
              <w:top w:val="single" w:sz="4" w:space="0" w:color="auto"/>
              <w:bottom w:val="single" w:sz="4" w:space="0" w:color="auto"/>
            </w:tcBorders>
            <w:shd w:val="clear" w:color="auto" w:fill="auto"/>
            <w:noWrap/>
            <w:vAlign w:val="bottom"/>
            <w:hideMark/>
          </w:tcPr>
          <w:p w14:paraId="63AF60DE"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2973</w:t>
            </w:r>
          </w:p>
        </w:tc>
        <w:tc>
          <w:tcPr>
            <w:tcW w:w="1800" w:type="dxa"/>
            <w:tcBorders>
              <w:top w:val="single" w:sz="4" w:space="0" w:color="auto"/>
              <w:bottom w:val="single" w:sz="4" w:space="0" w:color="auto"/>
            </w:tcBorders>
            <w:shd w:val="clear" w:color="auto" w:fill="auto"/>
            <w:noWrap/>
            <w:vAlign w:val="bottom"/>
            <w:hideMark/>
          </w:tcPr>
          <w:p w14:paraId="5A241EDB"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4594</w:t>
            </w:r>
          </w:p>
        </w:tc>
        <w:tc>
          <w:tcPr>
            <w:tcW w:w="1362" w:type="dxa"/>
            <w:tcBorders>
              <w:top w:val="single" w:sz="4" w:space="0" w:color="auto"/>
              <w:bottom w:val="single" w:sz="4" w:space="0" w:color="auto"/>
            </w:tcBorders>
            <w:shd w:val="clear" w:color="auto" w:fill="auto"/>
            <w:noWrap/>
            <w:vAlign w:val="bottom"/>
            <w:hideMark/>
          </w:tcPr>
          <w:p w14:paraId="36C09B37"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89</w:t>
            </w:r>
          </w:p>
        </w:tc>
        <w:tc>
          <w:tcPr>
            <w:tcW w:w="1068" w:type="dxa"/>
            <w:tcBorders>
              <w:top w:val="single" w:sz="4" w:space="0" w:color="auto"/>
              <w:bottom w:val="single" w:sz="4" w:space="0" w:color="auto"/>
            </w:tcBorders>
            <w:shd w:val="clear" w:color="auto" w:fill="auto"/>
            <w:noWrap/>
            <w:vAlign w:val="bottom"/>
            <w:hideMark/>
          </w:tcPr>
          <w:p w14:paraId="160F56CA" w14:textId="77777777" w:rsidR="00180D0E" w:rsidRPr="003C3607" w:rsidRDefault="00180D0E" w:rsidP="003276AB">
            <w:pPr>
              <w:spacing w:after="0" w:line="240" w:lineRule="auto"/>
              <w:jc w:val="right"/>
              <w:rPr>
                <w:rFonts w:ascii="Arial" w:eastAsia="Times New Roman" w:hAnsi="Arial" w:cs="Arial"/>
                <w:color w:val="000000"/>
                <w:kern w:val="0"/>
                <w:sz w:val="20"/>
                <w:szCs w:val="20"/>
                <w14:ligatures w14:val="none"/>
              </w:rPr>
            </w:pPr>
            <w:r w:rsidRPr="003C3607">
              <w:rPr>
                <w:rFonts w:ascii="Arial" w:eastAsia="Times New Roman" w:hAnsi="Arial" w:cs="Arial"/>
                <w:color w:val="000000"/>
                <w:kern w:val="0"/>
                <w:sz w:val="20"/>
                <w:szCs w:val="20"/>
                <w14:ligatures w14:val="none"/>
              </w:rPr>
              <w:t>4683</w:t>
            </w:r>
          </w:p>
        </w:tc>
      </w:tr>
    </w:tbl>
    <w:p w14:paraId="28A6CD28" w14:textId="77777777" w:rsidR="00180D0E" w:rsidRPr="003C3607" w:rsidRDefault="00180D0E" w:rsidP="00180D0E">
      <w:pPr>
        <w:spacing w:after="0" w:line="240" w:lineRule="auto"/>
        <w:rPr>
          <w:rFonts w:ascii="Arial" w:hAnsi="Arial" w:cs="Arial"/>
          <w:sz w:val="20"/>
          <w:szCs w:val="20"/>
        </w:rPr>
      </w:pPr>
      <w:r w:rsidRPr="003C3607">
        <w:rPr>
          <w:rFonts w:ascii="Arial" w:hAnsi="Arial" w:cs="Arial"/>
          <w:sz w:val="20"/>
          <w:szCs w:val="20"/>
        </w:rPr>
        <w:t>MAVE: multiplex assays of variant effect; ACMG/AMP: American College of Medical Genetics/ Association for Molecular Pathology; DBD: DNA binding domain; SNVs: single nucleotide variant; ENIGMA: Evidence-based Network for the Interpretation of Germline Mutant Alleles; B: benign; LB: likely benign; P: pathogenic; LP: likely pathogenic; VUS: variant of uncertain significance.</w:t>
      </w:r>
    </w:p>
    <w:p w14:paraId="22194250" w14:textId="77777777" w:rsidR="00180D0E" w:rsidRPr="003C3607" w:rsidRDefault="00180D0E" w:rsidP="00180D0E">
      <w:pPr>
        <w:spacing w:after="0" w:line="240" w:lineRule="auto"/>
        <w:rPr>
          <w:rFonts w:ascii="Arial" w:hAnsi="Arial" w:cs="Arial"/>
          <w:sz w:val="20"/>
          <w:szCs w:val="20"/>
        </w:rPr>
      </w:pPr>
      <w:r w:rsidRPr="003C3607">
        <w:rPr>
          <w:rFonts w:ascii="Arial" w:hAnsi="Arial" w:cs="Arial"/>
          <w:sz w:val="20"/>
          <w:szCs w:val="20"/>
        </w:rPr>
        <w:t>Note: all variants evaluated are restricted to BRCA2 DBD SNVs including adjacent intronic +/-10nt region of each exon.</w:t>
      </w:r>
    </w:p>
    <w:p w14:paraId="3DF48039" w14:textId="77777777" w:rsidR="00180D0E" w:rsidRPr="003C77B3" w:rsidRDefault="00180D0E" w:rsidP="009A5E12">
      <w:pPr>
        <w:spacing w:after="0" w:line="240" w:lineRule="auto"/>
        <w:rPr>
          <w:rFonts w:ascii="Arial" w:hAnsi="Arial" w:cs="Arial"/>
          <w:sz w:val="20"/>
          <w:szCs w:val="20"/>
        </w:rPr>
      </w:pPr>
    </w:p>
    <w:bookmarkEnd w:id="7"/>
    <w:p w14:paraId="4E951F96" w14:textId="77777777" w:rsidR="009A5E12" w:rsidRDefault="009A5E12" w:rsidP="007F712F">
      <w:pPr>
        <w:rPr>
          <w:rFonts w:ascii="Arial" w:hAnsi="Arial" w:cs="Arial"/>
          <w:b/>
          <w:bCs/>
        </w:rPr>
        <w:sectPr w:rsidR="009A5E12" w:rsidSect="00F870B2">
          <w:pgSz w:w="15840" w:h="12240" w:orient="landscape"/>
          <w:pgMar w:top="720" w:right="720" w:bottom="720" w:left="720" w:header="720" w:footer="720" w:gutter="0"/>
          <w:cols w:space="720"/>
          <w:docGrid w:linePitch="360"/>
        </w:sectPr>
      </w:pPr>
    </w:p>
    <w:p w14:paraId="0CB61FA8" w14:textId="4FD3BB6C" w:rsidR="004950DF" w:rsidRDefault="004950DF" w:rsidP="007F712F">
      <w:pPr>
        <w:rPr>
          <w:rFonts w:ascii="Arial" w:hAnsi="Arial" w:cs="Arial"/>
          <w:b/>
          <w:bCs/>
        </w:rPr>
      </w:pPr>
      <w:r>
        <w:rPr>
          <w:rFonts w:ascii="Arial" w:hAnsi="Arial" w:cs="Arial"/>
          <w:b/>
          <w:bCs/>
        </w:rPr>
        <w:lastRenderedPageBreak/>
        <w:t>Supplementary Information</w:t>
      </w:r>
    </w:p>
    <w:p w14:paraId="27C1E6E0" w14:textId="77777777" w:rsidR="004950DF" w:rsidRDefault="004950DF" w:rsidP="007F712F">
      <w:pPr>
        <w:rPr>
          <w:rFonts w:ascii="Arial" w:hAnsi="Arial" w:cs="Arial"/>
          <w:b/>
          <w:bCs/>
        </w:rPr>
      </w:pPr>
    </w:p>
    <w:p w14:paraId="0AB16412" w14:textId="41E921C9" w:rsidR="008C535F" w:rsidRDefault="0000280A" w:rsidP="007F712F">
      <w:pPr>
        <w:rPr>
          <w:rFonts w:ascii="Arial" w:hAnsi="Arial" w:cs="Arial"/>
          <w:b/>
          <w:bCs/>
        </w:rPr>
      </w:pPr>
      <w:r>
        <w:rPr>
          <w:rFonts w:ascii="Arial" w:hAnsi="Arial" w:cs="Arial"/>
          <w:b/>
          <w:bCs/>
        </w:rPr>
        <w:t>Supplementary Tables Guide</w:t>
      </w:r>
    </w:p>
    <w:p w14:paraId="4CBDEF92" w14:textId="4758F3F7" w:rsidR="0000280A" w:rsidRDefault="0000280A" w:rsidP="0000280A">
      <w:pPr>
        <w:rPr>
          <w:rFonts w:ascii="Arial" w:hAnsi="Arial" w:cs="Arial"/>
        </w:rPr>
      </w:pPr>
      <w:r>
        <w:rPr>
          <w:rFonts w:ascii="Arial" w:hAnsi="Arial" w:cs="Arial"/>
          <w:b/>
          <w:bCs/>
        </w:rPr>
        <w:t xml:space="preserve">Supplementary </w:t>
      </w:r>
      <w:r w:rsidRPr="00795983">
        <w:rPr>
          <w:rFonts w:ascii="Arial" w:hAnsi="Arial" w:cs="Arial"/>
          <w:b/>
          <w:bCs/>
        </w:rPr>
        <w:t>Table 1</w:t>
      </w:r>
      <w:r>
        <w:rPr>
          <w:rFonts w:ascii="Arial" w:hAnsi="Arial" w:cs="Arial"/>
        </w:rPr>
        <w:t>: Target region design.</w:t>
      </w:r>
    </w:p>
    <w:p w14:paraId="5FE44B5D" w14:textId="04703266" w:rsidR="0000280A" w:rsidRPr="0000280A" w:rsidRDefault="0000280A" w:rsidP="0000280A">
      <w:pPr>
        <w:rPr>
          <w:rFonts w:ascii="Arial" w:hAnsi="Arial" w:cs="Arial"/>
        </w:rPr>
      </w:pPr>
      <w:r>
        <w:rPr>
          <w:rFonts w:ascii="Arial" w:hAnsi="Arial" w:cs="Arial"/>
          <w:b/>
          <w:bCs/>
        </w:rPr>
        <w:t xml:space="preserve">Supplementary </w:t>
      </w:r>
      <w:r w:rsidRPr="00795983">
        <w:rPr>
          <w:rFonts w:ascii="Arial" w:hAnsi="Arial" w:cs="Arial"/>
          <w:b/>
          <w:bCs/>
        </w:rPr>
        <w:t>Table</w:t>
      </w:r>
      <w:r>
        <w:rPr>
          <w:rFonts w:ascii="Arial" w:hAnsi="Arial" w:cs="Arial"/>
          <w:b/>
          <w:bCs/>
        </w:rPr>
        <w:t xml:space="preserve"> 2</w:t>
      </w:r>
      <w:r>
        <w:rPr>
          <w:rFonts w:ascii="Arial" w:hAnsi="Arial" w:cs="Arial"/>
        </w:rPr>
        <w:t>: Primer sequences.</w:t>
      </w:r>
    </w:p>
    <w:p w14:paraId="7C2BEA26" w14:textId="197DE10F" w:rsidR="0000280A" w:rsidRPr="0000280A" w:rsidRDefault="0000280A" w:rsidP="0000280A">
      <w:pPr>
        <w:rPr>
          <w:rFonts w:ascii="Arial" w:hAnsi="Arial" w:cs="Arial"/>
        </w:rPr>
      </w:pPr>
      <w:r>
        <w:rPr>
          <w:rFonts w:ascii="Arial" w:hAnsi="Arial" w:cs="Arial"/>
          <w:b/>
          <w:bCs/>
        </w:rPr>
        <w:t xml:space="preserve">Supplementary </w:t>
      </w:r>
      <w:r w:rsidRPr="00795983">
        <w:rPr>
          <w:rFonts w:ascii="Arial" w:hAnsi="Arial" w:cs="Arial"/>
          <w:b/>
          <w:bCs/>
        </w:rPr>
        <w:t>Table</w:t>
      </w:r>
      <w:r>
        <w:rPr>
          <w:rFonts w:ascii="Arial" w:hAnsi="Arial" w:cs="Arial"/>
          <w:b/>
          <w:bCs/>
        </w:rPr>
        <w:t xml:space="preserve"> 3</w:t>
      </w:r>
      <w:r>
        <w:rPr>
          <w:rFonts w:ascii="Arial" w:hAnsi="Arial" w:cs="Arial"/>
        </w:rPr>
        <w:t xml:space="preserve">: </w:t>
      </w:r>
      <w:r w:rsidRPr="0000280A">
        <w:rPr>
          <w:rFonts w:ascii="Arial" w:hAnsi="Arial" w:cs="Arial"/>
        </w:rPr>
        <w:t>Final datasets of the primary and secondary models.</w:t>
      </w:r>
    </w:p>
    <w:p w14:paraId="43094D5B" w14:textId="2DF75477" w:rsidR="0000280A" w:rsidRPr="0000280A" w:rsidRDefault="0000280A" w:rsidP="0000280A">
      <w:pPr>
        <w:rPr>
          <w:rFonts w:ascii="Arial" w:hAnsi="Arial" w:cs="Arial"/>
        </w:rPr>
      </w:pPr>
      <w:r>
        <w:rPr>
          <w:rFonts w:ascii="Arial" w:hAnsi="Arial" w:cs="Arial"/>
          <w:b/>
          <w:bCs/>
        </w:rPr>
        <w:t xml:space="preserve">Supplementary </w:t>
      </w:r>
      <w:r w:rsidRPr="00795983">
        <w:rPr>
          <w:rFonts w:ascii="Arial" w:hAnsi="Arial" w:cs="Arial"/>
          <w:b/>
          <w:bCs/>
        </w:rPr>
        <w:t>Table</w:t>
      </w:r>
      <w:r>
        <w:rPr>
          <w:rFonts w:ascii="Arial" w:hAnsi="Arial" w:cs="Arial"/>
          <w:b/>
          <w:bCs/>
        </w:rPr>
        <w:t xml:space="preserve"> 4</w:t>
      </w:r>
      <w:r>
        <w:rPr>
          <w:rFonts w:ascii="Arial" w:hAnsi="Arial" w:cs="Arial"/>
        </w:rPr>
        <w:t xml:space="preserve">: </w:t>
      </w:r>
      <w:r w:rsidRPr="0000280A">
        <w:rPr>
          <w:rFonts w:ascii="Arial" w:hAnsi="Arial" w:cs="Arial"/>
        </w:rPr>
        <w:t>Datasets used in comparison of BRCA2 MAVE with functional assays</w:t>
      </w:r>
      <w:r>
        <w:rPr>
          <w:rFonts w:ascii="Arial" w:hAnsi="Arial" w:cs="Arial"/>
        </w:rPr>
        <w:t>.</w:t>
      </w:r>
    </w:p>
    <w:p w14:paraId="6E2096DB" w14:textId="1E59D794" w:rsidR="0000280A" w:rsidRPr="0000280A" w:rsidRDefault="0000280A" w:rsidP="0000280A">
      <w:pPr>
        <w:rPr>
          <w:rFonts w:ascii="Arial" w:hAnsi="Arial" w:cs="Arial"/>
        </w:rPr>
      </w:pPr>
      <w:r>
        <w:rPr>
          <w:rFonts w:ascii="Arial" w:hAnsi="Arial" w:cs="Arial"/>
          <w:b/>
          <w:bCs/>
        </w:rPr>
        <w:t xml:space="preserve">Supplementary </w:t>
      </w:r>
      <w:r w:rsidRPr="00795983">
        <w:rPr>
          <w:rFonts w:ascii="Arial" w:hAnsi="Arial" w:cs="Arial"/>
          <w:b/>
          <w:bCs/>
        </w:rPr>
        <w:t>Table</w:t>
      </w:r>
      <w:r>
        <w:rPr>
          <w:rFonts w:ascii="Arial" w:hAnsi="Arial" w:cs="Arial"/>
          <w:b/>
          <w:bCs/>
        </w:rPr>
        <w:t xml:space="preserve"> 5</w:t>
      </w:r>
      <w:r>
        <w:rPr>
          <w:rFonts w:ascii="Arial" w:hAnsi="Arial" w:cs="Arial"/>
        </w:rPr>
        <w:t xml:space="preserve">: </w:t>
      </w:r>
      <w:r w:rsidRPr="0000280A">
        <w:rPr>
          <w:rFonts w:ascii="Arial" w:hAnsi="Arial" w:cs="Arial"/>
        </w:rPr>
        <w:t xml:space="preserve">Datasets used in comparison of BRCA2 MAVE </w:t>
      </w:r>
      <w:proofErr w:type="gramStart"/>
      <w:r w:rsidRPr="0000280A">
        <w:rPr>
          <w:rFonts w:ascii="Arial" w:hAnsi="Arial" w:cs="Arial"/>
        </w:rPr>
        <w:t>with in</w:t>
      </w:r>
      <w:proofErr w:type="gramEnd"/>
      <w:r w:rsidRPr="0000280A">
        <w:rPr>
          <w:rFonts w:ascii="Arial" w:hAnsi="Arial" w:cs="Arial"/>
        </w:rPr>
        <w:t xml:space="preserve"> silico predictors</w:t>
      </w:r>
      <w:r>
        <w:rPr>
          <w:rFonts w:ascii="Arial" w:hAnsi="Arial" w:cs="Arial"/>
        </w:rPr>
        <w:t>.</w:t>
      </w:r>
    </w:p>
    <w:p w14:paraId="2CA0D115" w14:textId="60586CB4" w:rsidR="0000280A" w:rsidRPr="0000280A" w:rsidRDefault="0000280A" w:rsidP="0000280A">
      <w:pPr>
        <w:rPr>
          <w:rFonts w:ascii="Arial" w:hAnsi="Arial" w:cs="Arial"/>
        </w:rPr>
      </w:pPr>
      <w:r>
        <w:rPr>
          <w:rFonts w:ascii="Arial" w:hAnsi="Arial" w:cs="Arial"/>
          <w:b/>
          <w:bCs/>
        </w:rPr>
        <w:t xml:space="preserve">Supplementary </w:t>
      </w:r>
      <w:r w:rsidRPr="00795983">
        <w:rPr>
          <w:rFonts w:ascii="Arial" w:hAnsi="Arial" w:cs="Arial"/>
          <w:b/>
          <w:bCs/>
        </w:rPr>
        <w:t>Table</w:t>
      </w:r>
      <w:r>
        <w:rPr>
          <w:rFonts w:ascii="Arial" w:hAnsi="Arial" w:cs="Arial"/>
          <w:b/>
          <w:bCs/>
        </w:rPr>
        <w:t xml:space="preserve"> 6</w:t>
      </w:r>
      <w:r>
        <w:rPr>
          <w:rFonts w:ascii="Arial" w:hAnsi="Arial" w:cs="Arial"/>
        </w:rPr>
        <w:t xml:space="preserve">: </w:t>
      </w:r>
      <w:r w:rsidRPr="0000280A">
        <w:rPr>
          <w:rFonts w:ascii="Arial" w:hAnsi="Arial" w:cs="Arial"/>
        </w:rPr>
        <w:t>ACMG classification of BRCA2 MAVE data</w:t>
      </w:r>
      <w:r>
        <w:rPr>
          <w:rFonts w:ascii="Arial" w:hAnsi="Arial" w:cs="Arial"/>
        </w:rPr>
        <w:t>.</w:t>
      </w:r>
    </w:p>
    <w:p w14:paraId="2ED3EEE2" w14:textId="77777777" w:rsidR="0000280A" w:rsidRDefault="0000280A" w:rsidP="007F712F">
      <w:pPr>
        <w:rPr>
          <w:rFonts w:ascii="Arial" w:hAnsi="Arial" w:cs="Arial"/>
          <w:b/>
          <w:bCs/>
        </w:rPr>
      </w:pPr>
    </w:p>
    <w:p w14:paraId="66833403" w14:textId="77777777" w:rsidR="0000280A" w:rsidRDefault="0000280A" w:rsidP="007F712F">
      <w:pPr>
        <w:rPr>
          <w:rFonts w:ascii="Arial" w:hAnsi="Arial" w:cs="Arial"/>
          <w:b/>
          <w:bCs/>
        </w:rPr>
      </w:pPr>
    </w:p>
    <w:p w14:paraId="12A8BE9D" w14:textId="77777777" w:rsidR="0000280A" w:rsidRDefault="0000280A" w:rsidP="007F712F">
      <w:pPr>
        <w:rPr>
          <w:rFonts w:ascii="Arial" w:hAnsi="Arial" w:cs="Arial"/>
          <w:b/>
          <w:bCs/>
        </w:rPr>
      </w:pPr>
    </w:p>
    <w:p w14:paraId="55AB679F" w14:textId="77777777" w:rsidR="0000280A" w:rsidRDefault="0000280A" w:rsidP="007F712F">
      <w:pPr>
        <w:rPr>
          <w:rFonts w:ascii="Arial" w:hAnsi="Arial" w:cs="Arial"/>
          <w:b/>
          <w:bCs/>
        </w:rPr>
      </w:pPr>
    </w:p>
    <w:p w14:paraId="129B0869" w14:textId="77777777" w:rsidR="0000280A" w:rsidRDefault="0000280A" w:rsidP="007F712F">
      <w:pPr>
        <w:rPr>
          <w:rFonts w:ascii="Arial" w:hAnsi="Arial" w:cs="Arial"/>
          <w:b/>
          <w:bCs/>
        </w:rPr>
      </w:pPr>
    </w:p>
    <w:p w14:paraId="37B667DD" w14:textId="77777777" w:rsidR="0000280A" w:rsidRDefault="0000280A" w:rsidP="007F712F">
      <w:pPr>
        <w:rPr>
          <w:rFonts w:ascii="Arial" w:hAnsi="Arial" w:cs="Arial"/>
          <w:b/>
          <w:bCs/>
        </w:rPr>
      </w:pPr>
    </w:p>
    <w:p w14:paraId="0C69B03C" w14:textId="77777777" w:rsidR="0000280A" w:rsidRDefault="0000280A" w:rsidP="007F712F">
      <w:pPr>
        <w:rPr>
          <w:rFonts w:ascii="Arial" w:hAnsi="Arial" w:cs="Arial"/>
          <w:b/>
          <w:bCs/>
        </w:rPr>
      </w:pPr>
    </w:p>
    <w:p w14:paraId="41493F2B" w14:textId="77777777" w:rsidR="0000280A" w:rsidRDefault="0000280A" w:rsidP="007F712F">
      <w:pPr>
        <w:rPr>
          <w:rFonts w:ascii="Arial" w:hAnsi="Arial" w:cs="Arial"/>
          <w:b/>
          <w:bCs/>
        </w:rPr>
      </w:pPr>
    </w:p>
    <w:p w14:paraId="26B2663F" w14:textId="77777777" w:rsidR="0000280A" w:rsidRDefault="0000280A" w:rsidP="007F712F">
      <w:pPr>
        <w:rPr>
          <w:rFonts w:ascii="Arial" w:hAnsi="Arial" w:cs="Arial"/>
          <w:b/>
          <w:bCs/>
        </w:rPr>
      </w:pPr>
    </w:p>
    <w:p w14:paraId="6F78CD73" w14:textId="77777777" w:rsidR="0000280A" w:rsidRDefault="0000280A" w:rsidP="007F712F">
      <w:pPr>
        <w:rPr>
          <w:rFonts w:ascii="Arial" w:hAnsi="Arial" w:cs="Arial"/>
          <w:b/>
          <w:bCs/>
        </w:rPr>
      </w:pPr>
    </w:p>
    <w:p w14:paraId="1A838E89" w14:textId="77777777" w:rsidR="0000280A" w:rsidRDefault="0000280A" w:rsidP="007F712F">
      <w:pPr>
        <w:rPr>
          <w:rFonts w:ascii="Arial" w:hAnsi="Arial" w:cs="Arial"/>
          <w:b/>
          <w:bCs/>
        </w:rPr>
      </w:pPr>
    </w:p>
    <w:p w14:paraId="4B04ED49" w14:textId="77777777" w:rsidR="0000280A" w:rsidRDefault="0000280A" w:rsidP="007F712F">
      <w:pPr>
        <w:rPr>
          <w:rFonts w:ascii="Arial" w:hAnsi="Arial" w:cs="Arial"/>
          <w:b/>
          <w:bCs/>
        </w:rPr>
      </w:pPr>
    </w:p>
    <w:p w14:paraId="5A918F90" w14:textId="77777777" w:rsidR="0000280A" w:rsidRDefault="0000280A" w:rsidP="007F712F">
      <w:pPr>
        <w:rPr>
          <w:rFonts w:ascii="Arial" w:hAnsi="Arial" w:cs="Arial"/>
          <w:b/>
          <w:bCs/>
        </w:rPr>
      </w:pPr>
    </w:p>
    <w:p w14:paraId="58883289" w14:textId="77777777" w:rsidR="0000280A" w:rsidRDefault="0000280A" w:rsidP="007F712F">
      <w:pPr>
        <w:rPr>
          <w:rFonts w:ascii="Arial" w:hAnsi="Arial" w:cs="Arial"/>
          <w:b/>
          <w:bCs/>
        </w:rPr>
      </w:pPr>
    </w:p>
    <w:p w14:paraId="4938C932" w14:textId="77777777" w:rsidR="0000280A" w:rsidRDefault="0000280A" w:rsidP="007F712F">
      <w:pPr>
        <w:rPr>
          <w:rFonts w:ascii="Arial" w:hAnsi="Arial" w:cs="Arial"/>
          <w:b/>
          <w:bCs/>
        </w:rPr>
      </w:pPr>
    </w:p>
    <w:p w14:paraId="58C3724A" w14:textId="77777777" w:rsidR="0000280A" w:rsidRDefault="0000280A" w:rsidP="007F712F">
      <w:pPr>
        <w:rPr>
          <w:rFonts w:ascii="Arial" w:hAnsi="Arial" w:cs="Arial"/>
          <w:b/>
          <w:bCs/>
        </w:rPr>
      </w:pPr>
    </w:p>
    <w:p w14:paraId="0F4F14C7" w14:textId="77777777" w:rsidR="00EE45E5" w:rsidRDefault="00EE45E5" w:rsidP="007F712F">
      <w:pPr>
        <w:rPr>
          <w:rFonts w:ascii="Arial" w:hAnsi="Arial" w:cs="Arial"/>
          <w:b/>
          <w:bCs/>
        </w:rPr>
      </w:pPr>
    </w:p>
    <w:p w14:paraId="10EECCC4" w14:textId="7B65E6AA" w:rsidR="005A7A68" w:rsidRDefault="005A7A68" w:rsidP="007F712F">
      <w:pPr>
        <w:rPr>
          <w:rFonts w:ascii="Arial" w:hAnsi="Arial" w:cs="Arial"/>
          <w:b/>
          <w:bCs/>
        </w:rPr>
      </w:pPr>
      <w:r>
        <w:rPr>
          <w:rFonts w:ascii="Arial" w:hAnsi="Arial" w:cs="Arial"/>
          <w:b/>
          <w:bCs/>
        </w:rPr>
        <w:lastRenderedPageBreak/>
        <w:t xml:space="preserve">Supplementary </w:t>
      </w:r>
      <w:r w:rsidR="0000280A">
        <w:rPr>
          <w:rFonts w:ascii="Arial" w:hAnsi="Arial" w:cs="Arial"/>
          <w:b/>
          <w:bCs/>
        </w:rPr>
        <w:t>M</w:t>
      </w:r>
      <w:r>
        <w:rPr>
          <w:rFonts w:ascii="Arial" w:hAnsi="Arial" w:cs="Arial"/>
          <w:b/>
          <w:bCs/>
        </w:rPr>
        <w:t>ethods</w:t>
      </w:r>
    </w:p>
    <w:p w14:paraId="77407A9F" w14:textId="3262BCB9" w:rsidR="007F712F" w:rsidRPr="007F712F" w:rsidRDefault="007F712F" w:rsidP="007F712F">
      <w:pPr>
        <w:rPr>
          <w:rFonts w:ascii="Arial" w:hAnsi="Arial" w:cs="Arial"/>
          <w:b/>
          <w:bCs/>
        </w:rPr>
      </w:pPr>
      <w:r w:rsidRPr="007F712F">
        <w:rPr>
          <w:rFonts w:ascii="Arial" w:hAnsi="Arial" w:cs="Arial"/>
          <w:b/>
          <w:bCs/>
        </w:rPr>
        <w:t>sgRNA design and cloning</w:t>
      </w:r>
    </w:p>
    <w:p w14:paraId="1848C9ED" w14:textId="6BF6A4E4" w:rsidR="00826ADE" w:rsidRDefault="007F712F" w:rsidP="007F712F">
      <w:pPr>
        <w:rPr>
          <w:rFonts w:ascii="Arial" w:hAnsi="Arial" w:cs="Arial"/>
        </w:rPr>
      </w:pPr>
      <w:proofErr w:type="spellStart"/>
      <w:r w:rsidRPr="007F712F">
        <w:rPr>
          <w:rFonts w:ascii="Arial" w:hAnsi="Arial" w:cs="Arial"/>
        </w:rPr>
        <w:t>Benchling</w:t>
      </w:r>
      <w:proofErr w:type="spellEnd"/>
      <w:r w:rsidRPr="007F712F">
        <w:rPr>
          <w:rFonts w:ascii="Arial" w:hAnsi="Arial" w:cs="Arial"/>
        </w:rPr>
        <w:t xml:space="preserve"> CRISPR platform was used to design sgRNAs for targeting. Two to Six sgRNAs were designed for each target region</w:t>
      </w:r>
      <w:r w:rsidR="001111F2">
        <w:rPr>
          <w:rFonts w:ascii="Arial" w:hAnsi="Arial" w:cs="Arial"/>
        </w:rPr>
        <w:t xml:space="preserve"> with predicted high on-target and low off-target targeting efficiencies</w:t>
      </w:r>
      <w:r w:rsidRPr="007F712F">
        <w:rPr>
          <w:rFonts w:ascii="Arial" w:hAnsi="Arial" w:cs="Arial"/>
        </w:rPr>
        <w:t xml:space="preserve">. Complementary sgRNA oligos were synthesized (IDT) with “CACCG” added at the 5’ end of the forward stand, and “AAAC” at the 5’ end and “C” at the 3’ end of the reverse strand for subsequent cloning into the </w:t>
      </w:r>
      <w:proofErr w:type="spellStart"/>
      <w:r w:rsidRPr="007F712F">
        <w:rPr>
          <w:rFonts w:ascii="Arial" w:hAnsi="Arial" w:cs="Arial"/>
        </w:rPr>
        <w:t>BbsI</w:t>
      </w:r>
      <w:proofErr w:type="spellEnd"/>
      <w:r w:rsidRPr="007F712F">
        <w:rPr>
          <w:rFonts w:ascii="Arial" w:hAnsi="Arial" w:cs="Arial"/>
        </w:rPr>
        <w:t>-digested pSpCas9 (BB)-2A-Puro (PX459) v2.0 (</w:t>
      </w:r>
      <w:proofErr w:type="spellStart"/>
      <w:r w:rsidRPr="007F712F">
        <w:rPr>
          <w:rFonts w:ascii="Arial" w:hAnsi="Arial" w:cs="Arial"/>
        </w:rPr>
        <w:t>Addgene</w:t>
      </w:r>
      <w:proofErr w:type="spellEnd"/>
      <w:r w:rsidRPr="007F712F">
        <w:rPr>
          <w:rFonts w:ascii="Arial" w:hAnsi="Arial" w:cs="Arial"/>
        </w:rPr>
        <w:t>). Oligos were annealed in a 10 µl reaction with 1 µl of oligo 1 (100 µM), 1 µl of oligo 2 (100 µM), 1 µl of 10x T4 Ligation Buffer (NEB), and 7 µl of water at 95</w:t>
      </w:r>
      <w:r w:rsidR="00C44F2C">
        <w:rPr>
          <w:rFonts w:ascii="Arial" w:hAnsi="Arial" w:cs="Arial"/>
        </w:rPr>
        <w:t xml:space="preserve"> </w:t>
      </w:r>
      <w:r w:rsidRPr="007F712F">
        <w:rPr>
          <w:rFonts w:ascii="Arial" w:hAnsi="Arial" w:cs="Arial"/>
        </w:rPr>
        <w:t xml:space="preserve">°C for 5 min and lowered final temperature to 10°C at 5°C/min. Annealed oligos were diluted in water (1:200), and ligated to </w:t>
      </w:r>
      <w:proofErr w:type="spellStart"/>
      <w:r w:rsidRPr="007F712F">
        <w:rPr>
          <w:rFonts w:ascii="Arial" w:hAnsi="Arial" w:cs="Arial"/>
        </w:rPr>
        <w:t>BbsI</w:t>
      </w:r>
      <w:proofErr w:type="spellEnd"/>
      <w:r w:rsidRPr="007F712F">
        <w:rPr>
          <w:rFonts w:ascii="Arial" w:hAnsi="Arial" w:cs="Arial"/>
        </w:rPr>
        <w:t>-digested PX459 vector in a 10 µl reaction, with 1 µl digested vector (50ng/µl), 1 µl diluted oligos, 1 µl 10x T4 Ligation Buffer, 0.5 µl T4 Ligase (NEB), and 6.5 µl water at 24</w:t>
      </w:r>
      <w:r w:rsidR="00C44F2C">
        <w:rPr>
          <w:rFonts w:ascii="Arial" w:hAnsi="Arial" w:cs="Arial"/>
        </w:rPr>
        <w:t xml:space="preserve"> </w:t>
      </w:r>
      <w:r w:rsidRPr="007F712F">
        <w:rPr>
          <w:rFonts w:ascii="Arial" w:hAnsi="Arial" w:cs="Arial"/>
        </w:rPr>
        <w:t xml:space="preserve">°C for 10 min. Then 10 µl </w:t>
      </w:r>
      <w:proofErr w:type="spellStart"/>
      <w:r w:rsidRPr="007F712F">
        <w:rPr>
          <w:rFonts w:ascii="Arial" w:hAnsi="Arial" w:cs="Arial"/>
        </w:rPr>
        <w:t>MaxEfficient</w:t>
      </w:r>
      <w:proofErr w:type="spellEnd"/>
      <w:r w:rsidRPr="007F712F">
        <w:rPr>
          <w:rFonts w:ascii="Arial" w:hAnsi="Arial" w:cs="Arial"/>
        </w:rPr>
        <w:t xml:space="preserve"> DH5α Competent cells (Thermo Fisher Scientific) were transformed by 1 µl of ligation product, incubated for 30 mins on ice, heat shocked for 45 seconds at 42</w:t>
      </w:r>
      <w:r w:rsidR="00C44F2C">
        <w:rPr>
          <w:rFonts w:ascii="Arial" w:hAnsi="Arial" w:cs="Arial"/>
        </w:rPr>
        <w:t xml:space="preserve"> </w:t>
      </w:r>
      <w:r w:rsidRPr="007F712F">
        <w:rPr>
          <w:rFonts w:ascii="Arial" w:hAnsi="Arial" w:cs="Arial"/>
        </w:rPr>
        <w:t xml:space="preserve">°C and incubated again on ice for 2 min. Then 200 µl S.O.C media was </w:t>
      </w:r>
      <w:proofErr w:type="gramStart"/>
      <w:r w:rsidRPr="007F712F">
        <w:rPr>
          <w:rFonts w:ascii="Arial" w:hAnsi="Arial" w:cs="Arial"/>
        </w:rPr>
        <w:t>added</w:t>
      </w:r>
      <w:proofErr w:type="gramEnd"/>
      <w:r w:rsidRPr="007F712F">
        <w:rPr>
          <w:rFonts w:ascii="Arial" w:hAnsi="Arial" w:cs="Arial"/>
        </w:rPr>
        <w:t xml:space="preserve"> and cells were left for 1 hour at 37</w:t>
      </w:r>
      <w:r w:rsidR="00C44F2C">
        <w:rPr>
          <w:rFonts w:ascii="Arial" w:hAnsi="Arial" w:cs="Arial"/>
        </w:rPr>
        <w:t xml:space="preserve"> </w:t>
      </w:r>
      <w:r w:rsidRPr="007F712F">
        <w:rPr>
          <w:rFonts w:ascii="Arial" w:hAnsi="Arial" w:cs="Arial"/>
        </w:rPr>
        <w:t>°C in the shaking incubator. Pre-warmed ampicillin plates (100ug/ml) were inoculated with 200 µl of reaction and left at 37</w:t>
      </w:r>
      <w:r w:rsidR="00C44F2C">
        <w:rPr>
          <w:rFonts w:ascii="Arial" w:hAnsi="Arial" w:cs="Arial"/>
        </w:rPr>
        <w:t xml:space="preserve"> </w:t>
      </w:r>
      <w:r w:rsidRPr="007F712F">
        <w:rPr>
          <w:rFonts w:ascii="Arial" w:hAnsi="Arial" w:cs="Arial"/>
        </w:rPr>
        <w:t>°C overnight. Two colonies were picked and resuspended in 5 mL of LB media with ampicillin at 100ug/ml in two separate tubes and inoculated at 37</w:t>
      </w:r>
      <w:r w:rsidR="00C44F2C">
        <w:rPr>
          <w:rFonts w:ascii="Arial" w:hAnsi="Arial" w:cs="Arial"/>
        </w:rPr>
        <w:t xml:space="preserve"> </w:t>
      </w:r>
      <w:r w:rsidRPr="007F712F">
        <w:rPr>
          <w:rFonts w:ascii="Arial" w:hAnsi="Arial" w:cs="Arial"/>
        </w:rPr>
        <w:t>°C in shaking incubator for 16-18 hours. Plasmids were extracted from bacterial cultures using the QIAprep Spin Miniprep Kit (Qiagen) and sequence verification was done by Sanger sequencing (GENEWIZ) using U6 primer (</w:t>
      </w:r>
      <w:proofErr w:type="spellStart"/>
      <w:r w:rsidRPr="007F712F">
        <w:rPr>
          <w:rFonts w:ascii="Arial" w:hAnsi="Arial" w:cs="Arial"/>
        </w:rPr>
        <w:t>gagggcctatttcccatgatt</w:t>
      </w:r>
      <w:proofErr w:type="spellEnd"/>
      <w:r w:rsidRPr="007F712F">
        <w:rPr>
          <w:rFonts w:ascii="Arial" w:hAnsi="Arial" w:cs="Arial"/>
        </w:rPr>
        <w:t>). Upon sequencing confirmation, clones were re-cultured using 40 mL of LB media and 40 µl of ampicillin in conical flasks, inoculated at 37</w:t>
      </w:r>
      <w:r w:rsidR="00C44F2C">
        <w:rPr>
          <w:rFonts w:ascii="Arial" w:hAnsi="Arial" w:cs="Arial"/>
        </w:rPr>
        <w:t xml:space="preserve"> </w:t>
      </w:r>
      <w:r w:rsidRPr="007F712F">
        <w:rPr>
          <w:rFonts w:ascii="Arial" w:hAnsi="Arial" w:cs="Arial"/>
        </w:rPr>
        <w:t xml:space="preserve">°C in shaking incubator for 16-18 hours. Then sgRNA plasmids were extracted by </w:t>
      </w:r>
      <w:proofErr w:type="spellStart"/>
      <w:r w:rsidRPr="007F712F">
        <w:rPr>
          <w:rFonts w:ascii="Arial" w:hAnsi="Arial" w:cs="Arial"/>
        </w:rPr>
        <w:t>ZymoPURE</w:t>
      </w:r>
      <w:proofErr w:type="spellEnd"/>
      <w:r w:rsidRPr="007F712F">
        <w:rPr>
          <w:rFonts w:ascii="Arial" w:hAnsi="Arial" w:cs="Arial"/>
        </w:rPr>
        <w:t xml:space="preserve"> II </w:t>
      </w:r>
      <w:proofErr w:type="spellStart"/>
      <w:r w:rsidRPr="007F712F">
        <w:rPr>
          <w:rFonts w:ascii="Arial" w:hAnsi="Arial" w:cs="Arial"/>
        </w:rPr>
        <w:t>midiprep</w:t>
      </w:r>
      <w:proofErr w:type="spellEnd"/>
      <w:r w:rsidRPr="007F712F">
        <w:rPr>
          <w:rFonts w:ascii="Arial" w:hAnsi="Arial" w:cs="Arial"/>
        </w:rPr>
        <w:t xml:space="preserve"> kit. </w:t>
      </w:r>
      <w:r w:rsidR="00D86F15">
        <w:rPr>
          <w:rFonts w:ascii="Arial" w:hAnsi="Arial" w:cs="Arial"/>
        </w:rPr>
        <w:t>All sgRNAs used in the MAVE experiments were detailed in Supplementary Table 2.</w:t>
      </w:r>
    </w:p>
    <w:p w14:paraId="3B77450A" w14:textId="77777777" w:rsidR="00826ADE" w:rsidRPr="00826ADE" w:rsidRDefault="00826ADE" w:rsidP="00826ADE">
      <w:pPr>
        <w:rPr>
          <w:rFonts w:ascii="Arial" w:hAnsi="Arial" w:cs="Arial"/>
          <w:b/>
          <w:bCs/>
        </w:rPr>
      </w:pPr>
      <w:r w:rsidRPr="00826ADE">
        <w:rPr>
          <w:rFonts w:ascii="Arial" w:hAnsi="Arial" w:cs="Arial"/>
          <w:b/>
          <w:bCs/>
        </w:rPr>
        <w:t>Confirmation of BRCA2 essentiality in HAP1</w:t>
      </w:r>
    </w:p>
    <w:p w14:paraId="7FAD2BF4" w14:textId="0423A5B3" w:rsidR="007F712F" w:rsidRPr="007F712F" w:rsidRDefault="00826ADE" w:rsidP="007F712F">
      <w:pPr>
        <w:rPr>
          <w:rFonts w:ascii="Arial" w:hAnsi="Arial" w:cs="Arial"/>
        </w:rPr>
      </w:pPr>
      <w:r w:rsidRPr="00826ADE">
        <w:rPr>
          <w:rFonts w:ascii="Arial" w:hAnsi="Arial" w:cs="Arial"/>
        </w:rPr>
        <w:t>2x10</w:t>
      </w:r>
      <w:r w:rsidRPr="00826ADE">
        <w:rPr>
          <w:rFonts w:ascii="Arial" w:hAnsi="Arial" w:cs="Arial"/>
          <w:vertAlign w:val="superscript"/>
        </w:rPr>
        <w:t>5</w:t>
      </w:r>
      <w:r w:rsidRPr="00826ADE">
        <w:rPr>
          <w:rFonts w:ascii="Arial" w:hAnsi="Arial" w:cs="Arial"/>
        </w:rPr>
        <w:t xml:space="preserve"> HAP1 cells were seeded in each of the 6-well plates. The next day, cells were transfected with BRCA2-targeting sgRNA/Cas9 constructs, HPRT sgRNA/Cas9 as positive control, or not treated. Transfections were done by adding 5 µg of sgRNA/Cas9 plasmids into 250 µl Opti-MEM, vortexing, and adding 15 µl </w:t>
      </w:r>
      <w:proofErr w:type="spellStart"/>
      <w:r w:rsidRPr="00826ADE">
        <w:rPr>
          <w:rFonts w:ascii="Arial" w:hAnsi="Arial" w:cs="Arial"/>
        </w:rPr>
        <w:t>TurboFectin</w:t>
      </w:r>
      <w:proofErr w:type="spellEnd"/>
      <w:r w:rsidRPr="00826ADE">
        <w:rPr>
          <w:rFonts w:ascii="Arial" w:hAnsi="Arial" w:cs="Arial"/>
        </w:rPr>
        <w:t xml:space="preserve"> 8.0 (</w:t>
      </w:r>
      <w:proofErr w:type="spellStart"/>
      <w:r w:rsidRPr="00826ADE">
        <w:rPr>
          <w:rFonts w:ascii="Arial" w:hAnsi="Arial" w:cs="Arial"/>
        </w:rPr>
        <w:t>OriGene</w:t>
      </w:r>
      <w:proofErr w:type="spellEnd"/>
      <w:r w:rsidRPr="00826ADE">
        <w:rPr>
          <w:rFonts w:ascii="Arial" w:hAnsi="Arial" w:cs="Arial"/>
        </w:rPr>
        <w:t xml:space="preserve">), pipette mixing, incubating at room temperature for 15 min and adding the transfection mix dropwise into the 6-well plates. The next day, transfected cells for each condition were harvested and split into 5 parts, 1 part as Day 1 baseline, and 4 remaining parts corresponded to 4 timepoints evaluated (Day 2, 5, 7, and 9). For each part, cells were re-seeded in 96-well plate in triplicates using 100 µl regular IMDM medium (Day 1 baseline) or puromycin (1ug/ml) added medium. HAP1 cell viability was assessed for baseline and later timepoints by CellTiter-Glo luminescent cell viability assay (Promega). Both CellTiter-Glo buffer and lyophilized CellTiter-Glo substrate were equilibrated to room temperature prior to usage. CellTiter-Glo buffer was then added into the substrate bottle to reconstitute the lyophilized mixture by gently inverting the contents to obtain a homogeneous solution. 96-well plates containing the seeded cells were taken out from the incubator for 30 min to be equilibrated to room temperature. Next, 100 µl mixed CellTiter-Glo reagent was added to </w:t>
      </w:r>
      <w:r w:rsidRPr="00826ADE">
        <w:rPr>
          <w:rFonts w:ascii="Arial" w:hAnsi="Arial" w:cs="Arial"/>
        </w:rPr>
        <w:lastRenderedPageBreak/>
        <w:t xml:space="preserve">pre-equilibrated </w:t>
      </w:r>
      <w:proofErr w:type="gramStart"/>
      <w:r w:rsidRPr="00826ADE">
        <w:rPr>
          <w:rFonts w:ascii="Arial" w:hAnsi="Arial" w:cs="Arial"/>
        </w:rPr>
        <w:t>cells, and</w:t>
      </w:r>
      <w:proofErr w:type="gramEnd"/>
      <w:r w:rsidRPr="00826ADE">
        <w:rPr>
          <w:rFonts w:ascii="Arial" w:hAnsi="Arial" w:cs="Arial"/>
        </w:rPr>
        <w:t xml:space="preserve"> put the plates on an orbital shaker for 2 min to induce cell lysis. Then the plate was incubated at room temperature for 10 min, the cell-reagent mixture was transferred into a</w:t>
      </w:r>
      <w:r>
        <w:rPr>
          <w:rFonts w:ascii="Arial" w:hAnsi="Arial" w:cs="Arial"/>
        </w:rPr>
        <w:t>n</w:t>
      </w:r>
      <w:r w:rsidRPr="00826ADE">
        <w:rPr>
          <w:rFonts w:ascii="Arial" w:hAnsi="Arial" w:cs="Arial"/>
        </w:rPr>
        <w:t xml:space="preserve"> opaque-walled multi-well plates, and luminescence was recorded on </w:t>
      </w:r>
      <w:proofErr w:type="spellStart"/>
      <w:r w:rsidRPr="00826ADE">
        <w:rPr>
          <w:rFonts w:ascii="Arial" w:hAnsi="Arial" w:cs="Arial"/>
        </w:rPr>
        <w:t>Cytation</w:t>
      </w:r>
      <w:proofErr w:type="spellEnd"/>
      <w:r w:rsidRPr="00826ADE">
        <w:rPr>
          <w:rFonts w:ascii="Arial" w:hAnsi="Arial" w:cs="Arial"/>
        </w:rPr>
        <w:t xml:space="preserve"> 3 (BioTek)</w:t>
      </w:r>
      <w:r>
        <w:rPr>
          <w:rFonts w:ascii="Arial" w:hAnsi="Arial" w:cs="Arial"/>
        </w:rPr>
        <w:t>.</w:t>
      </w:r>
    </w:p>
    <w:p w14:paraId="317C3C22" w14:textId="77777777" w:rsidR="007F712F" w:rsidRPr="007F712F" w:rsidRDefault="007F712F" w:rsidP="007F712F">
      <w:pPr>
        <w:rPr>
          <w:rFonts w:ascii="Arial" w:hAnsi="Arial" w:cs="Arial"/>
          <w:b/>
          <w:bCs/>
        </w:rPr>
      </w:pPr>
      <w:r w:rsidRPr="007F712F">
        <w:rPr>
          <w:rFonts w:ascii="Arial" w:hAnsi="Arial" w:cs="Arial"/>
          <w:b/>
          <w:bCs/>
        </w:rPr>
        <w:t>Generation of the BRCA2 WT homologous arm targeting vector</w:t>
      </w:r>
    </w:p>
    <w:p w14:paraId="7F562240" w14:textId="7267859B" w:rsidR="00826ADE" w:rsidRDefault="007F712F" w:rsidP="007F712F">
      <w:pPr>
        <w:rPr>
          <w:rFonts w:ascii="Arial" w:hAnsi="Arial" w:cs="Arial"/>
        </w:rPr>
      </w:pPr>
      <w:r w:rsidRPr="007F712F">
        <w:rPr>
          <w:rFonts w:ascii="Arial" w:hAnsi="Arial" w:cs="Arial"/>
        </w:rPr>
        <w:t>Homologous arms (HA) were designed to be 600-1000bp upstream and downstream flanking each target region. HA primers were designed by Primer</w:t>
      </w:r>
      <w:r w:rsidR="00C44F2C">
        <w:rPr>
          <w:rFonts w:ascii="Arial" w:hAnsi="Arial" w:cs="Arial"/>
        </w:rPr>
        <w:t xml:space="preserve"> </w:t>
      </w:r>
      <w:proofErr w:type="gramStart"/>
      <w:r w:rsidRPr="007F712F">
        <w:rPr>
          <w:rFonts w:ascii="Arial" w:hAnsi="Arial" w:cs="Arial"/>
        </w:rPr>
        <w:t>3, and</w:t>
      </w:r>
      <w:proofErr w:type="gramEnd"/>
      <w:r w:rsidRPr="007F712F">
        <w:rPr>
          <w:rFonts w:ascii="Arial" w:hAnsi="Arial" w:cs="Arial"/>
        </w:rPr>
        <w:t xml:space="preserve"> melting temperatures (Tm) were calculated by NEB Tm calculator. Then HA for each target region was amplified from the WT HAP1 genomic DNA by PCR (Q5 </w:t>
      </w:r>
      <w:proofErr w:type="spellStart"/>
      <w:r w:rsidRPr="007F712F">
        <w:rPr>
          <w:rFonts w:ascii="Arial" w:hAnsi="Arial" w:cs="Arial"/>
        </w:rPr>
        <w:t>HighFidelity</w:t>
      </w:r>
      <w:proofErr w:type="spellEnd"/>
      <w:r w:rsidRPr="007F712F">
        <w:rPr>
          <w:rFonts w:ascii="Arial" w:hAnsi="Arial" w:cs="Arial"/>
        </w:rPr>
        <w:t xml:space="preserve"> 2X </w:t>
      </w:r>
      <w:proofErr w:type="spellStart"/>
      <w:r w:rsidRPr="007F712F">
        <w:rPr>
          <w:rFonts w:ascii="Arial" w:hAnsi="Arial" w:cs="Arial"/>
        </w:rPr>
        <w:t>MasterMix</w:t>
      </w:r>
      <w:proofErr w:type="spellEnd"/>
      <w:r w:rsidRPr="007F712F">
        <w:rPr>
          <w:rFonts w:ascii="Arial" w:hAnsi="Arial" w:cs="Arial"/>
        </w:rPr>
        <w:t>, NEB): 98</w:t>
      </w:r>
      <w:r w:rsidRPr="007F712F">
        <w:rPr>
          <w:rFonts w:ascii="Arial" w:hAnsi="Arial" w:cs="Arial"/>
          <w:vertAlign w:val="superscript"/>
        </w:rPr>
        <w:t xml:space="preserve"> </w:t>
      </w:r>
      <w:r w:rsidRPr="007F712F">
        <w:rPr>
          <w:rFonts w:ascii="Arial" w:hAnsi="Arial" w:cs="Arial"/>
        </w:rPr>
        <w:t>°C 30 seconds</w:t>
      </w:r>
      <w:proofErr w:type="gramStart"/>
      <w:r w:rsidRPr="007F712F">
        <w:rPr>
          <w:rFonts w:ascii="Arial" w:hAnsi="Arial" w:cs="Arial"/>
        </w:rPr>
        <w:t>—(</w:t>
      </w:r>
      <w:proofErr w:type="gramEnd"/>
      <w:r w:rsidRPr="007F712F">
        <w:rPr>
          <w:rFonts w:ascii="Arial" w:hAnsi="Arial" w:cs="Arial"/>
        </w:rPr>
        <w:t>98</w:t>
      </w:r>
      <w:r w:rsidR="00C44F2C">
        <w:rPr>
          <w:rFonts w:ascii="Arial" w:hAnsi="Arial" w:cs="Arial"/>
        </w:rPr>
        <w:t xml:space="preserve"> </w:t>
      </w:r>
      <w:r w:rsidRPr="007F712F">
        <w:rPr>
          <w:rFonts w:ascii="Arial" w:hAnsi="Arial" w:cs="Arial"/>
        </w:rPr>
        <w:t>°C for 5 seconds, 50-72</w:t>
      </w:r>
      <w:r w:rsidR="00C44F2C">
        <w:rPr>
          <w:rFonts w:ascii="Arial" w:hAnsi="Arial" w:cs="Arial"/>
        </w:rPr>
        <w:t xml:space="preserve"> </w:t>
      </w:r>
      <w:r w:rsidRPr="007F712F">
        <w:rPr>
          <w:rFonts w:ascii="Arial" w:hAnsi="Arial" w:cs="Arial"/>
        </w:rPr>
        <w:t>°C depending on calculated Tm for 20 seconds, 72°C for 45 seconds) X 35 cycles</w:t>
      </w:r>
      <w:r w:rsidR="00C44F2C">
        <w:rPr>
          <w:rFonts w:ascii="Arial" w:hAnsi="Arial" w:cs="Arial"/>
        </w:rPr>
        <w:t>—</w:t>
      </w:r>
      <w:r w:rsidRPr="007F712F">
        <w:rPr>
          <w:rFonts w:ascii="Arial" w:hAnsi="Arial" w:cs="Arial"/>
        </w:rPr>
        <w:t>72</w:t>
      </w:r>
      <w:r w:rsidR="00C44F2C">
        <w:rPr>
          <w:rFonts w:ascii="Arial" w:hAnsi="Arial" w:cs="Arial"/>
        </w:rPr>
        <w:t xml:space="preserve"> </w:t>
      </w:r>
      <w:r w:rsidRPr="007F712F">
        <w:rPr>
          <w:rFonts w:ascii="Arial" w:hAnsi="Arial" w:cs="Arial"/>
        </w:rPr>
        <w:t>°C 2 minutes—4</w:t>
      </w:r>
      <w:r w:rsidR="00C44F2C">
        <w:rPr>
          <w:rFonts w:ascii="Arial" w:hAnsi="Arial" w:cs="Arial"/>
        </w:rPr>
        <w:t xml:space="preserve"> </w:t>
      </w:r>
      <w:r w:rsidRPr="007F712F">
        <w:rPr>
          <w:rFonts w:ascii="Arial" w:hAnsi="Arial" w:cs="Arial"/>
        </w:rPr>
        <w:t xml:space="preserve">°C on hold. Then, gel electrophoresis confirmed PCR product with expected size was cloned into TOPO vector by ZERO Blunt TOPO PCR cloning kit (Thermo Fisher Scientific) in 6 µl reaction: 4 µl fresh PCR, 1 µl salt solution, and 1 µl </w:t>
      </w:r>
      <w:proofErr w:type="spellStart"/>
      <w:r w:rsidRPr="007F712F">
        <w:rPr>
          <w:rFonts w:ascii="Arial" w:hAnsi="Arial" w:cs="Arial"/>
        </w:rPr>
        <w:t>pCRII</w:t>
      </w:r>
      <w:proofErr w:type="spellEnd"/>
      <w:r w:rsidRPr="007F712F">
        <w:rPr>
          <w:rFonts w:ascii="Arial" w:hAnsi="Arial" w:cs="Arial"/>
        </w:rPr>
        <w:t xml:space="preserve">-Blunt-TOPO. Reaction was incubated at room temperature for 5min, diluted to 1:5 using IDTE, and added 1 µl diluted reaction to 50 µl </w:t>
      </w:r>
      <w:proofErr w:type="spellStart"/>
      <w:r w:rsidRPr="007F712F">
        <w:rPr>
          <w:rFonts w:ascii="Arial" w:hAnsi="Arial" w:cs="Arial"/>
        </w:rPr>
        <w:t>MaxEfficient</w:t>
      </w:r>
      <w:proofErr w:type="spellEnd"/>
      <w:r w:rsidRPr="007F712F">
        <w:rPr>
          <w:rFonts w:ascii="Arial" w:hAnsi="Arial" w:cs="Arial"/>
        </w:rPr>
        <w:t xml:space="preserve"> DH5α Competent cells, incubated for 30 mins on ice, heat shocked for 45 seconds at 42</w:t>
      </w:r>
      <w:r w:rsidR="00C44F2C">
        <w:rPr>
          <w:rFonts w:ascii="Arial" w:hAnsi="Arial" w:cs="Arial"/>
        </w:rPr>
        <w:t xml:space="preserve"> </w:t>
      </w:r>
      <w:r w:rsidRPr="007F712F">
        <w:rPr>
          <w:rFonts w:ascii="Arial" w:hAnsi="Arial" w:cs="Arial"/>
        </w:rPr>
        <w:t>°C and incubated again on ice for 2 min. Then 200 µl S.O.C media was added, and cells were left for 1 hour at 37</w:t>
      </w:r>
      <w:r w:rsidR="00C44F2C">
        <w:rPr>
          <w:rFonts w:ascii="Arial" w:hAnsi="Arial" w:cs="Arial"/>
        </w:rPr>
        <w:t xml:space="preserve"> </w:t>
      </w:r>
      <w:r w:rsidRPr="007F712F">
        <w:rPr>
          <w:rFonts w:ascii="Arial" w:hAnsi="Arial" w:cs="Arial"/>
        </w:rPr>
        <w:t xml:space="preserve">°C in the shaking incubator. Pre-warmed kanamycin plates were inoculated with 150-200 µl of reaction and left at 37°C overnight. Two colonies were picked and resuspended in 5 mL of LB media with kanamycin at 50ug/ml in two separate </w:t>
      </w:r>
      <w:proofErr w:type="gramStart"/>
      <w:r w:rsidRPr="007F712F">
        <w:rPr>
          <w:rFonts w:ascii="Arial" w:hAnsi="Arial" w:cs="Arial"/>
        </w:rPr>
        <w:t>tubes, and</w:t>
      </w:r>
      <w:proofErr w:type="gramEnd"/>
      <w:r w:rsidRPr="007F712F">
        <w:rPr>
          <w:rFonts w:ascii="Arial" w:hAnsi="Arial" w:cs="Arial"/>
        </w:rPr>
        <w:t xml:space="preserve"> inoculated at 37</w:t>
      </w:r>
      <w:r w:rsidR="00C44F2C">
        <w:rPr>
          <w:rFonts w:ascii="Arial" w:hAnsi="Arial" w:cs="Arial"/>
        </w:rPr>
        <w:t xml:space="preserve"> </w:t>
      </w:r>
      <w:r w:rsidRPr="007F712F">
        <w:rPr>
          <w:rFonts w:ascii="Arial" w:hAnsi="Arial" w:cs="Arial"/>
        </w:rPr>
        <w:t xml:space="preserve">°C in shaking incubator for 16-18 hours. Plasmids were extracted from bacterial cultures using the QIAprep Spin Miniprep Kit (Qiagen) and sequence verification was done by Sanger sequencing (GENEWIZ) using universal M13 forward and reverse primers. Sequence confirmed plasmids were then cloned into the pUC19 vector. pUC19 vector was digested by BamHI-HF in 50 µl reaction: 1 µl BamHI-HF, 5 µl 10X </w:t>
      </w:r>
      <w:proofErr w:type="spellStart"/>
      <w:r w:rsidRPr="007F712F">
        <w:rPr>
          <w:rFonts w:ascii="Arial" w:hAnsi="Arial" w:cs="Arial"/>
        </w:rPr>
        <w:t>Cutsmart</w:t>
      </w:r>
      <w:proofErr w:type="spellEnd"/>
      <w:r w:rsidRPr="007F712F">
        <w:rPr>
          <w:rFonts w:ascii="Arial" w:hAnsi="Arial" w:cs="Arial"/>
        </w:rPr>
        <w:t xml:space="preserve"> buffer (NEB), 2-4 µl of pUC19, add water to 50 µl, incubate for 2-3 hours at 37</w:t>
      </w:r>
      <w:r w:rsidR="00C44F2C">
        <w:rPr>
          <w:rFonts w:ascii="Arial" w:hAnsi="Arial" w:cs="Arial"/>
        </w:rPr>
        <w:t xml:space="preserve"> </w:t>
      </w:r>
      <w:r w:rsidRPr="007F712F">
        <w:rPr>
          <w:rFonts w:ascii="Arial" w:hAnsi="Arial" w:cs="Arial"/>
        </w:rPr>
        <w:t>°C. Then HA sequence was amplified by PCR using primers with homologous sequence with BamHI digested pUC19 (“CGGTACCCGGGGATC” attached at 5’ end of forward HA primer, and “</w:t>
      </w:r>
      <w:proofErr w:type="spellStart"/>
      <w:r w:rsidRPr="007F712F">
        <w:rPr>
          <w:rFonts w:ascii="Arial" w:hAnsi="Arial" w:cs="Arial"/>
        </w:rPr>
        <w:t>cgactctagaggatc</w:t>
      </w:r>
      <w:proofErr w:type="spellEnd"/>
      <w:r w:rsidRPr="007F712F">
        <w:rPr>
          <w:rFonts w:ascii="Arial" w:hAnsi="Arial" w:cs="Arial"/>
        </w:rPr>
        <w:t>” attached at 5’ end of reverse HA primer): 98</w:t>
      </w:r>
      <w:r w:rsidRPr="007F712F">
        <w:rPr>
          <w:rFonts w:ascii="Arial" w:hAnsi="Arial" w:cs="Arial"/>
          <w:vertAlign w:val="superscript"/>
        </w:rPr>
        <w:t xml:space="preserve"> </w:t>
      </w:r>
      <w:r w:rsidRPr="007F712F">
        <w:rPr>
          <w:rFonts w:ascii="Arial" w:hAnsi="Arial" w:cs="Arial"/>
        </w:rPr>
        <w:t>°C 30 seconds—(98</w:t>
      </w:r>
      <w:r w:rsidR="00C44F2C">
        <w:rPr>
          <w:rFonts w:ascii="Arial" w:hAnsi="Arial" w:cs="Arial"/>
        </w:rPr>
        <w:t xml:space="preserve"> </w:t>
      </w:r>
      <w:r w:rsidRPr="007F712F">
        <w:rPr>
          <w:rFonts w:ascii="Arial" w:hAnsi="Arial" w:cs="Arial"/>
        </w:rPr>
        <w:t>°C for 5 seconds, 50-72</w:t>
      </w:r>
      <w:r w:rsidR="00C44F2C">
        <w:rPr>
          <w:rFonts w:ascii="Arial" w:hAnsi="Arial" w:cs="Arial"/>
        </w:rPr>
        <w:t xml:space="preserve"> </w:t>
      </w:r>
      <w:r w:rsidRPr="007F712F">
        <w:rPr>
          <w:rFonts w:ascii="Arial" w:hAnsi="Arial" w:cs="Arial"/>
        </w:rPr>
        <w:t>°C depending on calculated Tm for 20 seconds, 72</w:t>
      </w:r>
      <w:r w:rsidR="00C44F2C">
        <w:rPr>
          <w:rFonts w:ascii="Arial" w:hAnsi="Arial" w:cs="Arial"/>
        </w:rPr>
        <w:t xml:space="preserve"> </w:t>
      </w:r>
      <w:r w:rsidRPr="007F712F">
        <w:rPr>
          <w:rFonts w:ascii="Arial" w:hAnsi="Arial" w:cs="Arial"/>
        </w:rPr>
        <w:t>°C for 45 seconds) X 25 cycles</w:t>
      </w:r>
      <w:r w:rsidR="00C44F2C">
        <w:rPr>
          <w:rFonts w:ascii="Arial" w:hAnsi="Arial" w:cs="Arial"/>
        </w:rPr>
        <w:t>—</w:t>
      </w:r>
      <w:r w:rsidRPr="007F712F">
        <w:rPr>
          <w:rFonts w:ascii="Arial" w:hAnsi="Arial" w:cs="Arial"/>
        </w:rPr>
        <w:t>72</w:t>
      </w:r>
      <w:r w:rsidR="00C44F2C">
        <w:rPr>
          <w:rFonts w:ascii="Arial" w:hAnsi="Arial" w:cs="Arial"/>
        </w:rPr>
        <w:t xml:space="preserve"> </w:t>
      </w:r>
      <w:r w:rsidRPr="007F712F">
        <w:rPr>
          <w:rFonts w:ascii="Arial" w:hAnsi="Arial" w:cs="Arial"/>
        </w:rPr>
        <w:t>°C 2 minutes—4</w:t>
      </w:r>
      <w:r w:rsidR="00C44F2C">
        <w:rPr>
          <w:rFonts w:ascii="Arial" w:hAnsi="Arial" w:cs="Arial"/>
        </w:rPr>
        <w:t xml:space="preserve"> </w:t>
      </w:r>
      <w:r w:rsidRPr="007F712F">
        <w:rPr>
          <w:rFonts w:ascii="Arial" w:hAnsi="Arial" w:cs="Arial"/>
        </w:rPr>
        <w:t>°C on hold. Ligation was then performed by NEBuilder HiFi DNA Assembly Cloning Kit (NEB): 2 µl digested pUC19, 4 µl PCR product, 4 µl water, and 10 µl NEBuilder HiFi DNA Assembly 2X Master Mix, incubate at 50°C for 15 min. Then 2 µl ligation product was used to transform 50 µl of NEB stable competent cells: incubation on ice 30 min, heat shock at 42</w:t>
      </w:r>
      <w:r w:rsidR="00C44F2C">
        <w:rPr>
          <w:rFonts w:ascii="Arial" w:hAnsi="Arial" w:cs="Arial"/>
        </w:rPr>
        <w:t xml:space="preserve"> </w:t>
      </w:r>
      <w:r w:rsidRPr="007F712F">
        <w:rPr>
          <w:rFonts w:ascii="Arial" w:hAnsi="Arial" w:cs="Arial"/>
        </w:rPr>
        <w:t>°C 30 seconds, chill on ice 5 min, added 950ul NEB stable outgrowth medium, incubated at 37</w:t>
      </w:r>
      <w:r w:rsidR="00C44F2C">
        <w:rPr>
          <w:rFonts w:ascii="Arial" w:hAnsi="Arial" w:cs="Arial"/>
        </w:rPr>
        <w:t xml:space="preserve"> </w:t>
      </w:r>
      <w:r w:rsidRPr="007F712F">
        <w:rPr>
          <w:rFonts w:ascii="Arial" w:hAnsi="Arial" w:cs="Arial"/>
        </w:rPr>
        <w:t>°C shaking incubator for 1 hour and spread onto pre-warmed ampicillin plates (100ug/ml) were and left at 37</w:t>
      </w:r>
      <w:r w:rsidR="00C44F2C">
        <w:rPr>
          <w:rFonts w:ascii="Arial" w:hAnsi="Arial" w:cs="Arial"/>
        </w:rPr>
        <w:t xml:space="preserve"> </w:t>
      </w:r>
      <w:r w:rsidRPr="007F712F">
        <w:rPr>
          <w:rFonts w:ascii="Arial" w:hAnsi="Arial" w:cs="Arial"/>
        </w:rPr>
        <w:t>°C overnight. Two colonies were picked and resuspended in 5 mL of LB media with ampicillin at 100ug/ml in two separate tubes and inoculated at 37</w:t>
      </w:r>
      <w:r w:rsidR="00C44F2C">
        <w:rPr>
          <w:rFonts w:ascii="Arial" w:hAnsi="Arial" w:cs="Arial"/>
        </w:rPr>
        <w:t xml:space="preserve"> </w:t>
      </w:r>
      <w:r w:rsidRPr="007F712F">
        <w:rPr>
          <w:rFonts w:ascii="Arial" w:hAnsi="Arial" w:cs="Arial"/>
        </w:rPr>
        <w:t xml:space="preserve">°C in shaking incubator for 16-18 hours. Plasmids were extracted from bacterial cultures using the QIAprep Spin Miniprep Kit (Qiagen) and sequence verification was done by Sanger sequencing (GENEWIZ) using forward and reverse HA primers with pUC19 homologous sequences. Sequence confirmed plasmids were subject to site-directed mutagenesis to introduce 1-nucleotide </w:t>
      </w:r>
      <w:r w:rsidRPr="007F712F">
        <w:rPr>
          <w:rFonts w:ascii="Arial" w:hAnsi="Arial" w:cs="Arial"/>
          <w:spacing w:val="-2"/>
        </w:rPr>
        <w:t xml:space="preserve">PAM-destroying mutation and 3-nucleotide </w:t>
      </w:r>
      <w:r w:rsidRPr="007F712F">
        <w:rPr>
          <w:rFonts w:ascii="Arial" w:hAnsi="Arial" w:cs="Arial"/>
        </w:rPr>
        <w:t>HDR marker mutation in each target region.</w:t>
      </w:r>
    </w:p>
    <w:p w14:paraId="20B0AA2F" w14:textId="0D20CA9C" w:rsidR="00A83B4D" w:rsidRPr="008652AA" w:rsidRDefault="00151C0A" w:rsidP="007F712F">
      <w:pPr>
        <w:rPr>
          <w:rFonts w:ascii="Arial" w:hAnsi="Arial" w:cs="Arial"/>
          <w:b/>
          <w:bCs/>
        </w:rPr>
      </w:pPr>
      <w:r w:rsidRPr="008652AA">
        <w:rPr>
          <w:rFonts w:ascii="Arial" w:hAnsi="Arial" w:cs="Arial"/>
          <w:b/>
          <w:bCs/>
        </w:rPr>
        <w:lastRenderedPageBreak/>
        <w:t>Site-Directed Mutagenesis</w:t>
      </w:r>
    </w:p>
    <w:p w14:paraId="4BE3C163" w14:textId="0B12FDAB" w:rsidR="002B069A" w:rsidRPr="0000280A" w:rsidRDefault="008652AA" w:rsidP="0000280A">
      <w:pPr>
        <w:rPr>
          <w:rFonts w:ascii="Arial" w:hAnsi="Arial" w:cs="Arial"/>
        </w:rPr>
      </w:pPr>
      <w:r w:rsidRPr="008652AA">
        <w:rPr>
          <w:rFonts w:ascii="Arial" w:hAnsi="Arial" w:cs="Arial"/>
        </w:rPr>
        <w:t xml:space="preserve">Site-directed mutagenesis primers for the 1-nucleotide </w:t>
      </w:r>
      <w:r w:rsidRPr="008652AA">
        <w:rPr>
          <w:rFonts w:ascii="Arial" w:hAnsi="Arial" w:cs="Arial"/>
          <w:spacing w:val="-2"/>
        </w:rPr>
        <w:t xml:space="preserve">PAM-destroying mutations and 3-nucleotide </w:t>
      </w:r>
      <w:r w:rsidRPr="008652AA">
        <w:rPr>
          <w:rFonts w:ascii="Arial" w:hAnsi="Arial" w:cs="Arial"/>
        </w:rPr>
        <w:t xml:space="preserve">HDR marker mutations were designed in </w:t>
      </w:r>
      <w:proofErr w:type="spellStart"/>
      <w:r w:rsidRPr="008652AA">
        <w:rPr>
          <w:rFonts w:ascii="Arial" w:hAnsi="Arial" w:cs="Arial"/>
        </w:rPr>
        <w:t>PrimerX</w:t>
      </w:r>
      <w:proofErr w:type="spellEnd"/>
      <w:r w:rsidRPr="008652AA">
        <w:rPr>
          <w:rFonts w:ascii="Arial" w:hAnsi="Arial" w:cs="Arial"/>
        </w:rPr>
        <w:t xml:space="preserve"> and synthesized by IDT. Reactions were performed in 25 µl by QuikChange site-directed mutagenesis protocol (Agilent): 16.9 µl water, 2.5 µl AD buffer (10X), 1 µl or 50ng of HA plasmid DNA in pUC19 vector, 1.3 µl (10 µM) primer 1, 1.3 µl (10 µM) primer 2, 1.25 µl 2mM dNTP, and 1 µl pfu Turbo AD. The PCR cycles were programmed as following: 95</w:t>
      </w:r>
      <w:r w:rsidR="00F07AC9">
        <w:rPr>
          <w:rFonts w:ascii="Arial" w:hAnsi="Arial" w:cs="Arial"/>
        </w:rPr>
        <w:t xml:space="preserve"> </w:t>
      </w:r>
      <w:r w:rsidRPr="008652AA">
        <w:rPr>
          <w:rFonts w:ascii="Arial" w:hAnsi="Arial" w:cs="Arial"/>
        </w:rPr>
        <w:t>°C 30 seconds</w:t>
      </w:r>
      <w:proofErr w:type="gramStart"/>
      <w:r w:rsidRPr="008652AA">
        <w:rPr>
          <w:rFonts w:ascii="Arial" w:hAnsi="Arial" w:cs="Arial"/>
        </w:rPr>
        <w:t>—(</w:t>
      </w:r>
      <w:proofErr w:type="gramEnd"/>
      <w:r w:rsidRPr="008652AA">
        <w:rPr>
          <w:rFonts w:ascii="Arial" w:hAnsi="Arial" w:cs="Arial"/>
        </w:rPr>
        <w:t>95</w:t>
      </w:r>
      <w:r w:rsidR="00F07AC9">
        <w:rPr>
          <w:rFonts w:ascii="Arial" w:hAnsi="Arial" w:cs="Arial"/>
        </w:rPr>
        <w:t xml:space="preserve"> </w:t>
      </w:r>
      <w:r w:rsidRPr="008652AA">
        <w:rPr>
          <w:rFonts w:ascii="Arial" w:hAnsi="Arial" w:cs="Arial"/>
        </w:rPr>
        <w:t>°C 30 seconds, 55</w:t>
      </w:r>
      <w:r w:rsidR="00F07AC9">
        <w:rPr>
          <w:rFonts w:ascii="Arial" w:hAnsi="Arial" w:cs="Arial"/>
        </w:rPr>
        <w:t xml:space="preserve"> </w:t>
      </w:r>
      <w:r w:rsidRPr="008652AA">
        <w:rPr>
          <w:rFonts w:ascii="Arial" w:hAnsi="Arial" w:cs="Arial"/>
        </w:rPr>
        <w:t>°C 1 min, 68</w:t>
      </w:r>
      <w:r w:rsidR="00F07AC9">
        <w:rPr>
          <w:rFonts w:ascii="Arial" w:hAnsi="Arial" w:cs="Arial"/>
        </w:rPr>
        <w:t xml:space="preserve"> </w:t>
      </w:r>
      <w:r w:rsidRPr="008652AA">
        <w:rPr>
          <w:rFonts w:ascii="Arial" w:hAnsi="Arial" w:cs="Arial"/>
        </w:rPr>
        <w:t>°C 6 min) X12 cycles (1-nt change) or 16 cycles (3-nt changes)</w:t>
      </w:r>
      <w:r w:rsidR="00F07AC9">
        <w:rPr>
          <w:rFonts w:ascii="Arial" w:hAnsi="Arial" w:cs="Arial"/>
        </w:rPr>
        <w:t>—</w:t>
      </w:r>
      <w:r w:rsidRPr="008652AA">
        <w:rPr>
          <w:rFonts w:ascii="Arial" w:hAnsi="Arial" w:cs="Arial"/>
        </w:rPr>
        <w:t>4</w:t>
      </w:r>
      <w:r w:rsidR="00F07AC9">
        <w:rPr>
          <w:rFonts w:ascii="Arial" w:hAnsi="Arial" w:cs="Arial"/>
        </w:rPr>
        <w:t xml:space="preserve"> </w:t>
      </w:r>
      <w:r w:rsidRPr="008652AA">
        <w:rPr>
          <w:rFonts w:ascii="Arial" w:hAnsi="Arial" w:cs="Arial"/>
        </w:rPr>
        <w:t xml:space="preserve">°C. Then restriction enzyme digestion by </w:t>
      </w:r>
      <w:proofErr w:type="spellStart"/>
      <w:r w:rsidRPr="008652AA">
        <w:rPr>
          <w:rFonts w:ascii="Arial" w:hAnsi="Arial" w:cs="Arial"/>
        </w:rPr>
        <w:t>DpnI</w:t>
      </w:r>
      <w:proofErr w:type="spellEnd"/>
      <w:r w:rsidRPr="008652AA">
        <w:rPr>
          <w:rFonts w:ascii="Arial" w:hAnsi="Arial" w:cs="Arial"/>
        </w:rPr>
        <w:t xml:space="preserve"> was done on the PCR product by using 2.8 µl 10X </w:t>
      </w:r>
      <w:proofErr w:type="spellStart"/>
      <w:r w:rsidRPr="008652AA">
        <w:rPr>
          <w:rFonts w:ascii="Arial" w:hAnsi="Arial" w:cs="Arial"/>
        </w:rPr>
        <w:t>Cutsmart</w:t>
      </w:r>
      <w:proofErr w:type="spellEnd"/>
      <w:r w:rsidRPr="008652AA">
        <w:rPr>
          <w:rFonts w:ascii="Arial" w:hAnsi="Arial" w:cs="Arial"/>
        </w:rPr>
        <w:t xml:space="preserve"> buffer and 1 µl of </w:t>
      </w:r>
      <w:proofErr w:type="spellStart"/>
      <w:r w:rsidRPr="008652AA">
        <w:rPr>
          <w:rFonts w:ascii="Arial" w:hAnsi="Arial" w:cs="Arial"/>
        </w:rPr>
        <w:t>DpnI</w:t>
      </w:r>
      <w:proofErr w:type="spellEnd"/>
      <w:r w:rsidRPr="008652AA">
        <w:rPr>
          <w:rFonts w:ascii="Arial" w:hAnsi="Arial" w:cs="Arial"/>
        </w:rPr>
        <w:t>, incubating at 37</w:t>
      </w:r>
      <w:r w:rsidR="00F07AC9">
        <w:rPr>
          <w:rFonts w:ascii="Arial" w:hAnsi="Arial" w:cs="Arial"/>
        </w:rPr>
        <w:t xml:space="preserve"> </w:t>
      </w:r>
      <w:r w:rsidRPr="008652AA">
        <w:rPr>
          <w:rFonts w:ascii="Arial" w:hAnsi="Arial" w:cs="Arial"/>
        </w:rPr>
        <w:t xml:space="preserve">°C for 90 min followed by 80 °C 20 min. Then 2.5 µl </w:t>
      </w:r>
      <w:proofErr w:type="spellStart"/>
      <w:r w:rsidRPr="008652AA">
        <w:rPr>
          <w:rFonts w:ascii="Arial" w:hAnsi="Arial" w:cs="Arial"/>
        </w:rPr>
        <w:t>DpnI</w:t>
      </w:r>
      <w:proofErr w:type="spellEnd"/>
      <w:r w:rsidRPr="008652AA">
        <w:rPr>
          <w:rFonts w:ascii="Arial" w:hAnsi="Arial" w:cs="Arial"/>
        </w:rPr>
        <w:t xml:space="preserve"> digested reaction was added to transform 50 µl XL10-gold ultracompetent cells (200314, Stratagene): incubation on ice 30 min, heat shock at 42°C 30 seconds, chill on ice 2 min, added 900ul NZY medium, incubated at 37</w:t>
      </w:r>
      <w:r w:rsidR="00F07AC9">
        <w:rPr>
          <w:rFonts w:ascii="Arial" w:hAnsi="Arial" w:cs="Arial"/>
        </w:rPr>
        <w:t xml:space="preserve"> </w:t>
      </w:r>
      <w:r w:rsidRPr="008652AA">
        <w:rPr>
          <w:rFonts w:ascii="Arial" w:hAnsi="Arial" w:cs="Arial"/>
        </w:rPr>
        <w:t>°C shaking incubator for 1 hour and spread 150-200 µl onto pre-warmed ampicillin plates (100ug/ml) and left at 37</w:t>
      </w:r>
      <w:r w:rsidR="00F07AC9">
        <w:rPr>
          <w:rFonts w:ascii="Arial" w:hAnsi="Arial" w:cs="Arial"/>
        </w:rPr>
        <w:t xml:space="preserve"> </w:t>
      </w:r>
      <w:r w:rsidRPr="008652AA">
        <w:rPr>
          <w:rFonts w:ascii="Arial" w:hAnsi="Arial" w:cs="Arial"/>
        </w:rPr>
        <w:t xml:space="preserve">°C overnight. Two colonies were picked and resuspended in 5 mL of LB media with ampicillin at 100ug/ml in two separate </w:t>
      </w:r>
      <w:proofErr w:type="gramStart"/>
      <w:r w:rsidRPr="008652AA">
        <w:rPr>
          <w:rFonts w:ascii="Arial" w:hAnsi="Arial" w:cs="Arial"/>
        </w:rPr>
        <w:t>tubes, and</w:t>
      </w:r>
      <w:proofErr w:type="gramEnd"/>
      <w:r w:rsidRPr="008652AA">
        <w:rPr>
          <w:rFonts w:ascii="Arial" w:hAnsi="Arial" w:cs="Arial"/>
        </w:rPr>
        <w:t xml:space="preserve"> inoculated at 37</w:t>
      </w:r>
      <w:r w:rsidR="00F07AC9">
        <w:rPr>
          <w:rFonts w:ascii="Arial" w:hAnsi="Arial" w:cs="Arial"/>
        </w:rPr>
        <w:t xml:space="preserve"> </w:t>
      </w:r>
      <w:r w:rsidRPr="008652AA">
        <w:rPr>
          <w:rFonts w:ascii="Arial" w:hAnsi="Arial" w:cs="Arial"/>
        </w:rPr>
        <w:t>°C in shaking incubator for 16-18 hours. Plasmids were extracted using the QIAprep Spin Miniprep Kit (Qiagen) and sequence verification was done by Sanger sequencing (GENEWIZ). Sequence confirmed clones were re-cultured using 120 mL of LB media and 120 µl of ampicillin in 500 mL conical flasks, inoculated at 37</w:t>
      </w:r>
      <w:r w:rsidR="00F07AC9">
        <w:rPr>
          <w:rFonts w:ascii="Arial" w:hAnsi="Arial" w:cs="Arial"/>
        </w:rPr>
        <w:t xml:space="preserve"> </w:t>
      </w:r>
      <w:r w:rsidRPr="008652AA">
        <w:rPr>
          <w:rFonts w:ascii="Arial" w:hAnsi="Arial" w:cs="Arial"/>
        </w:rPr>
        <w:t xml:space="preserve">°C in shaking incubator for 16-18 hours. Then plasmids were extracted by </w:t>
      </w:r>
      <w:proofErr w:type="spellStart"/>
      <w:r w:rsidRPr="008652AA">
        <w:rPr>
          <w:rFonts w:ascii="Arial" w:hAnsi="Arial" w:cs="Arial"/>
        </w:rPr>
        <w:t>ZymoPURE</w:t>
      </w:r>
      <w:proofErr w:type="spellEnd"/>
      <w:r w:rsidRPr="008652AA">
        <w:rPr>
          <w:rFonts w:ascii="Arial" w:hAnsi="Arial" w:cs="Arial"/>
        </w:rPr>
        <w:t xml:space="preserve"> II </w:t>
      </w:r>
      <w:proofErr w:type="spellStart"/>
      <w:r w:rsidRPr="008652AA">
        <w:rPr>
          <w:rFonts w:ascii="Arial" w:hAnsi="Arial" w:cs="Arial"/>
        </w:rPr>
        <w:t>MaxiPrep</w:t>
      </w:r>
      <w:proofErr w:type="spellEnd"/>
      <w:r w:rsidRPr="008652AA">
        <w:rPr>
          <w:rFonts w:ascii="Arial" w:hAnsi="Arial" w:cs="Arial"/>
        </w:rPr>
        <w:t xml:space="preserve"> kit.</w:t>
      </w:r>
    </w:p>
    <w:p w14:paraId="34856DE9" w14:textId="77777777" w:rsidR="00140650" w:rsidRPr="00826ADE" w:rsidRDefault="00140650" w:rsidP="00140650">
      <w:pPr>
        <w:rPr>
          <w:rFonts w:ascii="Arial" w:hAnsi="Arial" w:cs="Arial"/>
          <w:b/>
          <w:bCs/>
        </w:rPr>
      </w:pPr>
      <w:r w:rsidRPr="00826ADE">
        <w:rPr>
          <w:rFonts w:ascii="Arial" w:hAnsi="Arial" w:cs="Arial"/>
          <w:b/>
          <w:bCs/>
        </w:rPr>
        <w:t>Site-saturation mutagenesis library cloning</w:t>
      </w:r>
    </w:p>
    <w:p w14:paraId="237D7230" w14:textId="4EA4DFEB" w:rsidR="00A83B4D" w:rsidRDefault="00DE2D81" w:rsidP="00140650">
      <w:pPr>
        <w:rPr>
          <w:rFonts w:ascii="Arial" w:hAnsi="Arial" w:cs="Arial"/>
        </w:rPr>
      </w:pPr>
      <w:r w:rsidRPr="00DE2D81">
        <w:rPr>
          <w:rFonts w:ascii="Arial" w:hAnsi="Arial" w:cs="Arial"/>
        </w:rPr>
        <w:t>For each target region, saturation mutagenesis reaction that mutagenized all possible codons (NNN) and 10 bp upstream and downstream of exon was performed by inverse PCR previously described (Jain 2014). Target-specific saturation mutagenesis primer pairs were synthesized by IDT (detailed in Supplementary Table 2), with Tm calculated by NEB Tm calculator.  Each 25 µl reaction used 1 µl of 10 ng/µl HA targeting vector containing both PAM-destroying and HDR marker mutations, 9 µl water, 1.25 µl Forward primer (10uM), 1.25 µl Reverse primer (10uM), and 12.5 µl Q5 High-Fidelity 2X Master Mix (NEB). Reaction cycles were programed as following: 98</w:t>
      </w:r>
      <w:r w:rsidRPr="00DE2D81">
        <w:rPr>
          <w:rFonts w:ascii="Arial" w:hAnsi="Arial" w:cs="Arial"/>
          <w:sz w:val="20"/>
          <w:vertAlign w:val="superscript"/>
        </w:rPr>
        <w:t xml:space="preserve"> </w:t>
      </w:r>
      <w:r w:rsidRPr="00DE2D81">
        <w:rPr>
          <w:rFonts w:ascii="Arial" w:hAnsi="Arial" w:cs="Arial"/>
        </w:rPr>
        <w:t>°C</w:t>
      </w:r>
      <w:r w:rsidRPr="00DE2D81">
        <w:rPr>
          <w:rFonts w:ascii="Arial" w:hAnsi="Arial" w:cs="Arial"/>
          <w:sz w:val="20"/>
        </w:rPr>
        <w:t xml:space="preserve"> </w:t>
      </w:r>
      <w:r w:rsidRPr="00DE2D81">
        <w:rPr>
          <w:rFonts w:ascii="Arial" w:hAnsi="Arial" w:cs="Arial"/>
        </w:rPr>
        <w:t>30 seconds</w:t>
      </w:r>
      <w:proofErr w:type="gramStart"/>
      <w:r w:rsidRPr="00DE2D81">
        <w:rPr>
          <w:rFonts w:ascii="Arial" w:hAnsi="Arial" w:cs="Arial"/>
        </w:rPr>
        <w:t>—(</w:t>
      </w:r>
      <w:proofErr w:type="gramEnd"/>
      <w:r w:rsidRPr="00DE2D81">
        <w:rPr>
          <w:rFonts w:ascii="Arial" w:hAnsi="Arial" w:cs="Arial"/>
        </w:rPr>
        <w:t>98</w:t>
      </w:r>
      <w:r w:rsidRPr="00DE2D81">
        <w:rPr>
          <w:rFonts w:ascii="Arial" w:hAnsi="Arial" w:cs="Arial"/>
          <w:sz w:val="20"/>
          <w:vertAlign w:val="superscript"/>
        </w:rPr>
        <w:t xml:space="preserve"> </w:t>
      </w:r>
      <w:r w:rsidRPr="00DE2D81">
        <w:rPr>
          <w:rFonts w:ascii="Arial" w:hAnsi="Arial" w:cs="Arial"/>
        </w:rPr>
        <w:t>°C</w:t>
      </w:r>
      <w:r w:rsidRPr="00DE2D81">
        <w:rPr>
          <w:rFonts w:ascii="Arial" w:hAnsi="Arial" w:cs="Arial"/>
          <w:sz w:val="20"/>
        </w:rPr>
        <w:t xml:space="preserve"> </w:t>
      </w:r>
      <w:r w:rsidRPr="00DE2D81">
        <w:rPr>
          <w:rFonts w:ascii="Arial" w:hAnsi="Arial" w:cs="Arial"/>
        </w:rPr>
        <w:t>5 seconds, 50-72</w:t>
      </w:r>
      <w:r w:rsidRPr="00DE2D81">
        <w:rPr>
          <w:rFonts w:ascii="Arial" w:hAnsi="Arial" w:cs="Arial"/>
          <w:sz w:val="20"/>
          <w:vertAlign w:val="superscript"/>
        </w:rPr>
        <w:t xml:space="preserve"> </w:t>
      </w:r>
      <w:r w:rsidRPr="00DE2D81">
        <w:rPr>
          <w:rFonts w:ascii="Arial" w:hAnsi="Arial" w:cs="Arial"/>
        </w:rPr>
        <w:t>°C</w:t>
      </w:r>
      <w:r w:rsidRPr="00DE2D81">
        <w:rPr>
          <w:rFonts w:ascii="Arial" w:hAnsi="Arial" w:cs="Arial"/>
          <w:sz w:val="20"/>
        </w:rPr>
        <w:t xml:space="preserve"> </w:t>
      </w:r>
      <w:r w:rsidRPr="00DE2D81">
        <w:rPr>
          <w:rFonts w:ascii="Arial" w:hAnsi="Arial" w:cs="Arial"/>
        </w:rPr>
        <w:t>(depend on the lowest annealing Tm among all primer pairs) 10 seconds, 72</w:t>
      </w:r>
      <w:r w:rsidRPr="00DE2D81">
        <w:rPr>
          <w:rFonts w:ascii="Arial" w:hAnsi="Arial" w:cs="Arial"/>
          <w:sz w:val="20"/>
          <w:vertAlign w:val="superscript"/>
        </w:rPr>
        <w:t xml:space="preserve"> </w:t>
      </w:r>
      <w:r w:rsidRPr="00DE2D81">
        <w:rPr>
          <w:rFonts w:ascii="Arial" w:hAnsi="Arial" w:cs="Arial"/>
        </w:rPr>
        <w:t>°C</w:t>
      </w:r>
      <w:r w:rsidRPr="00DE2D81">
        <w:rPr>
          <w:rFonts w:ascii="Arial" w:hAnsi="Arial" w:cs="Arial"/>
          <w:sz w:val="20"/>
        </w:rPr>
        <w:t xml:space="preserve"> </w:t>
      </w:r>
      <w:r w:rsidRPr="00DE2D81">
        <w:rPr>
          <w:rFonts w:ascii="Arial" w:hAnsi="Arial" w:cs="Arial"/>
        </w:rPr>
        <w:t>2 minutes 30 seconds) X 20 cycles--72</w:t>
      </w:r>
      <w:r w:rsidRPr="00DE2D81">
        <w:rPr>
          <w:rFonts w:ascii="Arial" w:hAnsi="Arial" w:cs="Arial"/>
          <w:sz w:val="20"/>
          <w:vertAlign w:val="superscript"/>
        </w:rPr>
        <w:t xml:space="preserve"> </w:t>
      </w:r>
      <w:r w:rsidRPr="00DE2D81">
        <w:rPr>
          <w:rFonts w:ascii="Arial" w:hAnsi="Arial" w:cs="Arial"/>
        </w:rPr>
        <w:t>°C</w:t>
      </w:r>
      <w:r w:rsidRPr="00DE2D81">
        <w:rPr>
          <w:rFonts w:ascii="Arial" w:hAnsi="Arial" w:cs="Arial"/>
          <w:sz w:val="20"/>
        </w:rPr>
        <w:t xml:space="preserve"> </w:t>
      </w:r>
      <w:r w:rsidRPr="00DE2D81">
        <w:rPr>
          <w:rFonts w:ascii="Arial" w:hAnsi="Arial" w:cs="Arial"/>
        </w:rPr>
        <w:t>2 minutes—4</w:t>
      </w:r>
      <w:r w:rsidRPr="00DE2D81">
        <w:rPr>
          <w:rFonts w:ascii="Arial" w:hAnsi="Arial" w:cs="Arial"/>
          <w:sz w:val="20"/>
          <w:vertAlign w:val="superscript"/>
        </w:rPr>
        <w:t xml:space="preserve"> </w:t>
      </w:r>
      <w:r w:rsidRPr="00DE2D81">
        <w:rPr>
          <w:rFonts w:ascii="Arial" w:hAnsi="Arial" w:cs="Arial"/>
        </w:rPr>
        <w:t>°C on hold. Then, 5 µl of each reaction was run on E-gel (</w:t>
      </w:r>
      <w:proofErr w:type="spellStart"/>
      <w:r w:rsidRPr="00DE2D81">
        <w:rPr>
          <w:rFonts w:ascii="Arial" w:hAnsi="Arial" w:cs="Arial"/>
        </w:rPr>
        <w:t>ThermoFisher</w:t>
      </w:r>
      <w:proofErr w:type="spellEnd"/>
      <w:r w:rsidRPr="00DE2D81">
        <w:rPr>
          <w:rFonts w:ascii="Arial" w:hAnsi="Arial" w:cs="Arial"/>
        </w:rPr>
        <w:t>) to confirm mutagenesis product. Concentrations from representative reactions were checked by Qubit Broad Range kit (</w:t>
      </w:r>
      <w:proofErr w:type="spellStart"/>
      <w:r w:rsidRPr="00DE2D81">
        <w:rPr>
          <w:rFonts w:ascii="Arial" w:hAnsi="Arial" w:cs="Arial"/>
        </w:rPr>
        <w:t>ThermoFisher</w:t>
      </w:r>
      <w:proofErr w:type="spellEnd"/>
      <w:r w:rsidRPr="00DE2D81">
        <w:rPr>
          <w:rFonts w:ascii="Arial" w:hAnsi="Arial" w:cs="Arial"/>
        </w:rPr>
        <w:t xml:space="preserve">). Equal amount of PCR product from each reaction was pooled, and </w:t>
      </w:r>
      <w:proofErr w:type="spellStart"/>
      <w:r w:rsidRPr="00DE2D81">
        <w:rPr>
          <w:rFonts w:ascii="Arial" w:hAnsi="Arial" w:cs="Arial"/>
        </w:rPr>
        <w:t>DpnI</w:t>
      </w:r>
      <w:proofErr w:type="spellEnd"/>
      <w:r w:rsidRPr="00DE2D81">
        <w:rPr>
          <w:rFonts w:ascii="Arial" w:hAnsi="Arial" w:cs="Arial"/>
        </w:rPr>
        <w:t xml:space="preserve"> digestion was performed on pooled PCR products by using 1:10 10X </w:t>
      </w:r>
      <w:proofErr w:type="spellStart"/>
      <w:r w:rsidRPr="00DE2D81">
        <w:rPr>
          <w:rFonts w:ascii="Arial" w:hAnsi="Arial" w:cs="Arial"/>
        </w:rPr>
        <w:t>Cutsmart</w:t>
      </w:r>
      <w:proofErr w:type="spellEnd"/>
      <w:r w:rsidRPr="00DE2D81">
        <w:rPr>
          <w:rFonts w:ascii="Arial" w:hAnsi="Arial" w:cs="Arial"/>
        </w:rPr>
        <w:t xml:space="preserve"> buffer and 1 µl of </w:t>
      </w:r>
      <w:proofErr w:type="spellStart"/>
      <w:r w:rsidRPr="00DE2D81">
        <w:rPr>
          <w:rFonts w:ascii="Arial" w:hAnsi="Arial" w:cs="Arial"/>
        </w:rPr>
        <w:t>DpnI</w:t>
      </w:r>
      <w:proofErr w:type="spellEnd"/>
      <w:r w:rsidRPr="00DE2D81">
        <w:rPr>
          <w:rFonts w:ascii="Arial" w:hAnsi="Arial" w:cs="Arial"/>
        </w:rPr>
        <w:t>, incubating at 37</w:t>
      </w:r>
      <w:r w:rsidR="00F07AC9">
        <w:rPr>
          <w:rFonts w:ascii="Arial" w:hAnsi="Arial" w:cs="Arial"/>
        </w:rPr>
        <w:t xml:space="preserve"> </w:t>
      </w:r>
      <w:r w:rsidRPr="00DE2D81">
        <w:rPr>
          <w:rFonts w:ascii="Arial" w:hAnsi="Arial" w:cs="Arial"/>
        </w:rPr>
        <w:t>°C for 90 min followed by 80 °C 20 min. Digested PCR product was then run on 1% agarose</w:t>
      </w:r>
      <w:r w:rsidR="00222543">
        <w:rPr>
          <w:rFonts w:ascii="Arial" w:hAnsi="Arial" w:cs="Arial"/>
        </w:rPr>
        <w:t>-TAE</w:t>
      </w:r>
      <w:r w:rsidRPr="00DE2D81">
        <w:rPr>
          <w:rFonts w:ascii="Arial" w:hAnsi="Arial" w:cs="Arial"/>
        </w:rPr>
        <w:t xml:space="preserve"> gel, excised, and purified by </w:t>
      </w:r>
      <w:bookmarkStart w:id="9" w:name="_Hlk153038198"/>
      <w:r w:rsidRPr="00DE2D81">
        <w:rPr>
          <w:rFonts w:ascii="Arial" w:hAnsi="Arial" w:cs="Arial"/>
        </w:rPr>
        <w:t>QIAquick Gel Extraction Kit (Qiagen)</w:t>
      </w:r>
      <w:bookmarkEnd w:id="9"/>
      <w:r w:rsidRPr="00DE2D81">
        <w:rPr>
          <w:rFonts w:ascii="Arial" w:hAnsi="Arial" w:cs="Arial"/>
        </w:rPr>
        <w:t>. Concentration of the eluted pooled PCR product was measured by Qubit Broad Range kit (</w:t>
      </w:r>
      <w:proofErr w:type="spellStart"/>
      <w:r w:rsidRPr="00DE2D81">
        <w:rPr>
          <w:rFonts w:ascii="Arial" w:hAnsi="Arial" w:cs="Arial"/>
        </w:rPr>
        <w:t>ThermoFisher</w:t>
      </w:r>
      <w:proofErr w:type="spellEnd"/>
      <w:r w:rsidRPr="00DE2D81">
        <w:rPr>
          <w:rFonts w:ascii="Arial" w:hAnsi="Arial" w:cs="Arial"/>
        </w:rPr>
        <w:t>). Then, PCR product was phosphorylated in a 10 µl reaction using approximately 200 ng of PCR product, 1 µl 10X T4 DNA ligase buffer (NEB), 0.5 µl T4 PNK (NEB), and adding water to 10 µl, incubating at 37</w:t>
      </w:r>
      <w:r w:rsidRPr="00DE2D81">
        <w:rPr>
          <w:rFonts w:ascii="Arial" w:hAnsi="Arial" w:cs="Arial"/>
          <w:sz w:val="20"/>
          <w:vertAlign w:val="superscript"/>
        </w:rPr>
        <w:t xml:space="preserve"> </w:t>
      </w:r>
      <w:r w:rsidRPr="00DE2D81">
        <w:rPr>
          <w:rFonts w:ascii="Arial" w:hAnsi="Arial" w:cs="Arial"/>
        </w:rPr>
        <w:t>°C</w:t>
      </w:r>
      <w:r w:rsidRPr="00DE2D81">
        <w:rPr>
          <w:rFonts w:ascii="Arial" w:hAnsi="Arial" w:cs="Arial"/>
          <w:sz w:val="20"/>
        </w:rPr>
        <w:t xml:space="preserve"> </w:t>
      </w:r>
      <w:r w:rsidRPr="00DE2D81">
        <w:rPr>
          <w:rFonts w:ascii="Arial" w:hAnsi="Arial" w:cs="Arial"/>
        </w:rPr>
        <w:t>for 1 hour. Phosphorylated DNA was then ligated in a 20 µl reaction by adding 8 µl water, 1 µl 10X T4 DNA ligase buffer (NEB), and 1 µl T4 ligate (NEB) into the phosphorylation reaction, at 16</w:t>
      </w:r>
      <w:r w:rsidRPr="00DE2D81">
        <w:rPr>
          <w:rFonts w:ascii="Arial" w:hAnsi="Arial" w:cs="Arial"/>
          <w:sz w:val="20"/>
          <w:vertAlign w:val="superscript"/>
        </w:rPr>
        <w:t xml:space="preserve"> </w:t>
      </w:r>
      <w:r w:rsidRPr="00DE2D81">
        <w:rPr>
          <w:rFonts w:ascii="Arial" w:hAnsi="Arial" w:cs="Arial"/>
        </w:rPr>
        <w:t xml:space="preserve">°C for 16 hours. Then, 100 µl </w:t>
      </w:r>
      <w:proofErr w:type="spellStart"/>
      <w:r w:rsidRPr="00DE2D81">
        <w:rPr>
          <w:rFonts w:ascii="Arial" w:hAnsi="Arial" w:cs="Arial"/>
        </w:rPr>
        <w:lastRenderedPageBreak/>
        <w:t>MaxEfficient</w:t>
      </w:r>
      <w:proofErr w:type="spellEnd"/>
      <w:r w:rsidRPr="00DE2D81">
        <w:rPr>
          <w:rFonts w:ascii="Arial" w:hAnsi="Arial" w:cs="Arial"/>
        </w:rPr>
        <w:t xml:space="preserve"> DH5α Competent cells were transformed by 2.5 µl ligation product, incubated for 30 mins on ice, heat shocked for 45 seconds at 42°C and incubated again on ice for 2 min. Then 900 µl S.O.C media was added, and cells were left for 1 hour at 37</w:t>
      </w:r>
      <w:r w:rsidR="00F07AC9">
        <w:rPr>
          <w:rFonts w:ascii="Arial" w:hAnsi="Arial" w:cs="Arial"/>
        </w:rPr>
        <w:t xml:space="preserve"> </w:t>
      </w:r>
      <w:r w:rsidRPr="00DE2D81">
        <w:rPr>
          <w:rFonts w:ascii="Arial" w:hAnsi="Arial" w:cs="Arial"/>
        </w:rPr>
        <w:t>°C in the shaking incubator. 10 µl transformed cells were spread onto pre-warmed ampicillin plates (100ug/ml) and left at 37</w:t>
      </w:r>
      <w:r w:rsidR="00F07AC9">
        <w:rPr>
          <w:rFonts w:ascii="Arial" w:hAnsi="Arial" w:cs="Arial"/>
        </w:rPr>
        <w:t xml:space="preserve"> </w:t>
      </w:r>
      <w:r w:rsidRPr="00DE2D81">
        <w:rPr>
          <w:rFonts w:ascii="Arial" w:hAnsi="Arial" w:cs="Arial"/>
        </w:rPr>
        <w:t>°C overnight. The next day, 10 colonies were picked, and plasmids were extracted by QIAprep Spin Miniprep Kit (Qiagen) and sequenced by Sanger sequencing (GENEWIZ) to evaluate library quality and diversity. The remaining 990 µl transformed cells were cultured using 120 mL of LB media and 120 µl of ampicillin in 500 mL conical flasks, inoculated at 37</w:t>
      </w:r>
      <w:r w:rsidR="00F07AC9">
        <w:rPr>
          <w:rFonts w:ascii="Arial" w:hAnsi="Arial" w:cs="Arial"/>
        </w:rPr>
        <w:t xml:space="preserve"> </w:t>
      </w:r>
      <w:r w:rsidRPr="00DE2D81">
        <w:rPr>
          <w:rFonts w:ascii="Arial" w:hAnsi="Arial" w:cs="Arial"/>
        </w:rPr>
        <w:t xml:space="preserve">°C in shaking incubator for 16-18 hours. Then, saturation mutagenesis library plasmids were extracted by </w:t>
      </w:r>
      <w:proofErr w:type="spellStart"/>
      <w:r w:rsidRPr="00DE2D81">
        <w:rPr>
          <w:rFonts w:ascii="Arial" w:hAnsi="Arial" w:cs="Arial"/>
        </w:rPr>
        <w:t>ZymoPURE</w:t>
      </w:r>
      <w:proofErr w:type="spellEnd"/>
      <w:r w:rsidRPr="00DE2D81">
        <w:rPr>
          <w:rFonts w:ascii="Arial" w:hAnsi="Arial" w:cs="Arial"/>
        </w:rPr>
        <w:t xml:space="preserve"> II </w:t>
      </w:r>
      <w:proofErr w:type="spellStart"/>
      <w:r w:rsidRPr="00DE2D81">
        <w:rPr>
          <w:rFonts w:ascii="Arial" w:hAnsi="Arial" w:cs="Arial"/>
        </w:rPr>
        <w:t>MaxiPrep</w:t>
      </w:r>
      <w:proofErr w:type="spellEnd"/>
      <w:r w:rsidRPr="00DE2D81">
        <w:rPr>
          <w:rFonts w:ascii="Arial" w:hAnsi="Arial" w:cs="Arial"/>
        </w:rPr>
        <w:t xml:space="preserve"> kit and concentration was measured by </w:t>
      </w:r>
      <w:proofErr w:type="spellStart"/>
      <w:r w:rsidRPr="00DE2D81">
        <w:rPr>
          <w:rFonts w:ascii="Arial" w:hAnsi="Arial" w:cs="Arial"/>
        </w:rPr>
        <w:t>Cytation</w:t>
      </w:r>
      <w:proofErr w:type="spellEnd"/>
      <w:r w:rsidRPr="00DE2D81">
        <w:rPr>
          <w:rFonts w:ascii="Arial" w:hAnsi="Arial" w:cs="Arial"/>
        </w:rPr>
        <w:t xml:space="preserve"> 3 (BioTek) with 260/280 ratios. </w:t>
      </w:r>
    </w:p>
    <w:p w14:paraId="767D0ACD" w14:textId="77777777" w:rsidR="003950C2" w:rsidRPr="007F712F" w:rsidRDefault="003950C2" w:rsidP="003950C2">
      <w:pPr>
        <w:rPr>
          <w:rFonts w:ascii="Arial" w:hAnsi="Arial" w:cs="Arial"/>
          <w:b/>
          <w:bCs/>
        </w:rPr>
      </w:pPr>
      <w:r w:rsidRPr="007F712F">
        <w:rPr>
          <w:rFonts w:ascii="Arial" w:hAnsi="Arial" w:cs="Arial"/>
          <w:b/>
          <w:bCs/>
        </w:rPr>
        <w:t>Maintenance of HAP1 cell haploidy</w:t>
      </w:r>
    </w:p>
    <w:p w14:paraId="3199DB41" w14:textId="219F0951" w:rsidR="003950C2" w:rsidRDefault="003950C2" w:rsidP="003950C2">
      <w:pPr>
        <w:spacing w:after="0"/>
        <w:rPr>
          <w:rFonts w:ascii="Arial" w:hAnsi="Arial" w:cs="Arial"/>
        </w:rPr>
      </w:pPr>
      <w:r w:rsidRPr="007F712F">
        <w:rPr>
          <w:rFonts w:ascii="Arial" w:hAnsi="Arial" w:cs="Arial"/>
        </w:rPr>
        <w:t>Approximately 1x10</w:t>
      </w:r>
      <w:r w:rsidRPr="007F712F">
        <w:rPr>
          <w:rFonts w:ascii="Arial" w:hAnsi="Arial" w:cs="Arial"/>
          <w:vertAlign w:val="superscript"/>
        </w:rPr>
        <w:t>7</w:t>
      </w:r>
      <w:r w:rsidRPr="007F712F">
        <w:rPr>
          <w:rFonts w:ascii="Arial" w:hAnsi="Arial" w:cs="Arial"/>
        </w:rPr>
        <w:t xml:space="preserve"> HAP1 cells were resuspend in 5ug/ml Hoechst 34580 (BD, 565877) in 10ml IMDM medium and incubated at 37</w:t>
      </w:r>
      <w:r w:rsidR="00F07AC9">
        <w:rPr>
          <w:rFonts w:ascii="Arial" w:hAnsi="Arial" w:cs="Arial"/>
        </w:rPr>
        <w:t xml:space="preserve"> </w:t>
      </w:r>
      <w:r w:rsidRPr="007F712F">
        <w:rPr>
          <w:rFonts w:ascii="Arial" w:hAnsi="Arial" w:cs="Arial"/>
        </w:rPr>
        <w:t>°C for 1 hour. Then the cells were centrifuged 300g for 5 min and resuspended as 1x10</w:t>
      </w:r>
      <w:r w:rsidRPr="007F712F">
        <w:rPr>
          <w:rFonts w:ascii="Arial" w:hAnsi="Arial" w:cs="Arial"/>
          <w:vertAlign w:val="superscript"/>
        </w:rPr>
        <w:t>7</w:t>
      </w:r>
      <w:r w:rsidRPr="007F712F">
        <w:rPr>
          <w:rFonts w:ascii="Arial" w:hAnsi="Arial" w:cs="Arial"/>
        </w:rPr>
        <w:t>/ml in DPBS/10mM HEPES buffer and pass through 30-35 µm mesh blue cap into 5ml FACS tubes (352235, Falcon). Samples were stored on ice and sorted at 4</w:t>
      </w:r>
      <w:r w:rsidR="00F07AC9">
        <w:rPr>
          <w:rFonts w:ascii="Arial" w:hAnsi="Arial" w:cs="Arial"/>
        </w:rPr>
        <w:t xml:space="preserve"> </w:t>
      </w:r>
      <w:r w:rsidRPr="007F712F">
        <w:rPr>
          <w:rFonts w:ascii="Arial" w:hAnsi="Arial" w:cs="Arial"/>
        </w:rPr>
        <w:t>°C. Cell sorting was performed on Aria 5-Laser with 100um nozzle in a sterile condition. 1N HAP1 were selected by gating the Hoechst-stained cells with the least DNA contents, sorted into 15mL Falcon conical tubes, and collected approximately 1-2x10</w:t>
      </w:r>
      <w:r w:rsidRPr="007F712F">
        <w:rPr>
          <w:rFonts w:ascii="Arial" w:hAnsi="Arial" w:cs="Arial"/>
          <w:vertAlign w:val="superscript"/>
        </w:rPr>
        <w:t>6</w:t>
      </w:r>
      <w:r w:rsidRPr="007F712F">
        <w:rPr>
          <w:rFonts w:ascii="Arial" w:hAnsi="Arial" w:cs="Arial"/>
        </w:rPr>
        <w:t xml:space="preserve"> at 4</w:t>
      </w:r>
      <w:r w:rsidR="00F07AC9">
        <w:rPr>
          <w:rFonts w:ascii="Arial" w:hAnsi="Arial" w:cs="Arial"/>
        </w:rPr>
        <w:t xml:space="preserve"> </w:t>
      </w:r>
      <w:r w:rsidRPr="007F712F">
        <w:rPr>
          <w:rFonts w:ascii="Arial" w:hAnsi="Arial" w:cs="Arial"/>
        </w:rPr>
        <w:t xml:space="preserve">°C. Then the 1N sorted cells were centrifuged 300g for 5 min, resuspended in IMDM medium, and cultured in </w:t>
      </w:r>
      <w:r>
        <w:rPr>
          <w:rFonts w:ascii="Arial" w:hAnsi="Arial" w:cs="Arial"/>
        </w:rPr>
        <w:t>T</w:t>
      </w:r>
      <w:r w:rsidRPr="007F712F">
        <w:rPr>
          <w:rFonts w:ascii="Arial" w:hAnsi="Arial" w:cs="Arial"/>
        </w:rPr>
        <w:t>150 flask.</w:t>
      </w:r>
    </w:p>
    <w:p w14:paraId="7FE95A21" w14:textId="77777777" w:rsidR="003950C2" w:rsidRPr="00DE2D81" w:rsidRDefault="003950C2" w:rsidP="003950C2">
      <w:pPr>
        <w:spacing w:after="0"/>
        <w:rPr>
          <w:rFonts w:ascii="Arial" w:hAnsi="Arial" w:cs="Arial"/>
        </w:rPr>
      </w:pPr>
    </w:p>
    <w:p w14:paraId="7014FFB8" w14:textId="103D903B" w:rsidR="00A83B4D" w:rsidRDefault="00C935C2" w:rsidP="00140650">
      <w:pPr>
        <w:rPr>
          <w:rFonts w:ascii="Arial" w:hAnsi="Arial" w:cs="Arial"/>
          <w:b/>
          <w:bCs/>
        </w:rPr>
      </w:pPr>
      <w:r>
        <w:rPr>
          <w:rFonts w:ascii="Arial" w:hAnsi="Arial" w:cs="Arial"/>
          <w:b/>
          <w:bCs/>
        </w:rPr>
        <w:t>Saturation genome editing (</w:t>
      </w:r>
      <w:r w:rsidR="00151C0A" w:rsidRPr="00151C0A">
        <w:rPr>
          <w:rFonts w:ascii="Arial" w:hAnsi="Arial" w:cs="Arial"/>
          <w:b/>
          <w:bCs/>
        </w:rPr>
        <w:t>SGE</w:t>
      </w:r>
      <w:r>
        <w:rPr>
          <w:rFonts w:ascii="Arial" w:hAnsi="Arial" w:cs="Arial"/>
          <w:b/>
          <w:bCs/>
        </w:rPr>
        <w:t xml:space="preserve">) </w:t>
      </w:r>
      <w:r w:rsidR="00151C0A" w:rsidRPr="00151C0A">
        <w:rPr>
          <w:rFonts w:ascii="Arial" w:hAnsi="Arial" w:cs="Arial"/>
          <w:b/>
          <w:bCs/>
        </w:rPr>
        <w:t>experiments</w:t>
      </w:r>
    </w:p>
    <w:p w14:paraId="05612526" w14:textId="6D351F32" w:rsidR="00DE2D81" w:rsidRPr="00BD4005" w:rsidRDefault="00BD4005" w:rsidP="00140650">
      <w:pPr>
        <w:rPr>
          <w:rFonts w:ascii="Arial" w:hAnsi="Arial" w:cs="Arial"/>
        </w:rPr>
      </w:pPr>
      <w:r w:rsidRPr="00BD4005">
        <w:rPr>
          <w:rFonts w:ascii="Arial" w:hAnsi="Arial" w:cs="Arial"/>
        </w:rPr>
        <w:t>Approximately 2x10</w:t>
      </w:r>
      <w:r w:rsidRPr="00BD4005">
        <w:rPr>
          <w:rFonts w:ascii="Arial" w:hAnsi="Arial" w:cs="Arial"/>
          <w:vertAlign w:val="superscript"/>
        </w:rPr>
        <w:t>6</w:t>
      </w:r>
      <w:r w:rsidRPr="00BD4005">
        <w:rPr>
          <w:rFonts w:ascii="Arial" w:hAnsi="Arial" w:cs="Arial"/>
        </w:rPr>
        <w:t xml:space="preserve"> haploidy-sorted HAP1 cells were thawed and expanded 2-3 days in </w:t>
      </w:r>
      <w:proofErr w:type="spellStart"/>
      <w:r w:rsidRPr="00BD4005">
        <w:rPr>
          <w:rFonts w:ascii="Arial" w:hAnsi="Arial" w:cs="Arial"/>
        </w:rPr>
        <w:t>Iscove's</w:t>
      </w:r>
      <w:proofErr w:type="spellEnd"/>
      <w:r w:rsidRPr="00BD4005">
        <w:rPr>
          <w:rFonts w:ascii="Arial" w:hAnsi="Arial" w:cs="Arial"/>
        </w:rPr>
        <w:t xml:space="preserve"> Modified Dulbecco's Medium (IMDM, </w:t>
      </w:r>
      <w:proofErr w:type="spellStart"/>
      <w:r w:rsidRPr="00BD4005">
        <w:rPr>
          <w:rFonts w:ascii="Arial" w:hAnsi="Arial" w:cs="Arial"/>
        </w:rPr>
        <w:t>ThermoFisher</w:t>
      </w:r>
      <w:proofErr w:type="spellEnd"/>
      <w:r w:rsidRPr="00BD4005">
        <w:rPr>
          <w:rFonts w:ascii="Arial" w:hAnsi="Arial" w:cs="Arial"/>
        </w:rPr>
        <w:t xml:space="preserve">), with 10% Fetal Bovine Serum (FBS, </w:t>
      </w:r>
      <w:proofErr w:type="spellStart"/>
      <w:r w:rsidRPr="00BD4005">
        <w:rPr>
          <w:rFonts w:ascii="Arial" w:hAnsi="Arial" w:cs="Arial"/>
        </w:rPr>
        <w:t>ThermoFisher</w:t>
      </w:r>
      <w:proofErr w:type="spellEnd"/>
      <w:r w:rsidRPr="00BD4005">
        <w:rPr>
          <w:rFonts w:ascii="Arial" w:hAnsi="Arial" w:cs="Arial"/>
        </w:rPr>
        <w:t xml:space="preserve"> Scientific) and 1% Penicillin-Streptomycin (P/S, </w:t>
      </w:r>
      <w:proofErr w:type="spellStart"/>
      <w:r w:rsidRPr="00BD4005">
        <w:rPr>
          <w:rFonts w:ascii="Arial" w:hAnsi="Arial" w:cs="Arial"/>
        </w:rPr>
        <w:t>ThermoFisher</w:t>
      </w:r>
      <w:proofErr w:type="spellEnd"/>
      <w:r w:rsidRPr="00BD4005">
        <w:rPr>
          <w:rFonts w:ascii="Arial" w:hAnsi="Arial" w:cs="Arial"/>
        </w:rPr>
        <w:t>) and cells were incubated at 37°C with 5% CO</w:t>
      </w:r>
      <w:r w:rsidRPr="00BD4005">
        <w:rPr>
          <w:rFonts w:ascii="Arial" w:hAnsi="Arial" w:cs="Arial"/>
          <w:vertAlign w:val="subscript"/>
        </w:rPr>
        <w:t>2</w:t>
      </w:r>
      <w:r w:rsidRPr="00BD4005">
        <w:rPr>
          <w:rFonts w:ascii="Arial" w:hAnsi="Arial" w:cs="Arial"/>
        </w:rPr>
        <w:t xml:space="preserve">. For each editing experiment, two million cells were seeded 1 day prior to transfection in 150mm dish using 30 mL IMDM medium (Day -1), and transfection was performed the next day (D0) using a transfection mix with 2 mL Opti-MEM with 16 µg sgRNA/Cas9 plasmid, 4 µg of library plasmid, with add 60 µl </w:t>
      </w:r>
      <w:proofErr w:type="spellStart"/>
      <w:r w:rsidRPr="00BD4005">
        <w:rPr>
          <w:rFonts w:ascii="Arial" w:hAnsi="Arial" w:cs="Arial"/>
        </w:rPr>
        <w:t>TurboFectin</w:t>
      </w:r>
      <w:proofErr w:type="spellEnd"/>
      <w:r w:rsidRPr="00BD4005">
        <w:rPr>
          <w:rFonts w:ascii="Arial" w:hAnsi="Arial" w:cs="Arial"/>
        </w:rPr>
        <w:t xml:space="preserve"> 8.0 (</w:t>
      </w:r>
      <w:proofErr w:type="spellStart"/>
      <w:r w:rsidRPr="00BD4005">
        <w:rPr>
          <w:rFonts w:ascii="Arial" w:hAnsi="Arial" w:cs="Arial"/>
        </w:rPr>
        <w:t>OriGene</w:t>
      </w:r>
      <w:proofErr w:type="spellEnd"/>
      <w:r w:rsidRPr="00BD4005">
        <w:rPr>
          <w:rFonts w:ascii="Arial" w:hAnsi="Arial" w:cs="Arial"/>
        </w:rPr>
        <w:t>) added last and incubated at room temperature for 15 minutes. The transfection mix was then added to the cells dropwise. IMDM Medium containing 1 µg/ml puromycin was changed 24 hours after transfection (D1). Then at D4, regular IMDM medium was changed in culture dishes. The next day (D5), half of cells in each experiment were harvested as following: 150mm dish was washed with 20 mL of PBS, and 4 mL of Trypsin-EDTA was added and cells were incubated at room temperature for 1-2 min. Then 16 mL of media was added, and pipetting-mixed cells were transferred to a 50 mL Falcon tube. Subsequently, 10 µl of the cell solution was mixed with 10 µl of Trypan Blue (</w:t>
      </w:r>
      <w:proofErr w:type="spellStart"/>
      <w:r w:rsidRPr="00BD4005">
        <w:rPr>
          <w:rFonts w:ascii="Arial" w:hAnsi="Arial" w:cs="Arial"/>
        </w:rPr>
        <w:t>ThermoFisher</w:t>
      </w:r>
      <w:proofErr w:type="spellEnd"/>
      <w:r w:rsidRPr="00BD4005">
        <w:rPr>
          <w:rFonts w:ascii="Arial" w:hAnsi="Arial" w:cs="Arial"/>
        </w:rPr>
        <w:t>) and 10 µl mixture was used to count cells in the Invitrogen Countess 3. Cell pellets were temporarily stored at -80</w:t>
      </w:r>
      <w:r w:rsidR="00F07AC9">
        <w:rPr>
          <w:rFonts w:ascii="Arial" w:hAnsi="Arial" w:cs="Arial"/>
        </w:rPr>
        <w:t xml:space="preserve"> </w:t>
      </w:r>
      <w:r w:rsidRPr="00BD4005">
        <w:rPr>
          <w:rFonts w:ascii="Arial" w:hAnsi="Arial" w:cs="Arial"/>
        </w:rPr>
        <w:t>°C. The remaining half cells were re-seeded and continued culturing in new 150mm dishes. Cells were subsequently passaged at a 3-day interval (D8, D11) following the same procedures at D5. At D14, 5 million of cells from each experiment were harvested and stored.</w:t>
      </w:r>
    </w:p>
    <w:p w14:paraId="659CBF37" w14:textId="1CFAF024" w:rsidR="00151C0A" w:rsidRDefault="00151C0A" w:rsidP="00140650">
      <w:pPr>
        <w:rPr>
          <w:rFonts w:ascii="Arial" w:hAnsi="Arial" w:cs="Arial"/>
          <w:b/>
          <w:bCs/>
        </w:rPr>
      </w:pPr>
      <w:r>
        <w:rPr>
          <w:rFonts w:ascii="Arial" w:hAnsi="Arial" w:cs="Arial"/>
          <w:b/>
          <w:bCs/>
        </w:rPr>
        <w:lastRenderedPageBreak/>
        <w:t xml:space="preserve">Sequencing </w:t>
      </w:r>
      <w:r w:rsidR="00C935C2">
        <w:rPr>
          <w:rFonts w:ascii="Arial" w:hAnsi="Arial" w:cs="Arial"/>
          <w:b/>
          <w:bCs/>
        </w:rPr>
        <w:t>s</w:t>
      </w:r>
      <w:r>
        <w:rPr>
          <w:rFonts w:ascii="Arial" w:hAnsi="Arial" w:cs="Arial"/>
          <w:b/>
          <w:bCs/>
        </w:rPr>
        <w:t>ample preparation</w:t>
      </w:r>
    </w:p>
    <w:p w14:paraId="49337BA4" w14:textId="3A7F9BE8" w:rsidR="002B069A" w:rsidRPr="00E8371C" w:rsidRDefault="00E8371C" w:rsidP="00E8371C">
      <w:pPr>
        <w:rPr>
          <w:rFonts w:ascii="Arial" w:hAnsi="Arial" w:cs="Arial"/>
          <w:b/>
          <w:bCs/>
        </w:rPr>
      </w:pPr>
      <w:r w:rsidRPr="00E8371C">
        <w:rPr>
          <w:rFonts w:ascii="Arial" w:hAnsi="Arial" w:cs="Arial"/>
        </w:rPr>
        <w:t>Harvested cell pellets from SGE experiments were thawed and genomic DNA (gDNA) were extracted by Monarch Genomic DNA Purification Kit (NEB). PCR primers that specifically amplified each target region were designed and synthesized (IDT) such that one primer will bind outside of the HA to minimize amplification from plasmid DNA, and the other primer located within the HA contained the HDR marker mutation that recognized the same mutation in edited cells to facilitate reamplification of successfully edited cells from gDNA (Supplementary Table 2). Genomic DNA reamplification PCR was performed in a 50 µl reaction as following: 500 ng of gDNA, 2.5 µl Forward primer (10uM), 2.5 µl Reverse primer (10uM), and 25 µl Q5 High-Fidelity 2X Master Mix (NEB), added water to 50 µl. PCR cycles were set as 98</w:t>
      </w:r>
      <w:r w:rsidRPr="00E8371C">
        <w:rPr>
          <w:rFonts w:ascii="Arial" w:hAnsi="Arial" w:cs="Arial"/>
          <w:vertAlign w:val="superscript"/>
        </w:rPr>
        <w:t xml:space="preserve"> </w:t>
      </w:r>
      <w:r w:rsidRPr="00E8371C">
        <w:rPr>
          <w:rFonts w:ascii="Arial" w:hAnsi="Arial" w:cs="Arial"/>
        </w:rPr>
        <w:t>°C 30 seconds—(98</w:t>
      </w:r>
      <w:r w:rsidRPr="00E8371C">
        <w:rPr>
          <w:rFonts w:ascii="Arial" w:hAnsi="Arial" w:cs="Arial"/>
          <w:vertAlign w:val="superscript"/>
        </w:rPr>
        <w:t xml:space="preserve"> </w:t>
      </w:r>
      <w:r w:rsidRPr="00E8371C">
        <w:rPr>
          <w:rFonts w:ascii="Arial" w:hAnsi="Arial" w:cs="Arial"/>
        </w:rPr>
        <w:t>°C 10 seconds, 50-72</w:t>
      </w:r>
      <w:r w:rsidRPr="00E8371C">
        <w:rPr>
          <w:rFonts w:ascii="Arial" w:hAnsi="Arial" w:cs="Arial"/>
          <w:vertAlign w:val="superscript"/>
        </w:rPr>
        <w:t xml:space="preserve"> </w:t>
      </w:r>
      <w:r w:rsidRPr="00E8371C">
        <w:rPr>
          <w:rFonts w:ascii="Arial" w:hAnsi="Arial" w:cs="Arial"/>
        </w:rPr>
        <w:t>°C (variable) 20 seconds, 72</w:t>
      </w:r>
      <w:r w:rsidRPr="00E8371C">
        <w:rPr>
          <w:rFonts w:ascii="Arial" w:hAnsi="Arial" w:cs="Arial"/>
          <w:vertAlign w:val="superscript"/>
        </w:rPr>
        <w:t xml:space="preserve"> </w:t>
      </w:r>
      <w:r w:rsidRPr="00E8371C">
        <w:rPr>
          <w:rFonts w:ascii="Arial" w:hAnsi="Arial" w:cs="Arial"/>
        </w:rPr>
        <w:t>°C 30 seconds) X 20-22 cycles (minimal cycles to ensure linear amplification)--72</w:t>
      </w:r>
      <w:r w:rsidRPr="00E8371C">
        <w:rPr>
          <w:rFonts w:ascii="Arial" w:hAnsi="Arial" w:cs="Arial"/>
          <w:vertAlign w:val="superscript"/>
        </w:rPr>
        <w:t xml:space="preserve"> </w:t>
      </w:r>
      <w:r w:rsidRPr="00E8371C">
        <w:rPr>
          <w:rFonts w:ascii="Arial" w:hAnsi="Arial" w:cs="Arial"/>
        </w:rPr>
        <w:t>°C 2 minutes—4</w:t>
      </w:r>
      <w:r w:rsidRPr="00E8371C">
        <w:rPr>
          <w:rFonts w:ascii="Arial" w:hAnsi="Arial" w:cs="Arial"/>
          <w:vertAlign w:val="superscript"/>
        </w:rPr>
        <w:t xml:space="preserve"> </w:t>
      </w:r>
      <w:r w:rsidRPr="00E8371C">
        <w:rPr>
          <w:rFonts w:ascii="Arial" w:hAnsi="Arial" w:cs="Arial"/>
        </w:rPr>
        <w:t xml:space="preserve">°C on hold. Then PCR products were run in 1% agarose-TAE gel to check for a single specific band around 900-1200 bp. All extracted D5 and D14 gDNA were amplified. PCR reactions from respective timepoints were combined and digested by </w:t>
      </w:r>
      <w:proofErr w:type="spellStart"/>
      <w:r w:rsidRPr="00E8371C">
        <w:rPr>
          <w:rFonts w:ascii="Arial" w:hAnsi="Arial" w:cs="Arial"/>
        </w:rPr>
        <w:t>DpnI</w:t>
      </w:r>
      <w:proofErr w:type="spellEnd"/>
      <w:r w:rsidRPr="00E8371C">
        <w:rPr>
          <w:rFonts w:ascii="Arial" w:hAnsi="Arial" w:cs="Arial"/>
        </w:rPr>
        <w:t xml:space="preserve"> at 37</w:t>
      </w:r>
      <w:r w:rsidRPr="00E8371C">
        <w:rPr>
          <w:rFonts w:ascii="Arial" w:hAnsi="Arial" w:cs="Arial"/>
          <w:vertAlign w:val="superscript"/>
        </w:rPr>
        <w:t xml:space="preserve"> </w:t>
      </w:r>
      <w:r w:rsidRPr="00E8371C">
        <w:rPr>
          <w:rFonts w:ascii="Arial" w:hAnsi="Arial" w:cs="Arial"/>
        </w:rPr>
        <w:t>°C overnight. Then, PCR reactions were purified by AMPure XP beads (Beckman Coulter), and DNA concentrations were measured by Qubit Broad Range kit (</w:t>
      </w:r>
      <w:proofErr w:type="spellStart"/>
      <w:r w:rsidRPr="00E8371C">
        <w:rPr>
          <w:rFonts w:ascii="Arial" w:hAnsi="Arial" w:cs="Arial"/>
        </w:rPr>
        <w:t>ThermoFisher</w:t>
      </w:r>
      <w:proofErr w:type="spellEnd"/>
      <w:r w:rsidRPr="00E8371C">
        <w:rPr>
          <w:rFonts w:ascii="Arial" w:hAnsi="Arial" w:cs="Arial"/>
        </w:rPr>
        <w:t>). Then, adaptor PCR primers were designed and synthesized (IDT) such that they flanked and amplified each target region with HAP1 genomic DNA complementary sequences (&lt; 250 bp), with “CTAAATGGCTGTGAGAGAGCTCAG” added to the 5’ end of forward primer and “ACTTTATCAATCTCGCTCCAAACC” to the 5’ end of reverse primer for complementary binding of the DNA to customized sequencing primer in the sequencer. Then each 50 µl adaptor adding PCR reaction was performed with 250-500 ng of purified DNA from genomic DNA amplification, 2.5 µl Forward primer (10uM), 2.5 µl Reverse primer (10uM), and 25 µl Q5 High-Fidelity 2X Master Mix (NEB), added water to 50 µl. PCR cycles were set as 98</w:t>
      </w:r>
      <w:r w:rsidRPr="00E8371C">
        <w:rPr>
          <w:rFonts w:ascii="Arial" w:hAnsi="Arial" w:cs="Arial"/>
          <w:vertAlign w:val="superscript"/>
        </w:rPr>
        <w:t xml:space="preserve"> </w:t>
      </w:r>
      <w:r w:rsidRPr="00E8371C">
        <w:rPr>
          <w:rFonts w:ascii="Arial" w:hAnsi="Arial" w:cs="Arial"/>
        </w:rPr>
        <w:t>°C 30 seconds—(98</w:t>
      </w:r>
      <w:r w:rsidRPr="00E8371C">
        <w:rPr>
          <w:rFonts w:ascii="Arial" w:hAnsi="Arial" w:cs="Arial"/>
          <w:vertAlign w:val="superscript"/>
        </w:rPr>
        <w:t xml:space="preserve"> </w:t>
      </w:r>
      <w:r w:rsidRPr="00E8371C">
        <w:rPr>
          <w:rFonts w:ascii="Arial" w:hAnsi="Arial" w:cs="Arial"/>
        </w:rPr>
        <w:t>°C 5 seconds, 50-72</w:t>
      </w:r>
      <w:r w:rsidRPr="00E8371C">
        <w:rPr>
          <w:rFonts w:ascii="Arial" w:hAnsi="Arial" w:cs="Arial"/>
          <w:vertAlign w:val="superscript"/>
        </w:rPr>
        <w:t xml:space="preserve"> </w:t>
      </w:r>
      <w:r w:rsidRPr="00E8371C">
        <w:rPr>
          <w:rFonts w:ascii="Arial" w:hAnsi="Arial" w:cs="Arial"/>
        </w:rPr>
        <w:t>°C (variable) 20 seconds, 72</w:t>
      </w:r>
      <w:r w:rsidRPr="00E8371C">
        <w:rPr>
          <w:rFonts w:ascii="Arial" w:hAnsi="Arial" w:cs="Arial"/>
          <w:vertAlign w:val="superscript"/>
        </w:rPr>
        <w:t xml:space="preserve"> </w:t>
      </w:r>
      <w:r w:rsidRPr="00E8371C">
        <w:rPr>
          <w:rFonts w:ascii="Arial" w:hAnsi="Arial" w:cs="Arial"/>
        </w:rPr>
        <w:t>°C 20 seconds) X 7 cycles --72</w:t>
      </w:r>
      <w:r w:rsidRPr="00E8371C">
        <w:rPr>
          <w:rFonts w:ascii="Arial" w:hAnsi="Arial" w:cs="Arial"/>
          <w:vertAlign w:val="superscript"/>
        </w:rPr>
        <w:t xml:space="preserve"> </w:t>
      </w:r>
      <w:r w:rsidRPr="00E8371C">
        <w:rPr>
          <w:rFonts w:ascii="Arial" w:hAnsi="Arial" w:cs="Arial"/>
        </w:rPr>
        <w:t>°C 2 minutes—4</w:t>
      </w:r>
      <w:r w:rsidRPr="00E8371C">
        <w:rPr>
          <w:rFonts w:ascii="Arial" w:hAnsi="Arial" w:cs="Arial"/>
          <w:vertAlign w:val="superscript"/>
        </w:rPr>
        <w:t xml:space="preserve"> </w:t>
      </w:r>
      <w:r w:rsidRPr="00E8371C">
        <w:rPr>
          <w:rFonts w:ascii="Arial" w:hAnsi="Arial" w:cs="Arial"/>
        </w:rPr>
        <w:t>°C on hold. Simultaneously, two 50 µl adaptor adding PCRs were also performed using site saturation mutagenesis library plasmid, 10 ng of plasmid DNA, 2.5 µl Forward primer (10uM), 2.5 µl Reverse primer (10uM), and 25 µl Q5 High-Fidelity 2X Master Mix (NEB), added water to 50 µl. PCR cycles were set as 98</w:t>
      </w:r>
      <w:r w:rsidRPr="00E8371C">
        <w:rPr>
          <w:rFonts w:ascii="Arial" w:hAnsi="Arial" w:cs="Arial"/>
          <w:vertAlign w:val="superscript"/>
        </w:rPr>
        <w:t xml:space="preserve"> </w:t>
      </w:r>
      <w:r w:rsidRPr="00E8371C">
        <w:rPr>
          <w:rFonts w:ascii="Arial" w:hAnsi="Arial" w:cs="Arial"/>
        </w:rPr>
        <w:t>°C 30 seconds—(98</w:t>
      </w:r>
      <w:r w:rsidRPr="00E8371C">
        <w:rPr>
          <w:rFonts w:ascii="Arial" w:hAnsi="Arial" w:cs="Arial"/>
          <w:vertAlign w:val="superscript"/>
        </w:rPr>
        <w:t xml:space="preserve"> </w:t>
      </w:r>
      <w:r w:rsidRPr="00E8371C">
        <w:rPr>
          <w:rFonts w:ascii="Arial" w:hAnsi="Arial" w:cs="Arial"/>
        </w:rPr>
        <w:t>°C 5 seconds, 50-72</w:t>
      </w:r>
      <w:r w:rsidRPr="00E8371C">
        <w:rPr>
          <w:rFonts w:ascii="Arial" w:hAnsi="Arial" w:cs="Arial"/>
          <w:vertAlign w:val="superscript"/>
        </w:rPr>
        <w:t xml:space="preserve"> </w:t>
      </w:r>
      <w:r w:rsidRPr="00E8371C">
        <w:rPr>
          <w:rFonts w:ascii="Arial" w:hAnsi="Arial" w:cs="Arial"/>
        </w:rPr>
        <w:t>°C (variable) 10 seconds, 72</w:t>
      </w:r>
      <w:r w:rsidRPr="00E8371C">
        <w:rPr>
          <w:rFonts w:ascii="Arial" w:hAnsi="Arial" w:cs="Arial"/>
          <w:vertAlign w:val="superscript"/>
        </w:rPr>
        <w:t xml:space="preserve"> </w:t>
      </w:r>
      <w:r w:rsidRPr="00E8371C">
        <w:rPr>
          <w:rFonts w:ascii="Arial" w:hAnsi="Arial" w:cs="Arial"/>
        </w:rPr>
        <w:t>°C 20 seconds) X 20 cycles--72</w:t>
      </w:r>
      <w:r w:rsidRPr="00E8371C">
        <w:rPr>
          <w:rFonts w:ascii="Arial" w:hAnsi="Arial" w:cs="Arial"/>
          <w:vertAlign w:val="superscript"/>
        </w:rPr>
        <w:t xml:space="preserve"> </w:t>
      </w:r>
      <w:r w:rsidRPr="00E8371C">
        <w:rPr>
          <w:rFonts w:ascii="Arial" w:hAnsi="Arial" w:cs="Arial"/>
        </w:rPr>
        <w:t>°C 2 minutes—4</w:t>
      </w:r>
      <w:r w:rsidRPr="00E8371C">
        <w:rPr>
          <w:rFonts w:ascii="Arial" w:hAnsi="Arial" w:cs="Arial"/>
          <w:vertAlign w:val="superscript"/>
        </w:rPr>
        <w:t xml:space="preserve"> </w:t>
      </w:r>
      <w:r w:rsidRPr="00E8371C">
        <w:rPr>
          <w:rFonts w:ascii="Arial" w:hAnsi="Arial" w:cs="Arial"/>
        </w:rPr>
        <w:t>°C on hold. Adaptors were added to all purified DNA from D5 and D14. Then PCR reactions from respective timepoint were combined and subjected to purification by AMPure XP. Subsequently, beads purified DNA was run in a 1% agarose-TAE gel and the target region fragment with adaptors added (about 250 bp) was excised from the gel and purified by QIAquick Gel Extraction Kit (Qiagen). Two adaptor-adding PCR reactions for library plasmid were purified by QIAquick PCR Purification Kit. All eluted DNA concentrations were measured by Qubit Broad Range kit (</w:t>
      </w:r>
      <w:proofErr w:type="spellStart"/>
      <w:r w:rsidRPr="00E8371C">
        <w:rPr>
          <w:rFonts w:ascii="Arial" w:hAnsi="Arial" w:cs="Arial"/>
        </w:rPr>
        <w:t>ThermoFisher</w:t>
      </w:r>
      <w:proofErr w:type="spellEnd"/>
      <w:r w:rsidRPr="00E8371C">
        <w:rPr>
          <w:rFonts w:ascii="Arial" w:hAnsi="Arial" w:cs="Arial"/>
        </w:rPr>
        <w:t>). Lastly, sequencing barcodes (Supplementary Table 2) that differentiated samples from different timepoints were added to the adaptor-attached DNA. Each 50 µl PCR reaction was performed with 250-500 ng of purified adaptor-attached DNA, 2.5 µl Forward index (10uM), 2.5 µl Reverse index (10uM), and 25 µl Q5 High-Fidelity 2X Master Mix (NEB), added water to 50 µl. PCR cycles were set as 98</w:t>
      </w:r>
      <w:r w:rsidRPr="00E8371C">
        <w:rPr>
          <w:rFonts w:ascii="Arial" w:hAnsi="Arial" w:cs="Arial"/>
          <w:vertAlign w:val="superscript"/>
        </w:rPr>
        <w:t xml:space="preserve"> </w:t>
      </w:r>
      <w:r w:rsidRPr="00E8371C">
        <w:rPr>
          <w:rFonts w:ascii="Arial" w:hAnsi="Arial" w:cs="Arial"/>
        </w:rPr>
        <w:t>°C 30 seconds—(98</w:t>
      </w:r>
      <w:r w:rsidRPr="00E8371C">
        <w:rPr>
          <w:rFonts w:ascii="Arial" w:hAnsi="Arial" w:cs="Arial"/>
          <w:vertAlign w:val="superscript"/>
        </w:rPr>
        <w:t xml:space="preserve"> </w:t>
      </w:r>
      <w:r w:rsidRPr="00E8371C">
        <w:rPr>
          <w:rFonts w:ascii="Arial" w:hAnsi="Arial" w:cs="Arial"/>
        </w:rPr>
        <w:t>°C 5 seconds, 66</w:t>
      </w:r>
      <w:r w:rsidRPr="00E8371C">
        <w:rPr>
          <w:rFonts w:ascii="Arial" w:hAnsi="Arial" w:cs="Arial"/>
          <w:vertAlign w:val="superscript"/>
        </w:rPr>
        <w:t xml:space="preserve"> </w:t>
      </w:r>
      <w:r w:rsidRPr="00E8371C">
        <w:rPr>
          <w:rFonts w:ascii="Arial" w:hAnsi="Arial" w:cs="Arial"/>
        </w:rPr>
        <w:t>°C 20 seconds, 72</w:t>
      </w:r>
      <w:r w:rsidRPr="00E8371C">
        <w:rPr>
          <w:rFonts w:ascii="Arial" w:hAnsi="Arial" w:cs="Arial"/>
          <w:vertAlign w:val="superscript"/>
        </w:rPr>
        <w:t xml:space="preserve"> </w:t>
      </w:r>
      <w:r w:rsidRPr="00E8371C">
        <w:rPr>
          <w:rFonts w:ascii="Arial" w:hAnsi="Arial" w:cs="Arial"/>
        </w:rPr>
        <w:t>°C 20 seconds) X 7 cycles --72</w:t>
      </w:r>
      <w:r w:rsidRPr="00E8371C">
        <w:rPr>
          <w:rFonts w:ascii="Arial" w:hAnsi="Arial" w:cs="Arial"/>
          <w:vertAlign w:val="superscript"/>
        </w:rPr>
        <w:t xml:space="preserve"> </w:t>
      </w:r>
      <w:r w:rsidRPr="00E8371C">
        <w:rPr>
          <w:rFonts w:ascii="Arial" w:hAnsi="Arial" w:cs="Arial"/>
        </w:rPr>
        <w:t>°C 2 minutes—4</w:t>
      </w:r>
      <w:r w:rsidRPr="00E8371C">
        <w:rPr>
          <w:rFonts w:ascii="Arial" w:hAnsi="Arial" w:cs="Arial"/>
          <w:vertAlign w:val="superscript"/>
        </w:rPr>
        <w:t xml:space="preserve"> </w:t>
      </w:r>
      <w:r w:rsidRPr="00E8371C">
        <w:rPr>
          <w:rFonts w:ascii="Arial" w:hAnsi="Arial" w:cs="Arial"/>
        </w:rPr>
        <w:t xml:space="preserve">°C on hold. Then the PCR products were confirmed by running in a 3% agarose-TAE gel and comparing the sizes of PCR products with </w:t>
      </w:r>
      <w:r w:rsidRPr="00E8371C">
        <w:rPr>
          <w:rFonts w:ascii="Arial" w:hAnsi="Arial" w:cs="Arial"/>
        </w:rPr>
        <w:lastRenderedPageBreak/>
        <w:t>the DNA template where no index was added. All purified DNA from respective samples (D5, D14, and library) were used in adding barcodes. All PCR reactions were combined for respective samples, and DNA was purified by AMPure XP beads (Beckman Coulter</w:t>
      </w:r>
      <w:proofErr w:type="gramStart"/>
      <w:r w:rsidRPr="00E8371C">
        <w:rPr>
          <w:rFonts w:ascii="Arial" w:hAnsi="Arial" w:cs="Arial"/>
        </w:rPr>
        <w:t>)</w:t>
      </w:r>
      <w:proofErr w:type="gramEnd"/>
      <w:r w:rsidRPr="00E8371C">
        <w:rPr>
          <w:rFonts w:ascii="Arial" w:hAnsi="Arial" w:cs="Arial"/>
        </w:rPr>
        <w:t xml:space="preserve"> and concentration was determined by Qubit Broad Range kit (</w:t>
      </w:r>
      <w:proofErr w:type="spellStart"/>
      <w:r w:rsidRPr="00E8371C">
        <w:rPr>
          <w:rFonts w:ascii="Arial" w:hAnsi="Arial" w:cs="Arial"/>
        </w:rPr>
        <w:t>ThermoFisher</w:t>
      </w:r>
      <w:proofErr w:type="spellEnd"/>
      <w:r w:rsidRPr="00E8371C">
        <w:rPr>
          <w:rFonts w:ascii="Arial" w:hAnsi="Arial" w:cs="Arial"/>
        </w:rPr>
        <w:t xml:space="preserve">). Then, purified DNA with sequencing adaptor and barcodes attached from D5, D14, and site saturation mutagenesis library were multiplexed in </w:t>
      </w:r>
      <w:proofErr w:type="gramStart"/>
      <w:r w:rsidRPr="00E8371C">
        <w:rPr>
          <w:rFonts w:ascii="Arial" w:hAnsi="Arial" w:cs="Arial"/>
        </w:rPr>
        <w:t>an</w:t>
      </w:r>
      <w:proofErr w:type="gramEnd"/>
      <w:r w:rsidRPr="00E8371C">
        <w:rPr>
          <w:rFonts w:ascii="Arial" w:hAnsi="Arial" w:cs="Arial"/>
        </w:rPr>
        <w:t xml:space="preserve"> 1.5 mL Eppendorf tube with approximately 2000 ng of D5 DNA, 1500 ng of D14 DNA, and 1500 ng of library DNA, and adding water to a total 50 µl solution (final DNA concentration: 100ng/µl). Multiplexed amplicon DNA was subjected to massively parallel </w:t>
      </w:r>
      <w:r w:rsidRPr="00E8371C">
        <w:rPr>
          <w:rFonts w:ascii="Arial" w:hAnsi="Arial" w:cs="Arial"/>
          <w:bCs/>
        </w:rPr>
        <w:t>sequencing for 150 cycles on an Illumina MiSeq or NextSeq platform.</w:t>
      </w:r>
    </w:p>
    <w:p w14:paraId="39663A05" w14:textId="77777777" w:rsidR="00A409E9" w:rsidRPr="00A409E9" w:rsidRDefault="00A409E9" w:rsidP="00650FC8">
      <w:pPr>
        <w:spacing w:after="0"/>
        <w:rPr>
          <w:rFonts w:ascii="Arial" w:hAnsi="Arial" w:cs="Arial"/>
          <w:b/>
          <w:bCs/>
        </w:rPr>
      </w:pPr>
      <w:r w:rsidRPr="00A409E9">
        <w:rPr>
          <w:rFonts w:ascii="Arial" w:hAnsi="Arial" w:cs="Arial"/>
          <w:b/>
          <w:bCs/>
        </w:rPr>
        <w:t>Bioinformatic pipeline and data processing</w:t>
      </w:r>
    </w:p>
    <w:p w14:paraId="5D4F747A" w14:textId="6F08A31B" w:rsidR="00650FC8" w:rsidRPr="00650FC8" w:rsidRDefault="00650FC8" w:rsidP="00650FC8">
      <w:pPr>
        <w:spacing w:after="0"/>
        <w:rPr>
          <w:rFonts w:ascii="Arial" w:hAnsi="Arial" w:cs="Arial"/>
          <w:u w:val="single"/>
        </w:rPr>
      </w:pPr>
      <w:r w:rsidRPr="00650FC8">
        <w:rPr>
          <w:rFonts w:ascii="Arial" w:hAnsi="Arial" w:cs="Arial"/>
          <w:u w:val="single"/>
        </w:rPr>
        <w:t>Sequencing data processing</w:t>
      </w:r>
    </w:p>
    <w:p w14:paraId="4C344F73" w14:textId="706DED48" w:rsidR="00650FC8" w:rsidRDefault="00650FC8" w:rsidP="00650FC8">
      <w:pPr>
        <w:spacing w:after="0"/>
        <w:rPr>
          <w:rFonts w:ascii="Arial" w:eastAsia="Arial" w:hAnsi="Arial" w:cs="Arial"/>
        </w:rPr>
      </w:pPr>
      <w:r w:rsidRPr="00650FC8">
        <w:rPr>
          <w:rFonts w:ascii="Arial" w:eastAsia="Arial" w:hAnsi="Arial" w:cs="Arial"/>
        </w:rPr>
        <w:t xml:space="preserve">FASTQ files of sequenced samples from Illumina MiSeq or NextSeq were trimmed for adapter sequences using </w:t>
      </w:r>
      <w:proofErr w:type="spellStart"/>
      <w:r w:rsidRPr="00650FC8">
        <w:rPr>
          <w:rFonts w:ascii="Arial" w:eastAsia="Arial" w:hAnsi="Arial" w:cs="Arial"/>
        </w:rPr>
        <w:t>cutadapt</w:t>
      </w:r>
      <w:proofErr w:type="spellEnd"/>
      <w:r w:rsidRPr="00650FC8">
        <w:rPr>
          <w:rFonts w:ascii="Arial" w:eastAsia="Arial" w:hAnsi="Arial" w:cs="Arial"/>
        </w:rPr>
        <w:t xml:space="preserve"> (v3.5). </w:t>
      </w:r>
      <w:proofErr w:type="spellStart"/>
      <w:r w:rsidRPr="00650FC8">
        <w:rPr>
          <w:rFonts w:ascii="Arial" w:eastAsia="Arial" w:hAnsi="Arial" w:cs="Arial"/>
        </w:rPr>
        <w:t>SeqPrep</w:t>
      </w:r>
      <w:proofErr w:type="spellEnd"/>
      <w:r w:rsidRPr="00650FC8">
        <w:rPr>
          <w:rFonts w:ascii="Arial" w:eastAsia="Arial" w:hAnsi="Arial" w:cs="Arial"/>
        </w:rPr>
        <w:t xml:space="preserve"> (v1.2) converted the paired-end reads into single reads using settings: ‘-M 0.02 -m 0.02 -q 13 -o 10’. The single reads were then aligned to the human reference genome (GRCh38) utilizing bwa-mem (v0.7.17) with a minimum alignment score threshold of 20. Following alignment, a custom-developed tool `</w:t>
      </w:r>
      <w:proofErr w:type="spellStart"/>
      <w:r w:rsidRPr="00650FC8">
        <w:rPr>
          <w:rFonts w:ascii="Arial" w:eastAsia="Arial" w:hAnsi="Arial" w:cs="Arial"/>
        </w:rPr>
        <w:t>CountReads</w:t>
      </w:r>
      <w:proofErr w:type="spellEnd"/>
      <w:r w:rsidRPr="00650FC8">
        <w:rPr>
          <w:rFonts w:ascii="Arial" w:eastAsia="Arial" w:hAnsi="Arial" w:cs="Arial"/>
        </w:rPr>
        <w:t xml:space="preserve">`, a Python-based tool designed for the analysis of DNA sequencing data, with a particular focus on </w:t>
      </w:r>
      <w:r w:rsidRPr="4395B3BD">
        <w:rPr>
          <w:rFonts w:ascii="Arial" w:eastAsia="Arial" w:hAnsi="Arial" w:cs="Arial"/>
        </w:rPr>
        <w:t>mutation identification and characterization. Upon initialization, this class takes a sequencing read, alongside indicator and target dictionaries as inputs.  Key functionalities of this class include the preparation of reference amino acid and DNA sequences, validation of sequencing data integrity, and precise trimming of reads to relevant regions. Central to its operation is the identification and analysis of mutations, where it differentiates between various mutation types and confirms the presence of specific mutations. Additionally, `</w:t>
      </w:r>
      <w:proofErr w:type="spellStart"/>
      <w:r w:rsidRPr="4395B3BD">
        <w:rPr>
          <w:rFonts w:ascii="Arial" w:eastAsia="Arial" w:hAnsi="Arial" w:cs="Arial"/>
        </w:rPr>
        <w:t>CountReads</w:t>
      </w:r>
      <w:proofErr w:type="spellEnd"/>
      <w:r w:rsidRPr="4395B3BD">
        <w:rPr>
          <w:rFonts w:ascii="Arial" w:eastAsia="Arial" w:hAnsi="Arial" w:cs="Arial"/>
        </w:rPr>
        <w:t xml:space="preserve">` aggregates and reports mutation data, updating dictionaries with detailed information about observed genetic changes. It outputs a VCF (Variant Call Format) file which is then annotated with CAVA. The </w:t>
      </w:r>
      <w:proofErr w:type="spellStart"/>
      <w:r w:rsidRPr="4395B3BD">
        <w:rPr>
          <w:rFonts w:ascii="Arial" w:eastAsia="Arial" w:hAnsi="Arial" w:cs="Arial"/>
        </w:rPr>
        <w:t>SpliceAI</w:t>
      </w:r>
      <w:proofErr w:type="spellEnd"/>
      <w:r w:rsidRPr="4395B3BD">
        <w:rPr>
          <w:rFonts w:ascii="Arial" w:eastAsia="Arial" w:hAnsi="Arial" w:cs="Arial"/>
        </w:rPr>
        <w:t xml:space="preserve"> tool (v1.3.1) was utilized to evaluate splicing effects associated for all observed single nucleotide variants (SNVs). </w:t>
      </w:r>
    </w:p>
    <w:p w14:paraId="0DD8D489" w14:textId="77777777" w:rsidR="00650FC8" w:rsidRDefault="00650FC8" w:rsidP="00650FC8">
      <w:pPr>
        <w:spacing w:after="0"/>
        <w:rPr>
          <w:rFonts w:ascii="Arial" w:eastAsia="Arial" w:hAnsi="Arial" w:cs="Arial"/>
        </w:rPr>
      </w:pPr>
    </w:p>
    <w:p w14:paraId="525E3282" w14:textId="77777777" w:rsidR="00650FC8" w:rsidRPr="00A409E9" w:rsidRDefault="00650FC8" w:rsidP="00650FC8">
      <w:pPr>
        <w:spacing w:after="0"/>
        <w:rPr>
          <w:rFonts w:ascii="Arial" w:eastAsia="Arial" w:hAnsi="Arial" w:cs="Arial"/>
          <w:u w:val="single"/>
        </w:rPr>
      </w:pPr>
      <w:r w:rsidRPr="00A409E9">
        <w:rPr>
          <w:rFonts w:ascii="Arial" w:eastAsia="Arial" w:hAnsi="Arial" w:cs="Arial"/>
          <w:u w:val="single"/>
        </w:rPr>
        <w:t>Using log2 ratio of frequencies between day-14 and day-5 as the effect measurement</w:t>
      </w:r>
    </w:p>
    <w:p w14:paraId="02C47B8C" w14:textId="77777777" w:rsidR="00650FC8" w:rsidRDefault="00650FC8" w:rsidP="00650FC8">
      <w:pPr>
        <w:spacing w:after="0"/>
      </w:pPr>
      <w:r w:rsidRPr="4395B3BD">
        <w:rPr>
          <w:rFonts w:ascii="Arial" w:eastAsia="Arial" w:hAnsi="Arial" w:cs="Arial"/>
        </w:rPr>
        <w:t>First, the following variants were filtered: 1) variants outside the designed target region; 2) variants within the same amino acid position as the PAM site; 3) variants with the library read count or day-5 read count less than 10. Then the frequencies of variants were calculated as the variant read counts over the total read counts in library, day-</w:t>
      </w:r>
      <w:proofErr w:type="gramStart"/>
      <w:r w:rsidRPr="4395B3BD">
        <w:rPr>
          <w:rFonts w:ascii="Arial" w:eastAsia="Arial" w:hAnsi="Arial" w:cs="Arial"/>
        </w:rPr>
        <w:t>5</w:t>
      </w:r>
      <w:proofErr w:type="gramEnd"/>
      <w:r w:rsidRPr="4395B3BD">
        <w:rPr>
          <w:rFonts w:ascii="Arial" w:eastAsia="Arial" w:hAnsi="Arial" w:cs="Arial"/>
        </w:rPr>
        <w:t xml:space="preserve"> and day-14, respectively. The log2 ratio of the variant frequencies between day-14 and day-5 were used to measure the depletion/enrichment score of each variant. </w:t>
      </w:r>
    </w:p>
    <w:p w14:paraId="46C466ED" w14:textId="77777777" w:rsidR="00650FC8" w:rsidRDefault="00650FC8" w:rsidP="00650FC8">
      <w:pPr>
        <w:spacing w:after="0"/>
        <w:rPr>
          <w:rFonts w:ascii="Arial" w:eastAsia="Arial" w:hAnsi="Arial" w:cs="Arial"/>
        </w:rPr>
      </w:pPr>
    </w:p>
    <w:p w14:paraId="77AD6D5C" w14:textId="77777777" w:rsidR="00650FC8" w:rsidRPr="00A409E9" w:rsidRDefault="00650FC8" w:rsidP="00650FC8">
      <w:pPr>
        <w:spacing w:after="0"/>
        <w:rPr>
          <w:rFonts w:ascii="Arial" w:eastAsia="Arial" w:hAnsi="Arial" w:cs="Arial"/>
          <w:u w:val="single"/>
        </w:rPr>
      </w:pPr>
      <w:r w:rsidRPr="00A409E9">
        <w:rPr>
          <w:rFonts w:ascii="Arial" w:eastAsia="Arial" w:hAnsi="Arial" w:cs="Arial"/>
          <w:u w:val="single"/>
        </w:rPr>
        <w:t>Within exon normalization and filtering</w:t>
      </w:r>
    </w:p>
    <w:p w14:paraId="53495C67" w14:textId="77777777" w:rsidR="00650FC8" w:rsidRDefault="00650FC8" w:rsidP="00650FC8">
      <w:pPr>
        <w:spacing w:after="0"/>
      </w:pPr>
      <w:r w:rsidRPr="4395B3BD">
        <w:rPr>
          <w:rFonts w:ascii="Arial" w:eastAsia="Arial" w:hAnsi="Arial" w:cs="Arial"/>
        </w:rPr>
        <w:t xml:space="preserve">First, the median synonymous and median nonsense SNV values were averaged across replicate experiments. Scores from within each replicate were then linearly transformed such that the median synonymous and median nonsense SNVs of each replicate match the across replicate medians of synonymous and nonsense SNVs, respectively. When calculating the median, splicing variants defined by the maximal </w:t>
      </w:r>
      <w:proofErr w:type="spellStart"/>
      <w:r w:rsidRPr="4395B3BD">
        <w:rPr>
          <w:rFonts w:ascii="Arial" w:eastAsia="Arial" w:hAnsi="Arial" w:cs="Arial"/>
        </w:rPr>
        <w:t>SpliceAI</w:t>
      </w:r>
      <w:proofErr w:type="spellEnd"/>
      <w:r w:rsidRPr="4395B3BD">
        <w:rPr>
          <w:rFonts w:ascii="Arial" w:eastAsia="Arial" w:hAnsi="Arial" w:cs="Arial"/>
        </w:rPr>
        <w:t xml:space="preserve"> score &gt; 0.2 were excluded. After within exon normalization, for each variant, we set a score to missing if it was different from </w:t>
      </w:r>
      <w:r w:rsidRPr="4395B3BD">
        <w:rPr>
          <w:rFonts w:ascii="Arial" w:eastAsia="Arial" w:hAnsi="Arial" w:cs="Arial"/>
        </w:rPr>
        <w:lastRenderedPageBreak/>
        <w:t>other scores by 1 unit. We further filtered out variants not stable enough when filtering out missing scores. Specifically, if the difference between the average score before and after setting missingness was larger than 1, the variant was removed. After filtering, we did another round of within exon normalization. Finally, the average score was calculated based on all non-missing values among different replicates.</w:t>
      </w:r>
    </w:p>
    <w:p w14:paraId="406AD088" w14:textId="77777777" w:rsidR="00650FC8" w:rsidRDefault="00650FC8" w:rsidP="00650FC8">
      <w:pPr>
        <w:spacing w:after="0"/>
        <w:rPr>
          <w:rFonts w:ascii="Arial" w:eastAsia="Arial" w:hAnsi="Arial" w:cs="Arial"/>
        </w:rPr>
      </w:pPr>
    </w:p>
    <w:p w14:paraId="5CCEC793" w14:textId="77777777" w:rsidR="00650FC8" w:rsidRPr="00A409E9" w:rsidRDefault="00650FC8" w:rsidP="00650FC8">
      <w:pPr>
        <w:spacing w:after="0"/>
        <w:rPr>
          <w:u w:val="single"/>
        </w:rPr>
      </w:pPr>
      <w:r w:rsidRPr="00A409E9">
        <w:rPr>
          <w:rFonts w:ascii="Arial" w:eastAsia="Arial" w:hAnsi="Arial" w:cs="Arial"/>
          <w:u w:val="single"/>
        </w:rPr>
        <w:t>Cross exon normalization</w:t>
      </w:r>
    </w:p>
    <w:p w14:paraId="03CB27E6" w14:textId="77777777" w:rsidR="00650FC8" w:rsidRDefault="00650FC8" w:rsidP="00650FC8">
      <w:pPr>
        <w:spacing w:after="0"/>
      </w:pPr>
      <w:r w:rsidRPr="4395B3BD">
        <w:rPr>
          <w:rFonts w:ascii="Arial" w:eastAsia="Arial" w:hAnsi="Arial" w:cs="Arial"/>
        </w:rPr>
        <w:t xml:space="preserve">The </w:t>
      </w:r>
      <w:proofErr w:type="gramStart"/>
      <w:r w:rsidRPr="4395B3BD">
        <w:rPr>
          <w:rFonts w:ascii="Arial" w:eastAsia="Arial" w:hAnsi="Arial" w:cs="Arial"/>
        </w:rPr>
        <w:t>cross exon</w:t>
      </w:r>
      <w:proofErr w:type="gramEnd"/>
      <w:r w:rsidRPr="4395B3BD">
        <w:rPr>
          <w:rFonts w:ascii="Arial" w:eastAsia="Arial" w:hAnsi="Arial" w:cs="Arial"/>
        </w:rPr>
        <w:t xml:space="preserve"> normalization was similar as within exon normalization. Specifically, we first calculated the global median synonymous score and median nonsense score across all exons. Then we used a linear transformation for each exon so that the median score of synonymous SNVs and the median score of nonsense SNVs was set to the corresponding global values. Similarly, splicing variants were excluded in the calculation.</w:t>
      </w:r>
    </w:p>
    <w:p w14:paraId="23C65FB3" w14:textId="77777777" w:rsidR="00650FC8" w:rsidRDefault="00650FC8" w:rsidP="00650FC8">
      <w:pPr>
        <w:spacing w:after="0"/>
        <w:rPr>
          <w:rFonts w:ascii="Arial" w:eastAsia="Arial" w:hAnsi="Arial" w:cs="Arial"/>
        </w:rPr>
      </w:pPr>
    </w:p>
    <w:p w14:paraId="0C5211E6" w14:textId="77777777" w:rsidR="00650FC8" w:rsidRPr="00A409E9" w:rsidRDefault="00650FC8" w:rsidP="00650FC8">
      <w:pPr>
        <w:spacing w:after="0"/>
        <w:rPr>
          <w:rFonts w:ascii="Arial" w:eastAsia="Arial" w:hAnsi="Arial" w:cs="Arial"/>
          <w:u w:val="single"/>
        </w:rPr>
      </w:pPr>
      <w:r w:rsidRPr="00A409E9">
        <w:rPr>
          <w:rFonts w:ascii="Arial" w:eastAsia="Arial" w:hAnsi="Arial" w:cs="Arial"/>
          <w:u w:val="single"/>
        </w:rPr>
        <w:t xml:space="preserve">Functional score thresholds used for </w:t>
      </w:r>
      <w:proofErr w:type="gramStart"/>
      <w:r w:rsidRPr="00A409E9">
        <w:rPr>
          <w:rFonts w:ascii="Arial" w:eastAsia="Arial" w:hAnsi="Arial" w:cs="Arial"/>
          <w:u w:val="single"/>
        </w:rPr>
        <w:t>classification</w:t>
      </w:r>
      <w:proofErr w:type="gramEnd"/>
    </w:p>
    <w:p w14:paraId="29C7F6E3" w14:textId="0EAE9AF9" w:rsidR="00E24565" w:rsidRDefault="00650FC8" w:rsidP="008A6A70">
      <w:pPr>
        <w:spacing w:after="0"/>
        <w:rPr>
          <w:rFonts w:ascii="Arial" w:hAnsi="Arial" w:cs="Arial"/>
          <w:b/>
          <w:bCs/>
        </w:rPr>
      </w:pPr>
      <w:r w:rsidRPr="4395B3BD">
        <w:rPr>
          <w:rFonts w:ascii="Arial" w:eastAsia="Arial" w:hAnsi="Arial" w:cs="Arial"/>
        </w:rPr>
        <w:t xml:space="preserve">Functional scores of variants </w:t>
      </w:r>
      <w:r w:rsidR="00A87CC0">
        <w:rPr>
          <w:rFonts w:ascii="Arial" w:eastAsia="Arial" w:hAnsi="Arial" w:cs="Arial"/>
        </w:rPr>
        <w:t>that have</w:t>
      </w:r>
      <w:r w:rsidRPr="4395B3BD">
        <w:rPr>
          <w:rFonts w:ascii="Arial" w:eastAsia="Arial" w:hAnsi="Arial" w:cs="Arial"/>
        </w:rPr>
        <w:t xml:space="preserve"> </w:t>
      </w:r>
      <w:r w:rsidR="00A87CC0" w:rsidRPr="4395B3BD">
        <w:rPr>
          <w:rFonts w:ascii="Arial" w:eastAsia="Arial" w:hAnsi="Arial" w:cs="Arial"/>
        </w:rPr>
        <w:t xml:space="preserve">classification </w:t>
      </w:r>
      <w:r w:rsidR="00A87CC0">
        <w:rPr>
          <w:rFonts w:ascii="Arial" w:eastAsia="Arial" w:hAnsi="Arial" w:cs="Arial"/>
        </w:rPr>
        <w:t xml:space="preserve">from expert panel </w:t>
      </w:r>
      <w:r w:rsidR="00A87CC0" w:rsidRPr="00650FC8">
        <w:rPr>
          <w:rFonts w:ascii="Arial" w:eastAsia="Arial" w:hAnsi="Arial" w:cs="Arial"/>
        </w:rPr>
        <w:t>ENIGMA (Evidence-based Network for the Interpretation of Germline Mutant Alleles)</w:t>
      </w:r>
      <w:r w:rsidR="00A87CC0">
        <w:rPr>
          <w:rFonts w:ascii="Arial" w:eastAsia="Arial" w:hAnsi="Arial" w:cs="Arial"/>
        </w:rPr>
        <w:t xml:space="preserve"> or have consistent classification from </w:t>
      </w:r>
      <w:r w:rsidRPr="4395B3BD">
        <w:rPr>
          <w:rFonts w:ascii="Arial" w:eastAsia="Arial" w:hAnsi="Arial" w:cs="Arial"/>
        </w:rPr>
        <w:t xml:space="preserve">at least two </w:t>
      </w:r>
      <w:r w:rsidR="00A87CC0">
        <w:rPr>
          <w:rFonts w:ascii="Arial" w:eastAsia="Arial" w:hAnsi="Arial" w:cs="Arial"/>
        </w:rPr>
        <w:t>ClinGen approved</w:t>
      </w:r>
      <w:r w:rsidR="00A87CC0" w:rsidRPr="4395B3BD">
        <w:rPr>
          <w:rFonts w:ascii="Arial" w:eastAsia="Arial" w:hAnsi="Arial" w:cs="Arial"/>
        </w:rPr>
        <w:t xml:space="preserve"> submitters </w:t>
      </w:r>
      <w:r w:rsidRPr="4395B3BD">
        <w:rPr>
          <w:rFonts w:ascii="Arial" w:eastAsia="Arial" w:hAnsi="Arial" w:cs="Arial"/>
        </w:rPr>
        <w:t>in Clin</w:t>
      </w:r>
      <w:r>
        <w:rPr>
          <w:rFonts w:ascii="Arial" w:eastAsia="Arial" w:hAnsi="Arial" w:cs="Arial"/>
        </w:rPr>
        <w:t>Var</w:t>
      </w:r>
      <w:r w:rsidRPr="4395B3BD">
        <w:rPr>
          <w:rFonts w:ascii="Arial" w:eastAsia="Arial" w:hAnsi="Arial" w:cs="Arial"/>
        </w:rPr>
        <w:t xml:space="preserve"> were used to set classification thresholds</w:t>
      </w:r>
      <w:r w:rsidR="00A87CC0">
        <w:rPr>
          <w:rFonts w:ascii="Arial" w:eastAsia="Arial" w:hAnsi="Arial" w:cs="Arial"/>
        </w:rPr>
        <w:t xml:space="preserve"> (</w:t>
      </w:r>
      <w:r w:rsidRPr="00650FC8">
        <w:rPr>
          <w:rFonts w:ascii="Arial" w:eastAsia="Arial" w:hAnsi="Arial" w:cs="Arial"/>
        </w:rPr>
        <w:t>Ambry Genetics</w:t>
      </w:r>
      <w:r>
        <w:rPr>
          <w:rFonts w:ascii="Arial" w:eastAsia="Arial" w:hAnsi="Arial" w:cs="Arial"/>
        </w:rPr>
        <w:t xml:space="preserve">, </w:t>
      </w:r>
      <w:r w:rsidRPr="00650FC8">
        <w:rPr>
          <w:rFonts w:ascii="Arial" w:eastAsia="Arial" w:hAnsi="Arial" w:cs="Arial"/>
        </w:rPr>
        <w:t>ARUP Laboratories</w:t>
      </w:r>
      <w:r>
        <w:rPr>
          <w:rFonts w:ascii="Arial" w:eastAsia="Arial" w:hAnsi="Arial" w:cs="Arial"/>
        </w:rPr>
        <w:t xml:space="preserve">, </w:t>
      </w:r>
      <w:r w:rsidRPr="00650FC8">
        <w:rPr>
          <w:rFonts w:ascii="Arial" w:eastAsia="Arial" w:hAnsi="Arial" w:cs="Arial"/>
        </w:rPr>
        <w:t>Athena Diagnostics Inc.</w:t>
      </w:r>
      <w:r>
        <w:rPr>
          <w:rFonts w:ascii="Arial" w:eastAsia="Arial" w:hAnsi="Arial" w:cs="Arial"/>
        </w:rPr>
        <w:t xml:space="preserve">, </w:t>
      </w:r>
      <w:r w:rsidRPr="00650FC8">
        <w:rPr>
          <w:rFonts w:ascii="Arial" w:eastAsia="Arial" w:hAnsi="Arial" w:cs="Arial"/>
        </w:rPr>
        <w:t>Center for Genomics, Ann &amp; Robert H. Lurie Children’s Hospital of Chicago</w:t>
      </w:r>
      <w:r>
        <w:rPr>
          <w:rFonts w:ascii="Arial" w:eastAsia="Arial" w:hAnsi="Arial" w:cs="Arial"/>
        </w:rPr>
        <w:t xml:space="preserve">, </w:t>
      </w:r>
      <w:r w:rsidRPr="00650FC8">
        <w:rPr>
          <w:rFonts w:ascii="Arial" w:eastAsia="Arial" w:hAnsi="Arial" w:cs="Arial"/>
        </w:rPr>
        <w:t>Color Health, Inc.</w:t>
      </w:r>
      <w:r>
        <w:rPr>
          <w:rFonts w:ascii="Arial" w:eastAsia="Arial" w:hAnsi="Arial" w:cs="Arial"/>
        </w:rPr>
        <w:t xml:space="preserve">, </w:t>
      </w:r>
      <w:r w:rsidRPr="00650FC8">
        <w:rPr>
          <w:rFonts w:ascii="Arial" w:eastAsia="Arial" w:hAnsi="Arial" w:cs="Arial"/>
        </w:rPr>
        <w:t>GeneDx</w:t>
      </w:r>
      <w:r>
        <w:rPr>
          <w:rFonts w:ascii="Arial" w:eastAsia="Arial" w:hAnsi="Arial" w:cs="Arial"/>
        </w:rPr>
        <w:t xml:space="preserve">, </w:t>
      </w:r>
      <w:proofErr w:type="spellStart"/>
      <w:r w:rsidRPr="00650FC8">
        <w:rPr>
          <w:rFonts w:ascii="Arial" w:eastAsia="Arial" w:hAnsi="Arial" w:cs="Arial"/>
        </w:rPr>
        <w:t>GeneKor</w:t>
      </w:r>
      <w:proofErr w:type="spellEnd"/>
      <w:r w:rsidRPr="00650FC8">
        <w:rPr>
          <w:rFonts w:ascii="Arial" w:eastAsia="Arial" w:hAnsi="Arial" w:cs="Arial"/>
        </w:rPr>
        <w:t xml:space="preserve"> MSA</w:t>
      </w:r>
      <w:r>
        <w:rPr>
          <w:rFonts w:ascii="Arial" w:eastAsia="Arial" w:hAnsi="Arial" w:cs="Arial"/>
        </w:rPr>
        <w:t xml:space="preserve">, </w:t>
      </w:r>
      <w:r w:rsidRPr="00650FC8">
        <w:rPr>
          <w:rFonts w:ascii="Arial" w:eastAsia="Arial" w:hAnsi="Arial" w:cs="Arial"/>
        </w:rPr>
        <w:t>Genetic Services Laboratory, University of Chicago</w:t>
      </w:r>
      <w:r>
        <w:rPr>
          <w:rFonts w:ascii="Arial" w:eastAsia="Arial" w:hAnsi="Arial" w:cs="Arial"/>
        </w:rPr>
        <w:t xml:space="preserve">, </w:t>
      </w:r>
      <w:r w:rsidRPr="00650FC8">
        <w:rPr>
          <w:rFonts w:ascii="Arial" w:eastAsia="Arial" w:hAnsi="Arial" w:cs="Arial"/>
        </w:rPr>
        <w:t>Illumina Laboratory Services</w:t>
      </w:r>
      <w:r>
        <w:rPr>
          <w:rFonts w:ascii="Arial" w:eastAsia="Arial" w:hAnsi="Arial" w:cs="Arial"/>
        </w:rPr>
        <w:t xml:space="preserve">, </w:t>
      </w:r>
      <w:r w:rsidRPr="00650FC8">
        <w:rPr>
          <w:rFonts w:ascii="Arial" w:eastAsia="Arial" w:hAnsi="Arial" w:cs="Arial"/>
        </w:rPr>
        <w:t>Invitae</w:t>
      </w:r>
      <w:r>
        <w:rPr>
          <w:rFonts w:ascii="Arial" w:eastAsia="Arial" w:hAnsi="Arial" w:cs="Arial"/>
        </w:rPr>
        <w:t xml:space="preserve">, </w:t>
      </w:r>
      <w:r w:rsidRPr="00650FC8">
        <w:rPr>
          <w:rFonts w:ascii="Arial" w:eastAsia="Arial" w:hAnsi="Arial" w:cs="Arial"/>
        </w:rPr>
        <w:t>Mayo Clinic Laboratories</w:t>
      </w:r>
      <w:r>
        <w:rPr>
          <w:rFonts w:ascii="Arial" w:eastAsia="Arial" w:hAnsi="Arial" w:cs="Arial"/>
        </w:rPr>
        <w:t xml:space="preserve">, </w:t>
      </w:r>
      <w:r w:rsidRPr="00650FC8">
        <w:rPr>
          <w:rFonts w:ascii="Arial" w:eastAsia="Arial" w:hAnsi="Arial" w:cs="Arial"/>
        </w:rPr>
        <w:t>Quest Diagnostics Nichols Institute San Juan Capistrano</w:t>
      </w:r>
      <w:r>
        <w:rPr>
          <w:rFonts w:ascii="Arial" w:eastAsia="Arial" w:hAnsi="Arial" w:cs="Arial"/>
        </w:rPr>
        <w:t xml:space="preserve">, and </w:t>
      </w:r>
      <w:r w:rsidRPr="00650FC8">
        <w:rPr>
          <w:rFonts w:ascii="Arial" w:eastAsia="Arial" w:hAnsi="Arial" w:cs="Arial"/>
        </w:rPr>
        <w:t>Women's Health and Genetics/Laboratory Corporation of America (LabCorp)</w:t>
      </w:r>
      <w:r w:rsidR="00A87CC0">
        <w:rPr>
          <w:rFonts w:ascii="Arial" w:eastAsia="Arial" w:hAnsi="Arial" w:cs="Arial"/>
        </w:rPr>
        <w:t>)</w:t>
      </w:r>
      <w:r w:rsidRPr="4395B3BD">
        <w:rPr>
          <w:rFonts w:ascii="Arial" w:eastAsia="Arial" w:hAnsi="Arial" w:cs="Arial"/>
        </w:rPr>
        <w:t xml:space="preserve">. Benign and likely benign were treated as the normal </w:t>
      </w:r>
      <w:r w:rsidRPr="00A87CC0">
        <w:rPr>
          <w:rFonts w:ascii="Arial" w:eastAsia="Arial" w:hAnsi="Arial" w:cs="Arial"/>
        </w:rPr>
        <w:t>group, pathogenic and likely pathogenic were treated as the abnormal group. Then the thresholds of the function scores were set so that 95% precision for the abnormal group and the normal group were achieved. The region in-between was labeled as intermediate/uncertain (I/U)</w:t>
      </w:r>
      <w:r w:rsidR="008A6A70">
        <w:rPr>
          <w:rFonts w:ascii="Arial" w:eastAsia="Arial" w:hAnsi="Arial" w:cs="Arial"/>
        </w:rPr>
        <w:t>.</w:t>
      </w:r>
      <w:r w:rsidR="008A6A70">
        <w:rPr>
          <w:rFonts w:ascii="Arial" w:hAnsi="Arial" w:cs="Arial"/>
          <w:b/>
          <w:bCs/>
        </w:rPr>
        <w:t xml:space="preserve"> </w:t>
      </w:r>
    </w:p>
    <w:sectPr w:rsidR="00E24565" w:rsidSect="00AD6A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724505"/>
    <w:multiLevelType w:val="hybridMultilevel"/>
    <w:tmpl w:val="224AC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7911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E02CF"/>
    <w:rsid w:val="0000280A"/>
    <w:rsid w:val="00014DB4"/>
    <w:rsid w:val="001111F2"/>
    <w:rsid w:val="00140650"/>
    <w:rsid w:val="00151C0A"/>
    <w:rsid w:val="00180D0E"/>
    <w:rsid w:val="00222543"/>
    <w:rsid w:val="002B069A"/>
    <w:rsid w:val="003950C2"/>
    <w:rsid w:val="004950DF"/>
    <w:rsid w:val="004D141C"/>
    <w:rsid w:val="005A3077"/>
    <w:rsid w:val="005A7A68"/>
    <w:rsid w:val="00600A3F"/>
    <w:rsid w:val="00650FC8"/>
    <w:rsid w:val="006C0381"/>
    <w:rsid w:val="00714150"/>
    <w:rsid w:val="00795983"/>
    <w:rsid w:val="007F712F"/>
    <w:rsid w:val="0082445E"/>
    <w:rsid w:val="00826ADE"/>
    <w:rsid w:val="00833433"/>
    <w:rsid w:val="008652AA"/>
    <w:rsid w:val="008A6A70"/>
    <w:rsid w:val="008C535F"/>
    <w:rsid w:val="00916D07"/>
    <w:rsid w:val="009A5E12"/>
    <w:rsid w:val="009E02CF"/>
    <w:rsid w:val="00A409E9"/>
    <w:rsid w:val="00A83B4D"/>
    <w:rsid w:val="00A87CC0"/>
    <w:rsid w:val="00AD6A98"/>
    <w:rsid w:val="00B46D83"/>
    <w:rsid w:val="00BD4005"/>
    <w:rsid w:val="00C44F2C"/>
    <w:rsid w:val="00C56D57"/>
    <w:rsid w:val="00C935C2"/>
    <w:rsid w:val="00CD5B5C"/>
    <w:rsid w:val="00D11151"/>
    <w:rsid w:val="00D86F15"/>
    <w:rsid w:val="00DE2D81"/>
    <w:rsid w:val="00E24565"/>
    <w:rsid w:val="00E8371C"/>
    <w:rsid w:val="00E90696"/>
    <w:rsid w:val="00EE45E5"/>
    <w:rsid w:val="00F07AC9"/>
    <w:rsid w:val="00F7609E"/>
    <w:rsid w:val="00F870B2"/>
    <w:rsid w:val="00FC6293"/>
    <w:rsid w:val="00FC7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B88604"/>
  <w15:chartTrackingRefBased/>
  <w15:docId w15:val="{0E5A4EAD-2B01-4093-92E2-A81FEA526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038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3B4D"/>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theme" Target="theme/theme1.xml"/><Relationship Id="rId5" Type="http://schemas.openxmlformats.org/officeDocument/2006/relationships/image" Target="media/image1.tif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17</Pages>
  <Words>5368</Words>
  <Characters>30602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35899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Chunling, Ph.D.</dc:creator>
  <cp:keywords/>
  <dc:description/>
  <cp:lastModifiedBy>Huang, Huaizhi</cp:lastModifiedBy>
  <cp:revision>29</cp:revision>
  <dcterms:created xsi:type="dcterms:W3CDTF">2023-12-09T04:47:00Z</dcterms:created>
  <dcterms:modified xsi:type="dcterms:W3CDTF">2023-12-11T00:08:00Z</dcterms:modified>
</cp:coreProperties>
</file>