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55A0" w14:textId="20625530" w:rsidR="00333AB5" w:rsidRPr="00333AB5" w:rsidRDefault="00333AB5" w:rsidP="00333AB5">
      <w:pPr>
        <w:pStyle w:val="a3"/>
        <w:keepNext/>
        <w:rPr>
          <w:rFonts w:ascii="Times New Roman" w:eastAsia="宋体" w:hAnsi="Times New Roman" w:cs="Times New Roman" w:hint="eastAsia"/>
          <w:b w:val="0"/>
          <w:bCs/>
          <w:sz w:val="21"/>
          <w:szCs w:val="21"/>
          <w:u w:val="none"/>
        </w:rPr>
      </w:pPr>
      <w:r w:rsidRPr="00333AB5">
        <w:rPr>
          <w:rFonts w:ascii="Times New Roman" w:hAnsi="Times New Roman" w:cs="Times New Roman"/>
          <w:b w:val="0"/>
          <w:bCs/>
          <w:u w:val="none"/>
        </w:rPr>
        <w:t xml:space="preserve">Table S </w:t>
      </w:r>
      <w:r w:rsidRPr="00333AB5">
        <w:rPr>
          <w:rFonts w:ascii="Times New Roman" w:hAnsi="Times New Roman" w:cs="Times New Roman"/>
          <w:b w:val="0"/>
          <w:bCs/>
          <w:u w:val="none"/>
        </w:rPr>
        <w:fldChar w:fldCharType="begin"/>
      </w:r>
      <w:r w:rsidRPr="00333AB5">
        <w:rPr>
          <w:rFonts w:ascii="Times New Roman" w:hAnsi="Times New Roman" w:cs="Times New Roman"/>
          <w:b w:val="0"/>
          <w:bCs/>
          <w:u w:val="none"/>
        </w:rPr>
        <w:instrText xml:space="preserve"> SEQ Table_S \* ARABIC </w:instrText>
      </w:r>
      <w:r w:rsidRPr="00333AB5">
        <w:rPr>
          <w:rFonts w:ascii="Times New Roman" w:hAnsi="Times New Roman" w:cs="Times New Roman"/>
          <w:b w:val="0"/>
          <w:bCs/>
          <w:u w:val="none"/>
        </w:rPr>
        <w:fldChar w:fldCharType="separate"/>
      </w:r>
      <w:r w:rsidRPr="00333AB5">
        <w:rPr>
          <w:rFonts w:ascii="Times New Roman" w:hAnsi="Times New Roman" w:cs="Times New Roman"/>
          <w:b w:val="0"/>
          <w:bCs/>
          <w:noProof/>
          <w:u w:val="none"/>
        </w:rPr>
        <w:t>1</w:t>
      </w:r>
      <w:r w:rsidRPr="00333AB5">
        <w:rPr>
          <w:rFonts w:ascii="Times New Roman" w:hAnsi="Times New Roman" w:cs="Times New Roman"/>
          <w:b w:val="0"/>
          <w:bCs/>
          <w:u w:val="none"/>
        </w:rPr>
        <w:fldChar w:fldCharType="end"/>
      </w:r>
      <w:r w:rsidRPr="00333AB5">
        <w:rPr>
          <w:rFonts w:ascii="Times New Roman" w:hAnsi="Times New Roman" w:cs="Times New Roman"/>
          <w:b w:val="0"/>
          <w:bCs/>
          <w:u w:val="none"/>
        </w:rPr>
        <w:t xml:space="preserve"> </w:t>
      </w:r>
      <w:r w:rsidRPr="00333AB5">
        <w:rPr>
          <w:rFonts w:ascii="Times New Roman" w:eastAsia="宋体" w:hAnsi="Times New Roman" w:cs="Times New Roman"/>
          <w:b w:val="0"/>
          <w:bCs/>
          <w:sz w:val="21"/>
          <w:szCs w:val="21"/>
          <w:u w:val="none"/>
        </w:rPr>
        <w:t>Primer sequence of siRNA ACACA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2400"/>
        <w:gridCol w:w="3470"/>
      </w:tblGrid>
      <w:tr w:rsidR="00333AB5" w14:paraId="0553AAFA" w14:textId="77777777" w:rsidTr="00B2513F">
        <w:trPr>
          <w:jc w:val="center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0AEB0" w14:textId="77777777" w:rsidR="00333AB5" w:rsidRDefault="00333AB5" w:rsidP="00B2513F">
            <w:pPr>
              <w:spacing w:line="360" w:lineRule="auto"/>
              <w:jc w:val="center"/>
            </w:pPr>
            <w:r>
              <w:rPr>
                <w:rFonts w:hint="eastAsia"/>
                <w:kern w:val="2"/>
                <w:lang w:eastAsia="zh-Hans"/>
              </w:rPr>
              <w:t>Gene</w:t>
            </w:r>
            <w:r>
              <w:rPr>
                <w:kern w:val="2"/>
                <w:lang w:eastAsia="zh-Hans"/>
              </w:rPr>
              <w:t xml:space="preserve"> </w:t>
            </w:r>
            <w:r>
              <w:rPr>
                <w:rFonts w:hint="eastAsia"/>
                <w:kern w:val="2"/>
                <w:lang w:eastAsia="zh-Hans"/>
              </w:rPr>
              <w:t>I</w:t>
            </w:r>
            <w:r>
              <w:rPr>
                <w:kern w:val="2"/>
              </w:rPr>
              <w:t>D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A4405" w14:textId="1EE256AF" w:rsidR="00333AB5" w:rsidRDefault="00333AB5" w:rsidP="00B2513F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rimer</w:t>
            </w:r>
            <w:r>
              <w:rPr>
                <w:rFonts w:hint="eastAsia"/>
              </w:rPr>
              <w:t>s</w:t>
            </w: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0427E" w14:textId="70FEA24C" w:rsidR="00333AB5" w:rsidRDefault="00333AB5" w:rsidP="00B2513F">
            <w:pPr>
              <w:spacing w:line="360" w:lineRule="auto"/>
              <w:jc w:val="center"/>
            </w:pPr>
            <w:r w:rsidRPr="00333AB5">
              <w:t>Primer sequence</w:t>
            </w:r>
            <w:r w:rsidRPr="00333AB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(5</w:t>
            </w:r>
            <w:r>
              <w:rPr>
                <w:rFonts w:hint="eastAsia"/>
              </w:rPr>
              <w:t>’</w:t>
            </w:r>
            <w:r>
              <w:rPr>
                <w:rFonts w:hint="eastAsia"/>
              </w:rPr>
              <w:t>-3</w:t>
            </w:r>
            <w:r>
              <w:rPr>
                <w:rFonts w:hint="eastAsia"/>
              </w:rPr>
              <w:t>’</w:t>
            </w:r>
            <w:r>
              <w:rPr>
                <w:rFonts w:hint="eastAsia"/>
              </w:rPr>
              <w:t>)</w:t>
            </w:r>
          </w:p>
        </w:tc>
      </w:tr>
      <w:tr w:rsidR="00333AB5" w14:paraId="34A92859" w14:textId="77777777" w:rsidTr="00B2513F">
        <w:trPr>
          <w:jc w:val="center"/>
        </w:trPr>
        <w:tc>
          <w:tcPr>
            <w:tcW w:w="2426" w:type="dxa"/>
            <w:vMerge w:val="restart"/>
            <w:tcBorders>
              <w:top w:val="single" w:sz="4" w:space="0" w:color="auto"/>
            </w:tcBorders>
            <w:vAlign w:val="center"/>
          </w:tcPr>
          <w:p w14:paraId="75D2EC11" w14:textId="77777777" w:rsidR="00333AB5" w:rsidRDefault="00333AB5" w:rsidP="00B2513F">
            <w:pPr>
              <w:spacing w:line="360" w:lineRule="auto"/>
              <w:jc w:val="center"/>
            </w:pPr>
            <w:r>
              <w:t>31</w:t>
            </w:r>
            <w:r>
              <w:t>（</w:t>
            </w:r>
            <w:r>
              <w:rPr>
                <w:rFonts w:hint="eastAsia"/>
                <w:lang w:eastAsia="zh-Hans"/>
              </w:rPr>
              <w:t>ACACA</w:t>
            </w:r>
            <w:r>
              <w:t>）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14:paraId="37B751AC" w14:textId="77777777" w:rsidR="00333AB5" w:rsidRDefault="00333AB5" w:rsidP="00B2513F">
            <w:pPr>
              <w:spacing w:line="360" w:lineRule="auto"/>
              <w:jc w:val="center"/>
            </w:pPr>
            <w:r>
              <w:rPr>
                <w:rFonts w:hint="eastAsia"/>
              </w:rPr>
              <w:t>Forward Primer</w:t>
            </w:r>
          </w:p>
        </w:tc>
        <w:tc>
          <w:tcPr>
            <w:tcW w:w="3470" w:type="dxa"/>
            <w:tcBorders>
              <w:top w:val="single" w:sz="4" w:space="0" w:color="auto"/>
            </w:tcBorders>
            <w:vAlign w:val="center"/>
          </w:tcPr>
          <w:p w14:paraId="0EC4F2F4" w14:textId="77777777" w:rsidR="00333AB5" w:rsidRDefault="00333AB5" w:rsidP="00B2513F">
            <w:pPr>
              <w:spacing w:line="360" w:lineRule="auto"/>
              <w:jc w:val="center"/>
            </w:pPr>
            <w:r>
              <w:rPr>
                <w:rFonts w:hint="eastAsia"/>
              </w:rPr>
              <w:t>CUGGCUAUUACUUGGAUAU</w:t>
            </w:r>
          </w:p>
        </w:tc>
      </w:tr>
      <w:tr w:rsidR="00333AB5" w14:paraId="54603FC7" w14:textId="77777777" w:rsidTr="00B2513F">
        <w:trPr>
          <w:jc w:val="center"/>
        </w:trPr>
        <w:tc>
          <w:tcPr>
            <w:tcW w:w="2426" w:type="dxa"/>
            <w:vMerge/>
            <w:vAlign w:val="center"/>
          </w:tcPr>
          <w:p w14:paraId="587DB087" w14:textId="77777777" w:rsidR="00333AB5" w:rsidRDefault="00333AB5" w:rsidP="00B2513F">
            <w:pPr>
              <w:spacing w:line="360" w:lineRule="auto"/>
              <w:jc w:val="center"/>
            </w:pPr>
          </w:p>
        </w:tc>
        <w:tc>
          <w:tcPr>
            <w:tcW w:w="2400" w:type="dxa"/>
            <w:vAlign w:val="center"/>
          </w:tcPr>
          <w:p w14:paraId="68EA0ED8" w14:textId="77777777" w:rsidR="00333AB5" w:rsidRDefault="00333AB5" w:rsidP="00B2513F">
            <w:pPr>
              <w:spacing w:line="360" w:lineRule="auto"/>
              <w:jc w:val="center"/>
            </w:pPr>
            <w:r>
              <w:rPr>
                <w:rFonts w:hint="eastAsia"/>
              </w:rPr>
              <w:t>Reverse Primer</w:t>
            </w:r>
          </w:p>
        </w:tc>
        <w:tc>
          <w:tcPr>
            <w:tcW w:w="3470" w:type="dxa"/>
            <w:vAlign w:val="center"/>
          </w:tcPr>
          <w:p w14:paraId="76487292" w14:textId="77777777" w:rsidR="00333AB5" w:rsidRDefault="00333AB5" w:rsidP="00333AB5">
            <w:pPr>
              <w:keepNext/>
              <w:spacing w:line="360" w:lineRule="auto"/>
              <w:jc w:val="center"/>
            </w:pPr>
            <w:r>
              <w:rPr>
                <w:rFonts w:hint="eastAsia"/>
              </w:rPr>
              <w:t>AUAUCCAAGUAAUAGCCAG</w:t>
            </w:r>
          </w:p>
        </w:tc>
      </w:tr>
    </w:tbl>
    <w:p w14:paraId="1F40FD43" w14:textId="508D7ACC" w:rsidR="00333AB5" w:rsidRDefault="00333AB5" w:rsidP="00333AB5">
      <w:pPr>
        <w:pStyle w:val="a3"/>
      </w:pPr>
    </w:p>
    <w:p w14:paraId="4DC63813" w14:textId="3F93AC2C" w:rsidR="003A5F40" w:rsidRPr="003A5F40" w:rsidRDefault="002F5FFE" w:rsidP="003A5F40">
      <w:pPr>
        <w:keepNext/>
      </w:pPr>
      <w:r>
        <w:rPr>
          <w:rFonts w:hint="eastAsia"/>
          <w:noProof/>
        </w:rPr>
        <w:drawing>
          <wp:inline distT="0" distB="0" distL="0" distR="0" wp14:anchorId="48732A70" wp14:editId="35E46AD1">
            <wp:extent cx="5274310" cy="1639570"/>
            <wp:effectExtent l="0" t="0" r="0" b="0"/>
            <wp:docPr id="7091453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45351" name="图片 7091453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258ED" w14:textId="21B59894" w:rsidR="003A5F40" w:rsidRPr="003A5F40" w:rsidRDefault="003A5F40" w:rsidP="003A5F40">
      <w:pPr>
        <w:pStyle w:val="a3"/>
        <w:rPr>
          <w:rFonts w:ascii="Times New Roman" w:hAnsi="Times New Roman" w:cs="Times New Roman"/>
          <w:b w:val="0"/>
          <w:bCs/>
          <w:noProof/>
          <w:sz w:val="21"/>
          <w:szCs w:val="21"/>
          <w:u w:val="none"/>
        </w:rPr>
      </w:pPr>
      <w:r w:rsidRPr="003A5F40">
        <w:rPr>
          <w:rFonts w:ascii="Times New Roman" w:hAnsi="Times New Roman" w:cs="Times New Roman"/>
          <w:b w:val="0"/>
          <w:bCs/>
          <w:u w:val="none"/>
        </w:rPr>
        <w:t xml:space="preserve">Fig S </w:t>
      </w:r>
      <w:r w:rsidRPr="003A5F40">
        <w:rPr>
          <w:rFonts w:ascii="Times New Roman" w:hAnsi="Times New Roman" w:cs="Times New Roman"/>
          <w:b w:val="0"/>
          <w:bCs/>
          <w:u w:val="none"/>
        </w:rPr>
        <w:fldChar w:fldCharType="begin"/>
      </w:r>
      <w:r w:rsidRPr="003A5F40">
        <w:rPr>
          <w:rFonts w:ascii="Times New Roman" w:hAnsi="Times New Roman" w:cs="Times New Roman"/>
          <w:b w:val="0"/>
          <w:bCs/>
          <w:u w:val="none"/>
        </w:rPr>
        <w:instrText xml:space="preserve"> SEQ Fig_S \* ARABIC </w:instrText>
      </w:r>
      <w:r w:rsidRPr="003A5F40">
        <w:rPr>
          <w:rFonts w:ascii="Times New Roman" w:hAnsi="Times New Roman" w:cs="Times New Roman"/>
          <w:b w:val="0"/>
          <w:bCs/>
          <w:u w:val="none"/>
        </w:rPr>
        <w:fldChar w:fldCharType="separate"/>
      </w:r>
      <w:r>
        <w:rPr>
          <w:rFonts w:ascii="Times New Roman" w:hAnsi="Times New Roman" w:cs="Times New Roman"/>
          <w:b w:val="0"/>
          <w:bCs/>
          <w:noProof/>
          <w:u w:val="none"/>
        </w:rPr>
        <w:t>1</w:t>
      </w:r>
      <w:r w:rsidRPr="003A5F40">
        <w:rPr>
          <w:rFonts w:ascii="Times New Roman" w:hAnsi="Times New Roman" w:cs="Times New Roman"/>
          <w:b w:val="0"/>
          <w:bCs/>
          <w:u w:val="none"/>
        </w:rPr>
        <w:fldChar w:fldCharType="end"/>
      </w:r>
      <w:r w:rsidRPr="003A5F40">
        <w:rPr>
          <w:rFonts w:ascii="Times New Roman" w:hAnsi="Times New Roman" w:cs="Times New Roman"/>
          <w:b w:val="0"/>
          <w:bCs/>
          <w:u w:val="none"/>
        </w:rPr>
        <w:t xml:space="preserve"> </w:t>
      </w:r>
      <w:r w:rsidRPr="003A5F40">
        <w:rPr>
          <w:rFonts w:ascii="Times New Roman" w:hAnsi="Times New Roman" w:cs="Times New Roman"/>
          <w:b w:val="0"/>
          <w:bCs/>
          <w:color w:val="000000"/>
          <w:sz w:val="21"/>
          <w:szCs w:val="21"/>
          <w:u w:val="none"/>
        </w:rPr>
        <w:t>The top 20 of bubble plot of KEGG enrichment for DEGs</w:t>
      </w:r>
      <w:r>
        <w:rPr>
          <w:rFonts w:ascii="Times New Roman" w:hAnsi="Times New Roman" w:cs="Times New Roman"/>
          <w:b w:val="0"/>
          <w:bCs/>
          <w:color w:val="000000"/>
          <w:sz w:val="21"/>
          <w:szCs w:val="21"/>
          <w:u w:val="none"/>
        </w:rPr>
        <w:t xml:space="preserve"> at </w:t>
      </w:r>
      <w:r w:rsidRPr="003A5F40">
        <w:rPr>
          <w:rFonts w:ascii="Times New Roman" w:hAnsi="Times New Roman" w:cs="Times New Roman"/>
          <w:b w:val="0"/>
          <w:bCs/>
          <w:color w:val="000000"/>
          <w:sz w:val="21"/>
          <w:szCs w:val="21"/>
          <w:u w:val="none"/>
        </w:rPr>
        <w:t>three time points</w:t>
      </w:r>
      <w:r w:rsidR="002F5FFE">
        <w:rPr>
          <w:rFonts w:ascii="Times New Roman" w:hAnsi="Times New Roman" w:cs="Times New Roman"/>
          <w:b w:val="0"/>
          <w:bCs/>
          <w:color w:val="000000"/>
          <w:sz w:val="21"/>
          <w:szCs w:val="21"/>
          <w:u w:val="none"/>
        </w:rPr>
        <w:t>.</w:t>
      </w:r>
    </w:p>
    <w:p w14:paraId="3976F913" w14:textId="58812BFF" w:rsidR="003A5F40" w:rsidRPr="003A5F40" w:rsidRDefault="003A5F40" w:rsidP="003A5F40">
      <w:pPr>
        <w:pStyle w:val="a3"/>
      </w:pPr>
      <w:r>
        <w:rPr>
          <w:noProof/>
        </w:rPr>
        <w:drawing>
          <wp:inline distT="0" distB="0" distL="0" distR="0" wp14:anchorId="6E81CD12" wp14:editId="604A8D32">
            <wp:extent cx="5274310" cy="1645920"/>
            <wp:effectExtent l="0" t="0" r="0" b="5080"/>
            <wp:docPr id="17445700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70021" name="图片 17445700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0DBFB" w14:textId="3093A894" w:rsidR="003A5F40" w:rsidRDefault="003A5F40" w:rsidP="003A5F40">
      <w:pPr>
        <w:keepNext/>
      </w:pPr>
    </w:p>
    <w:p w14:paraId="4E4B7BAF" w14:textId="4EAB2993" w:rsidR="0064695F" w:rsidRPr="003A5F40" w:rsidRDefault="003A5F40" w:rsidP="003A5F40">
      <w:pPr>
        <w:pStyle w:val="a3"/>
        <w:rPr>
          <w:rFonts w:ascii="Times New Roman" w:hAnsi="Times New Roman" w:cs="Times New Roman"/>
          <w:b w:val="0"/>
          <w:bCs/>
          <w:u w:val="none"/>
        </w:rPr>
      </w:pPr>
      <w:r w:rsidRPr="003A5F40">
        <w:rPr>
          <w:rFonts w:ascii="Times New Roman" w:hAnsi="Times New Roman" w:cs="Times New Roman"/>
          <w:b w:val="0"/>
          <w:bCs/>
          <w:u w:val="none"/>
        </w:rPr>
        <w:t xml:space="preserve">Fig S </w:t>
      </w:r>
      <w:r w:rsidRPr="003A5F40">
        <w:rPr>
          <w:rFonts w:ascii="Times New Roman" w:hAnsi="Times New Roman" w:cs="Times New Roman"/>
          <w:b w:val="0"/>
          <w:bCs/>
          <w:u w:val="none"/>
        </w:rPr>
        <w:fldChar w:fldCharType="begin"/>
      </w:r>
      <w:r w:rsidRPr="003A5F40">
        <w:rPr>
          <w:rFonts w:ascii="Times New Roman" w:hAnsi="Times New Roman" w:cs="Times New Roman"/>
          <w:b w:val="0"/>
          <w:bCs/>
          <w:u w:val="none"/>
        </w:rPr>
        <w:instrText xml:space="preserve"> SEQ Fig_S \* ARABIC </w:instrText>
      </w:r>
      <w:r w:rsidRPr="003A5F40">
        <w:rPr>
          <w:rFonts w:ascii="Times New Roman" w:hAnsi="Times New Roman" w:cs="Times New Roman"/>
          <w:b w:val="0"/>
          <w:bCs/>
          <w:u w:val="none"/>
        </w:rPr>
        <w:fldChar w:fldCharType="separate"/>
      </w:r>
      <w:r w:rsidRPr="003A5F40">
        <w:rPr>
          <w:rFonts w:ascii="Times New Roman" w:hAnsi="Times New Roman" w:cs="Times New Roman"/>
          <w:b w:val="0"/>
          <w:bCs/>
          <w:noProof/>
          <w:u w:val="none"/>
        </w:rPr>
        <w:t>2</w:t>
      </w:r>
      <w:r w:rsidRPr="003A5F40">
        <w:rPr>
          <w:rFonts w:ascii="Times New Roman" w:hAnsi="Times New Roman" w:cs="Times New Roman"/>
          <w:b w:val="0"/>
          <w:bCs/>
          <w:u w:val="none"/>
        </w:rPr>
        <w:fldChar w:fldCharType="end"/>
      </w:r>
      <w:r w:rsidRPr="003A5F40">
        <w:rPr>
          <w:rFonts w:ascii="Times New Roman" w:hAnsi="Times New Roman" w:cs="Times New Roman"/>
          <w:b w:val="0"/>
          <w:bCs/>
          <w:u w:val="none"/>
        </w:rPr>
        <w:t xml:space="preserve"> A Different concentration of SiRNA affect the expression of intracellular ACAC</w:t>
      </w:r>
      <w:r>
        <w:rPr>
          <w:rFonts w:ascii="Times New Roman" w:hAnsi="Times New Roman" w:cs="Times New Roman" w:hint="eastAsia"/>
          <w:b w:val="0"/>
          <w:bCs/>
          <w:u w:val="none"/>
        </w:rPr>
        <w:t>A</w:t>
      </w:r>
      <w:r>
        <w:rPr>
          <w:rFonts w:ascii="Times New Roman" w:hAnsi="Times New Roman" w:cs="Times New Roman"/>
          <w:b w:val="0"/>
          <w:bCs/>
          <w:u w:val="none"/>
        </w:rPr>
        <w:t xml:space="preserve"> </w:t>
      </w:r>
      <w:r w:rsidRPr="003A5F40">
        <w:rPr>
          <w:rFonts w:ascii="Times New Roman" w:hAnsi="Times New Roman" w:cs="Times New Roman"/>
          <w:b w:val="0"/>
          <w:bCs/>
          <w:u w:val="none"/>
        </w:rPr>
        <w:t xml:space="preserve">mRNA B </w:t>
      </w:r>
      <w:r w:rsidRPr="003A5F40">
        <w:rPr>
          <w:rFonts w:ascii="Times New Roman" w:hAnsi="Times New Roman" w:cs="Times New Roman"/>
          <w:b w:val="0"/>
          <w:bCs/>
          <w:color w:val="000000" w:themeColor="text1"/>
          <w:u w:val="none"/>
        </w:rPr>
        <w:t>The effect of different concentrations of CMS-121 on cell viability after 24 hours of incubation</w:t>
      </w:r>
      <w:r w:rsidR="002F5FFE">
        <w:rPr>
          <w:rFonts w:ascii="Times New Roman" w:hAnsi="Times New Roman" w:cs="Times New Roman"/>
          <w:b w:val="0"/>
          <w:bCs/>
          <w:color w:val="000000" w:themeColor="text1"/>
          <w:u w:val="none"/>
        </w:rPr>
        <w:t>.</w:t>
      </w:r>
    </w:p>
    <w:sectPr w:rsidR="0064695F" w:rsidRPr="003A5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40"/>
    <w:rsid w:val="000236C2"/>
    <w:rsid w:val="000741EE"/>
    <w:rsid w:val="00084497"/>
    <w:rsid w:val="000A7AFD"/>
    <w:rsid w:val="000D17FB"/>
    <w:rsid w:val="000D4CC2"/>
    <w:rsid w:val="000E3119"/>
    <w:rsid w:val="000F3004"/>
    <w:rsid w:val="00106C60"/>
    <w:rsid w:val="00127587"/>
    <w:rsid w:val="00135E57"/>
    <w:rsid w:val="00140B72"/>
    <w:rsid w:val="001462C0"/>
    <w:rsid w:val="00157ABA"/>
    <w:rsid w:val="00162A10"/>
    <w:rsid w:val="00167510"/>
    <w:rsid w:val="00173009"/>
    <w:rsid w:val="0018071F"/>
    <w:rsid w:val="00197074"/>
    <w:rsid w:val="001A3424"/>
    <w:rsid w:val="001B72D3"/>
    <w:rsid w:val="001C2781"/>
    <w:rsid w:val="001D2420"/>
    <w:rsid w:val="0023567E"/>
    <w:rsid w:val="0025000F"/>
    <w:rsid w:val="00250FA8"/>
    <w:rsid w:val="00274F07"/>
    <w:rsid w:val="0028636D"/>
    <w:rsid w:val="002956B9"/>
    <w:rsid w:val="002957A7"/>
    <w:rsid w:val="002B165C"/>
    <w:rsid w:val="002E6445"/>
    <w:rsid w:val="002F4EBD"/>
    <w:rsid w:val="002F5FFE"/>
    <w:rsid w:val="003000A7"/>
    <w:rsid w:val="00326A52"/>
    <w:rsid w:val="00333AB5"/>
    <w:rsid w:val="003409ED"/>
    <w:rsid w:val="00363FDB"/>
    <w:rsid w:val="00375C8E"/>
    <w:rsid w:val="00377DAC"/>
    <w:rsid w:val="003803F8"/>
    <w:rsid w:val="003A5F40"/>
    <w:rsid w:val="003B07B8"/>
    <w:rsid w:val="003B5AB1"/>
    <w:rsid w:val="003B7E2D"/>
    <w:rsid w:val="003C1BB8"/>
    <w:rsid w:val="003D048F"/>
    <w:rsid w:val="003D0D03"/>
    <w:rsid w:val="003F0DAE"/>
    <w:rsid w:val="004013EA"/>
    <w:rsid w:val="00411AB6"/>
    <w:rsid w:val="00420A05"/>
    <w:rsid w:val="004260E3"/>
    <w:rsid w:val="0042645E"/>
    <w:rsid w:val="00461C09"/>
    <w:rsid w:val="00462DCA"/>
    <w:rsid w:val="00464E4A"/>
    <w:rsid w:val="00490B22"/>
    <w:rsid w:val="00493CAC"/>
    <w:rsid w:val="004A0BFF"/>
    <w:rsid w:val="004B6883"/>
    <w:rsid w:val="004C623A"/>
    <w:rsid w:val="004C7504"/>
    <w:rsid w:val="004D51BD"/>
    <w:rsid w:val="00504221"/>
    <w:rsid w:val="00515C40"/>
    <w:rsid w:val="00553389"/>
    <w:rsid w:val="00583A48"/>
    <w:rsid w:val="00587497"/>
    <w:rsid w:val="005D0FD8"/>
    <w:rsid w:val="005F7D49"/>
    <w:rsid w:val="006137E5"/>
    <w:rsid w:val="00632644"/>
    <w:rsid w:val="00632F33"/>
    <w:rsid w:val="006353C9"/>
    <w:rsid w:val="0064695F"/>
    <w:rsid w:val="00663D10"/>
    <w:rsid w:val="00664010"/>
    <w:rsid w:val="00674DEE"/>
    <w:rsid w:val="00681638"/>
    <w:rsid w:val="006A485E"/>
    <w:rsid w:val="006B04B0"/>
    <w:rsid w:val="006E4BD9"/>
    <w:rsid w:val="006E7D3B"/>
    <w:rsid w:val="00707286"/>
    <w:rsid w:val="00730988"/>
    <w:rsid w:val="00742EDF"/>
    <w:rsid w:val="00761A8B"/>
    <w:rsid w:val="007813FD"/>
    <w:rsid w:val="007950E0"/>
    <w:rsid w:val="007965DB"/>
    <w:rsid w:val="00796DC0"/>
    <w:rsid w:val="007A62E6"/>
    <w:rsid w:val="007B18E3"/>
    <w:rsid w:val="007C004B"/>
    <w:rsid w:val="007E5724"/>
    <w:rsid w:val="007E73E6"/>
    <w:rsid w:val="00820AC0"/>
    <w:rsid w:val="008550FB"/>
    <w:rsid w:val="00863CB8"/>
    <w:rsid w:val="00865B0B"/>
    <w:rsid w:val="00870B66"/>
    <w:rsid w:val="00883B56"/>
    <w:rsid w:val="00890AF7"/>
    <w:rsid w:val="008A1C3C"/>
    <w:rsid w:val="008B45E0"/>
    <w:rsid w:val="008B53A0"/>
    <w:rsid w:val="008E0C93"/>
    <w:rsid w:val="008E3F4E"/>
    <w:rsid w:val="008F551A"/>
    <w:rsid w:val="00900510"/>
    <w:rsid w:val="009014B5"/>
    <w:rsid w:val="00912354"/>
    <w:rsid w:val="00925D36"/>
    <w:rsid w:val="0093471F"/>
    <w:rsid w:val="00935CE2"/>
    <w:rsid w:val="00943B53"/>
    <w:rsid w:val="00952046"/>
    <w:rsid w:val="0095729F"/>
    <w:rsid w:val="00970312"/>
    <w:rsid w:val="00987F9A"/>
    <w:rsid w:val="009D237C"/>
    <w:rsid w:val="009E5371"/>
    <w:rsid w:val="00A12987"/>
    <w:rsid w:val="00A15651"/>
    <w:rsid w:val="00A27432"/>
    <w:rsid w:val="00A32F14"/>
    <w:rsid w:val="00A35DE4"/>
    <w:rsid w:val="00A6449E"/>
    <w:rsid w:val="00A72BAC"/>
    <w:rsid w:val="00A9446F"/>
    <w:rsid w:val="00AB2A39"/>
    <w:rsid w:val="00AB60A7"/>
    <w:rsid w:val="00AF63E2"/>
    <w:rsid w:val="00AF7E18"/>
    <w:rsid w:val="00B10729"/>
    <w:rsid w:val="00B12FDD"/>
    <w:rsid w:val="00B23501"/>
    <w:rsid w:val="00B4465B"/>
    <w:rsid w:val="00B53E2C"/>
    <w:rsid w:val="00B6301F"/>
    <w:rsid w:val="00B845C3"/>
    <w:rsid w:val="00BB1CB3"/>
    <w:rsid w:val="00BC14FC"/>
    <w:rsid w:val="00BC1535"/>
    <w:rsid w:val="00BF0847"/>
    <w:rsid w:val="00BF7C48"/>
    <w:rsid w:val="00C05EAD"/>
    <w:rsid w:val="00C06B43"/>
    <w:rsid w:val="00C1077E"/>
    <w:rsid w:val="00C32DAC"/>
    <w:rsid w:val="00C541AD"/>
    <w:rsid w:val="00C62123"/>
    <w:rsid w:val="00CC7FCB"/>
    <w:rsid w:val="00CD2BE1"/>
    <w:rsid w:val="00CD6A0B"/>
    <w:rsid w:val="00CE37E0"/>
    <w:rsid w:val="00CF0B30"/>
    <w:rsid w:val="00D440AA"/>
    <w:rsid w:val="00D4549F"/>
    <w:rsid w:val="00D6342D"/>
    <w:rsid w:val="00D743D8"/>
    <w:rsid w:val="00D90459"/>
    <w:rsid w:val="00DA1976"/>
    <w:rsid w:val="00DA4D78"/>
    <w:rsid w:val="00DB4970"/>
    <w:rsid w:val="00DE1BBA"/>
    <w:rsid w:val="00E2465A"/>
    <w:rsid w:val="00E323F0"/>
    <w:rsid w:val="00E326C0"/>
    <w:rsid w:val="00E458E7"/>
    <w:rsid w:val="00E519A8"/>
    <w:rsid w:val="00E7756E"/>
    <w:rsid w:val="00EA6BD3"/>
    <w:rsid w:val="00EB4B85"/>
    <w:rsid w:val="00EC43FE"/>
    <w:rsid w:val="00ED7B76"/>
    <w:rsid w:val="00F01E1E"/>
    <w:rsid w:val="00F0415F"/>
    <w:rsid w:val="00F1295E"/>
    <w:rsid w:val="00F43008"/>
    <w:rsid w:val="00F44CA0"/>
    <w:rsid w:val="00F53ABE"/>
    <w:rsid w:val="00F54785"/>
    <w:rsid w:val="00F57691"/>
    <w:rsid w:val="00F731E0"/>
    <w:rsid w:val="00FB46CB"/>
    <w:rsid w:val="00FD0B81"/>
    <w:rsid w:val="00FD3F89"/>
    <w:rsid w:val="00FE10AD"/>
    <w:rsid w:val="00FE1AB6"/>
    <w:rsid w:val="00FE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EECDA7"/>
  <w15:chartTrackingRefBased/>
  <w15:docId w15:val="{6C4BDD04-B85A-5E44-9B82-5F101A40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b/>
        <w:kern w:val="2"/>
        <w:sz w:val="28"/>
        <w:szCs w:val="28"/>
        <w:u w:val="single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A5F40"/>
    <w:rPr>
      <w:rFonts w:asciiTheme="majorHAnsi" w:eastAsia="SimHei" w:hAnsiTheme="majorHAnsi" w:cstheme="majorBidi"/>
      <w:sz w:val="20"/>
      <w:szCs w:val="20"/>
    </w:rPr>
  </w:style>
  <w:style w:type="table" w:styleId="a4">
    <w:name w:val="Table Grid"/>
    <w:basedOn w:val="a1"/>
    <w:qFormat/>
    <w:rsid w:val="00333AB5"/>
    <w:rPr>
      <w:rFonts w:ascii="Times New Roman" w:hAnsi="Times New Roman" w:cs="Times New Roman"/>
      <w:b w:val="0"/>
      <w:kern w:val="0"/>
      <w:sz w:val="20"/>
      <w:szCs w:val="20"/>
      <w:u w:val="non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2023-12-09T16:01:00Z</dcterms:created>
  <dcterms:modified xsi:type="dcterms:W3CDTF">2023-12-09T17:34:00Z</dcterms:modified>
</cp:coreProperties>
</file>