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C2CB72" w14:textId="77777777" w:rsidR="00315FC2" w:rsidRPr="00AC4DCF" w:rsidRDefault="00315FC2" w:rsidP="00315FC2">
      <w:pPr>
        <w:pStyle w:val="NormalWeb"/>
        <w:spacing w:before="60" w:beforeAutospacing="0" w:after="0" w:afterAutospacing="0"/>
        <w:jc w:val="center"/>
        <w:rPr>
          <w:rFonts w:ascii="Times New Roman" w:eastAsia="Calibri" w:hAnsi="Times New Roman"/>
          <w:b/>
          <w:bCs/>
          <w:sz w:val="24"/>
          <w:szCs w:val="24"/>
        </w:rPr>
      </w:pPr>
      <w:r w:rsidRPr="00AC4DCF">
        <w:rPr>
          <w:rFonts w:ascii="Times New Roman" w:eastAsia="Calibri" w:hAnsi="Times New Roman"/>
          <w:b/>
          <w:bCs/>
          <w:sz w:val="24"/>
          <w:szCs w:val="24"/>
        </w:rPr>
        <w:t>Supplementary Appendix</w:t>
      </w:r>
    </w:p>
    <w:p w14:paraId="400377A1" w14:textId="77777777" w:rsidR="00315FC2" w:rsidRDefault="00315FC2" w:rsidP="00315FC2">
      <w:pPr>
        <w:pStyle w:val="NormalWeb"/>
        <w:spacing w:before="60" w:beforeAutospacing="0" w:after="0" w:afterAutospacing="0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Indicators of Usability </w:t>
      </w:r>
    </w:p>
    <w:p w14:paraId="60114390" w14:textId="77777777" w:rsidR="00315FC2" w:rsidRPr="00D900F7" w:rsidRDefault="00315FC2" w:rsidP="00315FC2">
      <w:pPr>
        <w:spacing w:before="120"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D900F7">
        <w:rPr>
          <w:rFonts w:asciiTheme="majorBidi" w:hAnsiTheme="majorBidi" w:cstheme="majorBidi"/>
          <w:sz w:val="24"/>
          <w:szCs w:val="24"/>
        </w:rPr>
        <w:t xml:space="preserve">The total number of calls among the 18 participants in the Heel2toe group over the whole intervention period was 117, ranging from 1 to 29 calls, averaging 7 per person and the total time was 344 minutes, ranging from 2 to 70 minutes for an average of 22 per person. </w:t>
      </w:r>
      <w:r>
        <w:rPr>
          <w:rFonts w:asciiTheme="majorBidi" w:hAnsiTheme="majorBidi" w:cstheme="majorBidi"/>
          <w:sz w:val="24"/>
          <w:szCs w:val="24"/>
        </w:rPr>
        <w:t xml:space="preserve"> Each person experienced some challenges with the sensor which were corrected either immediately or for the next participant.  Challenges related to functionality of the app were addressed immediately; hardware challenges were addressed in revisions including ease of charging, Bluetooth connectivity, and attachment. </w:t>
      </w:r>
    </w:p>
    <w:p w14:paraId="1159D09E" w14:textId="77777777" w:rsidR="00315FC2" w:rsidRPr="00D900F7" w:rsidRDefault="00315FC2" w:rsidP="00315FC2">
      <w:pPr>
        <w:spacing w:before="120"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Supplementary </w:t>
      </w:r>
      <w:r w:rsidRPr="00D900F7">
        <w:rPr>
          <w:rFonts w:asciiTheme="majorBidi" w:hAnsiTheme="majorBidi" w:cstheme="majorBidi"/>
          <w:sz w:val="24"/>
          <w:szCs w:val="24"/>
        </w:rPr>
        <w:t xml:space="preserve">Figure </w:t>
      </w:r>
      <w:r>
        <w:rPr>
          <w:rFonts w:asciiTheme="majorBidi" w:hAnsiTheme="majorBidi" w:cstheme="majorBidi"/>
          <w:sz w:val="24"/>
          <w:szCs w:val="24"/>
        </w:rPr>
        <w:t>2</w:t>
      </w:r>
      <w:r w:rsidRPr="00D900F7">
        <w:rPr>
          <w:rFonts w:asciiTheme="majorBidi" w:hAnsiTheme="majorBidi" w:cstheme="majorBidi"/>
          <w:sz w:val="24"/>
          <w:szCs w:val="24"/>
        </w:rPr>
        <w:t xml:space="preserve"> presents the distribution of Heel2Toe use for each participant in the intervention group over the 2-week training period (blue bars) and over the 3-month home practice (orange bars). All participants were instructed to use the Heel2Toe sensor daily.  The proportion of days of use during the training period ranged from 0% (person A) to &gt;180% (person P). The median usage value was 54%, located between person H and I. The orange bars show the usage for the period of home practice. Usage in the training period was not carried over into the home training period: the range was from 0% to &gt;100% and the median value was 37%, located at person M. </w:t>
      </w:r>
    </w:p>
    <w:p w14:paraId="3DA5070E" w14:textId="77777777" w:rsidR="00315FC2" w:rsidRDefault="00315FC2" w:rsidP="00315FC2">
      <w:pPr>
        <w:pStyle w:val="NormalWeb"/>
        <w:spacing w:before="120" w:beforeAutospacing="0" w:after="0" w:afterAutospacing="0"/>
        <w:jc w:val="both"/>
        <w:rPr>
          <w:rFonts w:ascii="Times New Roman" w:eastAsia="Calibri" w:hAnsi="Times New Roman" w:cstheme="minorBidi"/>
          <w:sz w:val="24"/>
          <w:szCs w:val="24"/>
        </w:rPr>
      </w:pPr>
      <w:r>
        <w:rPr>
          <w:rFonts w:ascii="Times New Roman" w:eastAsia="Calibri" w:hAnsi="Times New Roman" w:cstheme="minorBidi"/>
          <w:sz w:val="24"/>
          <w:szCs w:val="24"/>
        </w:rPr>
        <w:t xml:space="preserve">Supplementary </w:t>
      </w:r>
      <w:r w:rsidRPr="004E5772">
        <w:rPr>
          <w:rFonts w:ascii="Times New Roman" w:eastAsia="Calibri" w:hAnsi="Times New Roman" w:cstheme="minorBidi"/>
          <w:sz w:val="24"/>
          <w:szCs w:val="24"/>
        </w:rPr>
        <w:t xml:space="preserve">Figure </w:t>
      </w:r>
      <w:r>
        <w:rPr>
          <w:rFonts w:ascii="Times New Roman" w:eastAsia="Calibri" w:hAnsi="Times New Roman" w:cstheme="minorBidi"/>
          <w:sz w:val="24"/>
          <w:szCs w:val="24"/>
        </w:rPr>
        <w:t>3</w:t>
      </w:r>
      <w:r w:rsidRPr="004E5772">
        <w:rPr>
          <w:rFonts w:ascii="Times New Roman" w:eastAsia="Calibri" w:hAnsi="Times New Roman" w:cstheme="minorBidi"/>
          <w:sz w:val="24"/>
          <w:szCs w:val="24"/>
        </w:rPr>
        <w:t xml:space="preserve"> shows that, while there were technical challenges with the sensor and there was a learning curve, the majority of people were satisfied and would recommend it to others.  </w:t>
      </w:r>
    </w:p>
    <w:p w14:paraId="7F0C6CC3" w14:textId="77777777" w:rsidR="00315FC2" w:rsidRDefault="00315FC2" w:rsidP="00315FC2">
      <w:pPr>
        <w:pStyle w:val="NormalWeb"/>
        <w:spacing w:before="120" w:beforeAutospacing="0" w:after="0" w:afterAutospacing="0"/>
        <w:jc w:val="both"/>
        <w:rPr>
          <w:rFonts w:ascii="Times New Roman" w:eastAsia="Calibri" w:hAnsi="Times New Roman" w:cstheme="minorBidi"/>
          <w:sz w:val="24"/>
          <w:szCs w:val="24"/>
        </w:rPr>
      </w:pPr>
    </w:p>
    <w:p w14:paraId="1AB57C63" w14:textId="77777777" w:rsidR="00315FC2" w:rsidRDefault="00315FC2" w:rsidP="00315FC2">
      <w:pPr>
        <w:rPr>
          <w:rFonts w:ascii="Times New Roman" w:eastAsia="Calibri" w:hAnsi="Times New Roman"/>
          <w:b/>
          <w:bCs/>
          <w:sz w:val="24"/>
          <w:szCs w:val="24"/>
        </w:rPr>
      </w:pPr>
      <w:r>
        <w:rPr>
          <w:rFonts w:ascii="Times New Roman" w:eastAsia="Calibri" w:hAnsi="Times New Roman"/>
          <w:b/>
          <w:bCs/>
          <w:sz w:val="24"/>
          <w:szCs w:val="24"/>
        </w:rPr>
        <w:br w:type="page"/>
      </w:r>
    </w:p>
    <w:p w14:paraId="50E8044D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FC2"/>
    <w:rsid w:val="00315FC2"/>
    <w:rsid w:val="003C2EF4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7C94B"/>
  <w15:chartTrackingRefBased/>
  <w15:docId w15:val="{5C8CD4B3-F674-4BEE-AAFE-854DA9E25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5FC2"/>
    <w:pPr>
      <w:spacing w:after="200" w:line="276" w:lineRule="auto"/>
    </w:pPr>
    <w:rPr>
      <w:kern w:val="0"/>
      <w:lang w:val="en-C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15FC2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224</Words>
  <Characters>1279</Characters>
  <Application>Microsoft Office Word</Application>
  <DocSecurity>0</DocSecurity>
  <Lines>10</Lines>
  <Paragraphs>2</Paragraphs>
  <ScaleCrop>false</ScaleCrop>
  <Company>Springer Nature</Company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2024-03-18T08:32:00Z</dcterms:created>
  <dcterms:modified xsi:type="dcterms:W3CDTF">2024-03-18T08:32:00Z</dcterms:modified>
</cp:coreProperties>
</file>