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1BC410" w14:textId="10997D62" w:rsidR="0020121C" w:rsidRDefault="007B46D9" w:rsidP="00491091">
      <w:pPr>
        <w:spacing w:line="480" w:lineRule="auto"/>
      </w:pPr>
      <w:r>
        <w:t>Supplementa</w:t>
      </w:r>
      <w:r w:rsidR="009A1FA7">
        <w:t>ry</w:t>
      </w:r>
      <w:bookmarkStart w:id="0" w:name="_GoBack"/>
      <w:bookmarkEnd w:id="0"/>
      <w:r>
        <w:t xml:space="preserve"> Material</w:t>
      </w:r>
      <w:r w:rsidR="004F539D">
        <w:t xml:space="preserve"> </w:t>
      </w:r>
      <w:r w:rsidR="00F1169B">
        <w:t>Text S2 Legends Figures S1, S2, S3</w:t>
      </w:r>
    </w:p>
    <w:p w14:paraId="4D1ACCD3" w14:textId="77777777" w:rsidR="0036150F" w:rsidRPr="002374BA" w:rsidRDefault="0036150F" w:rsidP="00491091">
      <w:pPr>
        <w:spacing w:line="480" w:lineRule="auto"/>
        <w:rPr>
          <w:b/>
          <w:bCs/>
        </w:rPr>
      </w:pPr>
      <w:r w:rsidRPr="002374BA">
        <w:rPr>
          <w:b/>
          <w:bCs/>
        </w:rPr>
        <w:t>Figure S1</w:t>
      </w:r>
    </w:p>
    <w:p w14:paraId="18309C96" w14:textId="77777777" w:rsidR="0036150F" w:rsidRPr="00E426D3" w:rsidRDefault="0036150F" w:rsidP="00491091">
      <w:pPr>
        <w:spacing w:line="480" w:lineRule="auto"/>
        <w:rPr>
          <w:b/>
        </w:rPr>
      </w:pPr>
      <w:r>
        <w:rPr>
          <w:b/>
        </w:rPr>
        <w:t>T</w:t>
      </w:r>
      <w:r w:rsidRPr="00E426D3">
        <w:rPr>
          <w:b/>
        </w:rPr>
        <w:t>emperature and pH optima</w:t>
      </w:r>
      <w:r>
        <w:rPr>
          <w:b/>
        </w:rPr>
        <w:t xml:space="preserve"> of </w:t>
      </w:r>
      <w:r w:rsidRPr="00E426D3">
        <w:rPr>
          <w:b/>
        </w:rPr>
        <w:t>recombinant full-length and core dUTPase</w:t>
      </w:r>
      <w:r>
        <w:rPr>
          <w:b/>
        </w:rPr>
        <w:t>s.</w:t>
      </w:r>
    </w:p>
    <w:p w14:paraId="1BF3E97B" w14:textId="77777777" w:rsidR="0036150F" w:rsidRDefault="0036150F" w:rsidP="00491091">
      <w:pPr>
        <w:spacing w:line="480" w:lineRule="auto"/>
      </w:pPr>
      <w:r>
        <w:t>Upper panel: Temperature profile; Lower panel: pH profile</w:t>
      </w:r>
    </w:p>
    <w:p w14:paraId="7750D5FE" w14:textId="77777777" w:rsidR="0036150F" w:rsidRDefault="0036150F" w:rsidP="00491091">
      <w:pPr>
        <w:spacing w:line="480" w:lineRule="auto"/>
      </w:pPr>
      <w:r>
        <w:t>Points (full-length, circles; core, squares) represent the average of three replicates of end point assays measuring dUMP produced</w:t>
      </w:r>
      <w:r w:rsidRPr="0040313A">
        <w:rPr>
          <w:color w:val="000000" w:themeColor="text1"/>
        </w:rPr>
        <w:t xml:space="preserve"> (see Supplemental Material Text S1 Methods). </w:t>
      </w:r>
      <w:r>
        <w:t>Error bars indicate the standard deviation.</w:t>
      </w:r>
    </w:p>
    <w:p w14:paraId="7DEEE486" w14:textId="77777777" w:rsidR="00E821D4" w:rsidRDefault="00E821D4" w:rsidP="00491091">
      <w:pPr>
        <w:spacing w:line="480" w:lineRule="auto"/>
      </w:pPr>
    </w:p>
    <w:p w14:paraId="7F0E5DF6" w14:textId="77777777" w:rsidR="00803621" w:rsidRPr="00CD1172" w:rsidRDefault="00803621" w:rsidP="00491091">
      <w:pPr>
        <w:spacing w:line="480" w:lineRule="auto"/>
        <w:rPr>
          <w:b/>
          <w:bCs/>
        </w:rPr>
      </w:pPr>
      <w:r w:rsidRPr="002374BA">
        <w:rPr>
          <w:b/>
          <w:bCs/>
        </w:rPr>
        <w:t>Figure S2</w:t>
      </w:r>
    </w:p>
    <w:p w14:paraId="6537B0D5" w14:textId="77777777" w:rsidR="00803621" w:rsidRPr="00E426D3" w:rsidRDefault="00803621" w:rsidP="00491091">
      <w:pPr>
        <w:spacing w:line="480" w:lineRule="auto"/>
        <w:rPr>
          <w:b/>
          <w:color w:val="000000" w:themeColor="text1"/>
        </w:rPr>
      </w:pPr>
      <w:r w:rsidRPr="00E426D3">
        <w:rPr>
          <w:b/>
          <w:color w:val="000000" w:themeColor="text1"/>
        </w:rPr>
        <w:t>Secondary structure model and altered ligand positions of the core dUTPase</w:t>
      </w:r>
      <w:r>
        <w:rPr>
          <w:b/>
          <w:color w:val="000000" w:themeColor="text1"/>
        </w:rPr>
        <w:t>.</w:t>
      </w:r>
    </w:p>
    <w:p w14:paraId="2F1868A8" w14:textId="2A29CB7B" w:rsidR="00C36896" w:rsidRDefault="00C36896" w:rsidP="00491091">
      <w:pPr>
        <w:spacing w:line="480" w:lineRule="auto"/>
      </w:pPr>
      <w:r w:rsidRPr="00C36896">
        <w:t>Secondary structure model and altered ligand positions of the core dUTPase</w:t>
      </w:r>
    </w:p>
    <w:p w14:paraId="089806B2" w14:textId="207008F3" w:rsidR="00C36896" w:rsidRDefault="00C36896" w:rsidP="00491091">
      <w:pPr>
        <w:spacing w:line="480" w:lineRule="auto"/>
      </w:pPr>
      <w:r w:rsidRPr="00241E19">
        <w:t>Structure of trimeric core dUTPase (top</w:t>
      </w:r>
      <w:r>
        <w:t xml:space="preserve"> view</w:t>
      </w:r>
      <w:r w:rsidRPr="00241E19">
        <w:t xml:space="preserve">) with </w:t>
      </w:r>
      <w:r>
        <w:t xml:space="preserve">a different orientation of </w:t>
      </w:r>
      <w:r w:rsidRPr="00241E19">
        <w:t xml:space="preserve">the </w:t>
      </w:r>
      <w:r>
        <w:t>ligand in each</w:t>
      </w:r>
      <w:r w:rsidRPr="00241E19">
        <w:t xml:space="preserve"> active </w:t>
      </w:r>
      <w:r>
        <w:t xml:space="preserve">site </w:t>
      </w:r>
      <w:r w:rsidRPr="00241E19">
        <w:t xml:space="preserve">(insets). Subunits are colored grey (Chain A), cyan (Chain B) and light pink (Chain C), and the bound </w:t>
      </w:r>
      <w:r>
        <w:t xml:space="preserve">ligand (an inhibitor, </w:t>
      </w:r>
      <w:r w:rsidRPr="00241E19">
        <w:t xml:space="preserve">dUMPNPP) is shown as a stick model. </w:t>
      </w:r>
      <w:r>
        <w:t>The cylinder</w:t>
      </w:r>
      <w:r w:rsidRPr="00241E19">
        <w:t xml:space="preserve"> in each subunit represents the </w:t>
      </w:r>
      <w:r>
        <w:rPr>
          <w:rFonts w:ascii="Symbol" w:hAnsi="Symbol"/>
        </w:rPr>
        <w:t></w:t>
      </w:r>
      <w:r w:rsidRPr="00241E19">
        <w:t xml:space="preserve"> helix, which contains Ser98 in Motif 2 (as per UniProt ID </w:t>
      </w:r>
      <w:r>
        <w:t>Q54BW5; Ser65 in PDB 5F9K</w:t>
      </w:r>
      <w:r w:rsidRPr="00241E19">
        <w:t>).</w:t>
      </w:r>
    </w:p>
    <w:p w14:paraId="36470BBB" w14:textId="4C1B06F1" w:rsidR="00C36896" w:rsidRDefault="00C36896" w:rsidP="00491091">
      <w:pPr>
        <w:spacing w:line="480" w:lineRule="auto"/>
      </w:pPr>
      <w:r w:rsidRPr="00241E19">
        <w:rPr>
          <w:i/>
        </w:rPr>
        <w:t>Insets</w:t>
      </w:r>
      <w:r w:rsidRPr="00241E19">
        <w:t xml:space="preserve">: Close-ups of active sites viewed from the same perspective illustrate the different orientations of the </w:t>
      </w:r>
      <w:r>
        <w:t>inhibitor due to interactions between N-termini with the C-termini of adjacent subunits</w:t>
      </w:r>
      <w:r w:rsidRPr="00241E19">
        <w:t xml:space="preserve">. The interaction between </w:t>
      </w:r>
      <w:r>
        <w:t>Inhibitor A and Ser98</w:t>
      </w:r>
      <w:r w:rsidRPr="00241E19">
        <w:t xml:space="preserve">, shown by the black dotted line, </w:t>
      </w:r>
      <w:r>
        <w:t>was</w:t>
      </w:r>
      <w:r w:rsidRPr="00241E19">
        <w:t xml:space="preserve"> identified </w:t>
      </w:r>
      <w:r>
        <w:t>by the</w:t>
      </w:r>
      <w:r w:rsidRPr="00241E19">
        <w:t xml:space="preserve"> PISA</w:t>
      </w:r>
      <w:r w:rsidRPr="009005AE">
        <w:rPr>
          <w:rFonts w:asciiTheme="minorHAnsi" w:hAnsiTheme="minorHAnsi"/>
          <w:lang w:eastAsia="ja-JP"/>
        </w:rPr>
        <w:t xml:space="preserve"> </w:t>
      </w:r>
      <w:r>
        <w:rPr>
          <w:rFonts w:asciiTheme="minorHAnsi" w:hAnsiTheme="minorHAnsi"/>
          <w:lang w:eastAsia="ja-JP"/>
        </w:rPr>
        <w:t xml:space="preserve">web service </w:t>
      </w:r>
      <w:r w:rsidR="00B255F7">
        <w:fldChar w:fldCharType="begin"/>
      </w:r>
      <w:r w:rsidR="00A82CC8">
        <w:instrText xml:space="preserve"> ADDIN EN.CITE &lt;EndNote&gt;&lt;Cite&gt;&lt;Author&gt;Krissinel&lt;/Author&gt;&lt;Year&gt;2007&lt;/Year&gt;&lt;RecNum&gt;55&lt;/RecNum&gt;&lt;DisplayText&gt;[1]&lt;/DisplayText&gt;&lt;record&gt;&lt;rec-number&gt;55&lt;/rec-number&gt;&lt;foreign-keys&gt;&lt;key app="EN" db-id="prf9rsewtazzwrepp55vr2sksrx2pvafrdea" timestamp="1469030725"&gt;55&lt;/key&gt;&lt;/foreign-keys&gt;&lt;ref-type name="Journal Article"&gt;17&lt;/ref-type&gt;&lt;contributors&gt;&lt;authors&gt;&lt;author&gt;Krissinel, E.&lt;/author&gt;&lt;author&gt;Henrick, K.&lt;/author&gt;&lt;/authors&gt;&lt;/contributors&gt;&lt;auth-address&gt;European Bioinformatics Institute, Genome Campus, Hinxton, Cambridge CB10 1SD, UK.&lt;/auth-address&gt;&lt;titles&gt;&lt;title&gt;Inference of macromolecular assemblies from crystalline state&lt;/title&gt;&lt;secondary-title&gt;J Mol Biol&lt;/secondary-title&gt;&lt;/titles&gt;&lt;periodical&gt;&lt;full-title&gt;J Mol Biol&lt;/full-title&gt;&lt;/periodical&gt;&lt;pages&gt;774-97&lt;/pages&gt;&lt;volume&gt;372&lt;/volume&gt;&lt;number&gt;3&lt;/number&gt;&lt;keywords&gt;&lt;keyword&gt;Calibration&lt;/keyword&gt;&lt;keyword&gt;Crystallization&lt;/keyword&gt;&lt;keyword&gt;Crystallography, X-Ray&lt;/keyword&gt;&lt;keyword&gt;DNA/chemistry&lt;/keyword&gt;&lt;keyword&gt;Dimerization&lt;/keyword&gt;&lt;keyword&gt;Entropy&lt;/keyword&gt;&lt;keyword&gt;Ligands&lt;/keyword&gt;&lt;keyword&gt;Macromolecular Substances/*chemistry&lt;/keyword&gt;&lt;keyword&gt;Models, Molecular&lt;/keyword&gt;&lt;keyword&gt;Protein Structure, Secondary&lt;/keyword&gt;&lt;keyword&gt;Proteins/chemistry&lt;/keyword&gt;&lt;keyword&gt;Solutions&lt;/keyword&gt;&lt;/keywords&gt;&lt;dates&gt;&lt;year&gt;2007&lt;/year&gt;&lt;pub-dates&gt;&lt;date&gt;Sep 21&lt;/date&gt;&lt;/pub-dates&gt;&lt;/dates&gt;&lt;isbn&gt;0022-2836 (Print)&amp;#xD;0022-2836 (Linking)&lt;/isbn&gt;&lt;accession-num&gt;17681537&lt;/accession-num&gt;&lt;urls&gt;&lt;related-urls&gt;&lt;url&gt;http://www.ncbi.nlm.nih.gov/pubmed/17681537&lt;/url&gt;&lt;url&gt;http://www.ebi.ac.uk/msd-srv/prot_int/pistart.html&lt;/url&gt;&lt;/related-urls&gt;&lt;/urls&gt;&lt;electronic-resource-num&gt;10.1016/j.jmb.2007.05.022&lt;/electronic-resource-num&gt;&lt;/record&gt;&lt;/Cite&gt;&lt;/EndNote&gt;</w:instrText>
      </w:r>
      <w:r w:rsidR="00B255F7">
        <w:fldChar w:fldCharType="separate"/>
      </w:r>
      <w:r w:rsidR="00A82CC8">
        <w:rPr>
          <w:noProof/>
        </w:rPr>
        <w:t>[1]</w:t>
      </w:r>
      <w:r w:rsidR="00B255F7">
        <w:fldChar w:fldCharType="end"/>
      </w:r>
      <w:r>
        <w:t xml:space="preserve">. </w:t>
      </w:r>
      <w:r w:rsidRPr="00241E19">
        <w:t>The yellow circle represents Mg</w:t>
      </w:r>
      <w:r w:rsidRPr="00241E19">
        <w:rPr>
          <w:sz w:val="32"/>
          <w:szCs w:val="32"/>
          <w:vertAlign w:val="superscript"/>
        </w:rPr>
        <w:t>2+</w:t>
      </w:r>
      <w:r w:rsidRPr="00241E19">
        <w:t xml:space="preserve">. Due to the lack of electron density, </w:t>
      </w:r>
      <w:r>
        <w:t>the location of the magnesium ion</w:t>
      </w:r>
      <w:r w:rsidRPr="00241E19">
        <w:t xml:space="preserve"> in active site A </w:t>
      </w:r>
      <w:r>
        <w:t>was not identified.</w:t>
      </w:r>
      <w:r w:rsidR="00E202D9">
        <w:t xml:space="preserve"> Statistics of structural refinements are presented in SM Table 2.</w:t>
      </w:r>
    </w:p>
    <w:p w14:paraId="3092783B" w14:textId="77777777" w:rsidR="00803621" w:rsidRDefault="00803621" w:rsidP="00491091">
      <w:pPr>
        <w:spacing w:line="480" w:lineRule="auto"/>
        <w:rPr>
          <w:b/>
          <w:bCs/>
        </w:rPr>
      </w:pPr>
      <w:r w:rsidRPr="00B7528A">
        <w:rPr>
          <w:b/>
          <w:bCs/>
        </w:rPr>
        <w:lastRenderedPageBreak/>
        <w:t>Figure S3</w:t>
      </w:r>
    </w:p>
    <w:p w14:paraId="7E1B4B71" w14:textId="77777777" w:rsidR="00803621" w:rsidRPr="009B1414" w:rsidRDefault="00803621" w:rsidP="00491091">
      <w:pPr>
        <w:spacing w:line="480" w:lineRule="auto"/>
        <w:rPr>
          <w:b/>
          <w:bCs/>
        </w:rPr>
      </w:pPr>
      <w:r w:rsidRPr="009B1414">
        <w:rPr>
          <w:b/>
          <w:bCs/>
        </w:rPr>
        <w:t>Crystal structure analyses of inte</w:t>
      </w:r>
      <w:r>
        <w:rPr>
          <w:b/>
          <w:bCs/>
        </w:rPr>
        <w:t>ractions between Chains A and C of core dUTPase.</w:t>
      </w:r>
    </w:p>
    <w:p w14:paraId="4069234F" w14:textId="385A0512" w:rsidR="002374BA" w:rsidRPr="005615B9" w:rsidRDefault="002374BA" w:rsidP="00491091">
      <w:pPr>
        <w:spacing w:line="480" w:lineRule="auto"/>
      </w:pPr>
      <w:r>
        <w:t>a</w:t>
      </w:r>
      <w:r w:rsidRPr="008129C4">
        <w:t>.</w:t>
      </w:r>
      <w:r>
        <w:rPr>
          <w:b/>
        </w:rPr>
        <w:t xml:space="preserve"> </w:t>
      </w:r>
      <w:r w:rsidRPr="005615B9">
        <w:t xml:space="preserve">A </w:t>
      </w:r>
      <w:r>
        <w:t>space-filled</w:t>
      </w:r>
      <w:r w:rsidRPr="005615B9">
        <w:t xml:space="preserve"> model of the core dUTPase </w:t>
      </w:r>
      <w:r>
        <w:t xml:space="preserve">illustrating the orientation of Inhibitor B and the interaction of the C-terminus </w:t>
      </w:r>
      <w:r w:rsidRPr="005615B9">
        <w:t xml:space="preserve">of </w:t>
      </w:r>
      <w:r>
        <w:t>Chain</w:t>
      </w:r>
      <w:r w:rsidRPr="005615B9">
        <w:t xml:space="preserve"> C </w:t>
      </w:r>
      <w:r>
        <w:t>(light pink)</w:t>
      </w:r>
      <w:r w:rsidR="00555C81">
        <w:t xml:space="preserve"> that is </w:t>
      </w:r>
      <w:r w:rsidRPr="005615B9">
        <w:t xml:space="preserve">behind </w:t>
      </w:r>
      <w:r>
        <w:t>Chains</w:t>
      </w:r>
      <w:r w:rsidRPr="005615B9">
        <w:t xml:space="preserve"> A</w:t>
      </w:r>
      <w:r>
        <w:t xml:space="preserve"> (grey)</w:t>
      </w:r>
      <w:r w:rsidRPr="005615B9">
        <w:t xml:space="preserve"> and B</w:t>
      </w:r>
      <w:r>
        <w:t xml:space="preserve"> (cyan), with N-terminal residues of Chain A. (Circled in black; this </w:t>
      </w:r>
      <w:r w:rsidR="00555C81">
        <w:t xml:space="preserve">same </w:t>
      </w:r>
      <w:r>
        <w:t>interaction is shown schematically in Fig. 1d.)</w:t>
      </w:r>
    </w:p>
    <w:p w14:paraId="6ACB143E" w14:textId="7081592E" w:rsidR="002374BA" w:rsidRDefault="002374BA" w:rsidP="00491091">
      <w:pPr>
        <w:spacing w:line="480" w:lineRule="auto"/>
      </w:pPr>
      <w:r>
        <w:t xml:space="preserve">b. </w:t>
      </w:r>
      <w:r w:rsidRPr="00D549F6">
        <w:t xml:space="preserve">A secondary structure model of </w:t>
      </w:r>
      <w:r>
        <w:t>Chain</w:t>
      </w:r>
      <w:r w:rsidRPr="00D549F6">
        <w:t xml:space="preserve"> C and the interacting residues from subunit A. The circle indicates the s</w:t>
      </w:r>
      <w:r>
        <w:t>ame location as shown in Panel a</w:t>
      </w:r>
      <w:r w:rsidRPr="00D549F6">
        <w:t>. For simplicity, the other subunits are not shown.</w:t>
      </w:r>
    </w:p>
    <w:p w14:paraId="41AEC055" w14:textId="182DB325" w:rsidR="00B255F7" w:rsidRDefault="002374BA" w:rsidP="00491091">
      <w:pPr>
        <w:spacing w:line="480" w:lineRule="auto"/>
      </w:pPr>
      <w:r>
        <w:t>c</w:t>
      </w:r>
      <w:r w:rsidRPr="005615B9">
        <w:t xml:space="preserve">. Rotated detailed view of the C-terminal residues of Chain C (light pink) interacting with </w:t>
      </w:r>
      <w:r>
        <w:t>the N-terminal residues</w:t>
      </w:r>
      <w:r w:rsidRPr="005615B9">
        <w:t xml:space="preserve"> of Chain A (grey). Residue numbers correspond to the core dUTPase polypeptide (PDB 5F9K</w:t>
      </w:r>
      <w:r w:rsidR="00E05F55">
        <w:t xml:space="preserve">; </w:t>
      </w:r>
      <w:r>
        <w:t>sequence in</w:t>
      </w:r>
      <w:r w:rsidRPr="005615B9">
        <w:t xml:space="preserve"> </w:t>
      </w:r>
      <w:r w:rsidRPr="00AC02F8">
        <w:rPr>
          <w:color w:val="000000" w:themeColor="text1"/>
        </w:rPr>
        <w:t>Fig. 1</w:t>
      </w:r>
      <w:r>
        <w:rPr>
          <w:color w:val="000000" w:themeColor="text1"/>
        </w:rPr>
        <w:t>a</w:t>
      </w:r>
      <w:r w:rsidRPr="00AC02F8">
        <w:rPr>
          <w:color w:val="000000" w:themeColor="text1"/>
        </w:rPr>
        <w:t>)</w:t>
      </w:r>
      <w:r w:rsidRPr="005615B9">
        <w:t xml:space="preserve">. The black dotted lines </w:t>
      </w:r>
      <w:r>
        <w:t>indicate</w:t>
      </w:r>
      <w:r w:rsidRPr="005615B9">
        <w:t xml:space="preserve"> interactions obtained from the PISA interface analysis</w:t>
      </w:r>
      <w:r>
        <w:t xml:space="preserve"> (E120::H3+F5, E123::K5 </w:t>
      </w:r>
      <w:r w:rsidRPr="006F4E1F">
        <w:t>and E126</w:t>
      </w:r>
      <w:r>
        <w:t>::K9</w:t>
      </w:r>
      <w:r w:rsidRPr="006F4E1F">
        <w:t>)</w:t>
      </w:r>
      <w:r>
        <w:t xml:space="preserve"> </w:t>
      </w:r>
      <w:r w:rsidR="00B255F7">
        <w:fldChar w:fldCharType="begin"/>
      </w:r>
      <w:r w:rsidR="00A82CC8">
        <w:instrText xml:space="preserve"> ADDIN EN.CITE &lt;EndNote&gt;&lt;Cite&gt;&lt;Author&gt;Krissinel&lt;/Author&gt;&lt;Year&gt;2007&lt;/Year&gt;&lt;RecNum&gt;55&lt;/RecNum&gt;&lt;DisplayText&gt;[1]&lt;/DisplayText&gt;&lt;record&gt;&lt;rec-number&gt;55&lt;/rec-number&gt;&lt;foreign-keys&gt;&lt;key app="EN" db-id="prf9rsewtazzwrepp55vr2sksrx2pvafrdea" timestamp="1469030725"&gt;55&lt;/key&gt;&lt;/foreign-keys&gt;&lt;ref-type name="Journal Article"&gt;17&lt;/ref-type&gt;&lt;contributors&gt;&lt;authors&gt;&lt;author&gt;Krissinel, E.&lt;/author&gt;&lt;author&gt;Henrick, K.&lt;/author&gt;&lt;/authors&gt;&lt;/contributors&gt;&lt;auth-address&gt;European Bioinformatics Institute, Genome Campus, Hinxton, Cambridge CB10 1SD, UK.&lt;/auth-address&gt;&lt;titles&gt;&lt;title&gt;Inference of macromolecular assemblies from crystalline state&lt;/title&gt;&lt;secondary-title&gt;J Mol Biol&lt;/secondary-title&gt;&lt;/titles&gt;&lt;periodical&gt;&lt;full-title&gt;J Mol Biol&lt;/full-title&gt;&lt;/periodical&gt;&lt;pages&gt;774-97&lt;/pages&gt;&lt;volume&gt;372&lt;/volume&gt;&lt;number&gt;3&lt;/number&gt;&lt;keywords&gt;&lt;keyword&gt;Calibration&lt;/keyword&gt;&lt;keyword&gt;Crystallization&lt;/keyword&gt;&lt;keyword&gt;Crystallography, X-Ray&lt;/keyword&gt;&lt;keyword&gt;DNA/chemistry&lt;/keyword&gt;&lt;keyword&gt;Dimerization&lt;/keyword&gt;&lt;keyword&gt;Entropy&lt;/keyword&gt;&lt;keyword&gt;Ligands&lt;/keyword&gt;&lt;keyword&gt;Macromolecular Substances/*chemistry&lt;/keyword&gt;&lt;keyword&gt;Models, Molecular&lt;/keyword&gt;&lt;keyword&gt;Protein Structure, Secondary&lt;/keyword&gt;&lt;keyword&gt;Proteins/chemistry&lt;/keyword&gt;&lt;keyword&gt;Solutions&lt;/keyword&gt;&lt;/keywords&gt;&lt;dates&gt;&lt;year&gt;2007&lt;/year&gt;&lt;pub-dates&gt;&lt;date&gt;Sep 21&lt;/date&gt;&lt;/pub-dates&gt;&lt;/dates&gt;&lt;isbn&gt;0022-2836 (Print)&amp;#xD;0022-2836 (Linking)&lt;/isbn&gt;&lt;accession-num&gt;17681537&lt;/accession-num&gt;&lt;urls&gt;&lt;related-urls&gt;&lt;url&gt;http://www.ncbi.nlm.nih.gov/pubmed/17681537&lt;/url&gt;&lt;url&gt;http://www.ebi.ac.uk/msd-srv/prot_int/pistart.html&lt;/url&gt;&lt;/related-urls&gt;&lt;/urls&gt;&lt;electronic-resource-num&gt;10.1016/j.jmb.2007.05.022&lt;/electronic-resource-num&gt;&lt;/record&gt;&lt;/Cite&gt;&lt;/EndNote&gt;</w:instrText>
      </w:r>
      <w:r w:rsidR="00B255F7">
        <w:fldChar w:fldCharType="separate"/>
      </w:r>
      <w:r w:rsidR="00A82CC8">
        <w:rPr>
          <w:noProof/>
        </w:rPr>
        <w:t>[1]</w:t>
      </w:r>
      <w:r w:rsidR="00B255F7">
        <w:fldChar w:fldCharType="end"/>
      </w:r>
      <w:r>
        <w:t>. Graphics were generated using The PyMOL Molecular Graphics System (Schrödinger, LLC).</w:t>
      </w:r>
    </w:p>
    <w:p w14:paraId="16EE9409" w14:textId="77777777" w:rsidR="00B255F7" w:rsidRDefault="00B255F7" w:rsidP="00491091">
      <w:pPr>
        <w:spacing w:line="480" w:lineRule="auto"/>
      </w:pPr>
    </w:p>
    <w:p w14:paraId="131C2744" w14:textId="058DC1BE" w:rsidR="006E54C3" w:rsidRPr="006E54C3" w:rsidRDefault="00803621" w:rsidP="00491091">
      <w:pPr>
        <w:spacing w:line="480" w:lineRule="auto"/>
        <w:rPr>
          <w:b/>
        </w:rPr>
      </w:pPr>
      <w:r>
        <w:rPr>
          <w:b/>
        </w:rPr>
        <w:t>Reference</w:t>
      </w:r>
    </w:p>
    <w:p w14:paraId="6B74C416" w14:textId="77777777" w:rsidR="006E54C3" w:rsidRDefault="006E54C3" w:rsidP="00491091">
      <w:pPr>
        <w:spacing w:line="480" w:lineRule="auto"/>
      </w:pPr>
    </w:p>
    <w:p w14:paraId="45B409CF" w14:textId="77777777" w:rsidR="00A82CC8" w:rsidRPr="00A82CC8" w:rsidRDefault="00B255F7" w:rsidP="00491091">
      <w:pPr>
        <w:pStyle w:val="EndNoteBibliography"/>
        <w:spacing w:line="480" w:lineRule="auto"/>
        <w:rPr>
          <w:noProof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r w:rsidR="00A82CC8" w:rsidRPr="00A82CC8">
        <w:rPr>
          <w:noProof/>
        </w:rPr>
        <w:t>1. Krissinel E, Henrick K. Inference of macromolecular assemblies from crystalline state. J Mol Biol. 2007;372(3):774-97.</w:t>
      </w:r>
    </w:p>
    <w:p w14:paraId="517285DA" w14:textId="6C9FB372" w:rsidR="002374BA" w:rsidRDefault="00B255F7" w:rsidP="00491091">
      <w:pPr>
        <w:spacing w:line="480" w:lineRule="auto"/>
      </w:pPr>
      <w:r>
        <w:fldChar w:fldCharType="end"/>
      </w:r>
    </w:p>
    <w:sectPr w:rsidR="002374BA" w:rsidSect="00FF1C1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E0896C" w14:textId="77777777" w:rsidR="00E54C62" w:rsidRDefault="00E54C62" w:rsidP="007B46D9">
      <w:r>
        <w:separator/>
      </w:r>
    </w:p>
  </w:endnote>
  <w:endnote w:type="continuationSeparator" w:id="0">
    <w:p w14:paraId="42433904" w14:textId="77777777" w:rsidR="00E54C62" w:rsidRDefault="00E54C62" w:rsidP="007B46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Palatino">
    <w:panose1 w:val="02000500000000000000"/>
    <w:charset w:val="00"/>
    <w:family w:val="roman"/>
    <w:pitch w:val="variable"/>
    <w:sig w:usb0="A00002FF" w:usb1="7800205A" w:usb2="14600000" w:usb3="00000000" w:csb0="00000193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D18AD3" w14:textId="77777777" w:rsidR="00A0641A" w:rsidRDefault="00A0641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45561E6" w14:textId="48A14274" w:rsidR="00D1391C" w:rsidRDefault="0010731F">
    <w:pPr>
      <w:pStyle w:val="Footer"/>
      <w:rPr>
        <w:sz w:val="20"/>
        <w:szCs w:val="20"/>
      </w:rPr>
    </w:pPr>
    <w:r>
      <w:rPr>
        <w:sz w:val="20"/>
        <w:szCs w:val="20"/>
      </w:rPr>
      <w:t>SM</w:t>
    </w:r>
    <w:r w:rsidR="00D31E32" w:rsidRPr="00D31E32">
      <w:rPr>
        <w:sz w:val="20"/>
        <w:szCs w:val="20"/>
      </w:rPr>
      <w:t xml:space="preserve"> Legends </w:t>
    </w:r>
    <w:r w:rsidR="00D1391C">
      <w:rPr>
        <w:sz w:val="20"/>
        <w:szCs w:val="20"/>
      </w:rPr>
      <w:t>Figures S1, S2, S3</w:t>
    </w:r>
  </w:p>
  <w:p w14:paraId="36BA814D" w14:textId="1A998C13" w:rsidR="00D31E32" w:rsidRPr="00D31E32" w:rsidRDefault="00D31E32">
    <w:pPr>
      <w:pStyle w:val="Footer"/>
      <w:rPr>
        <w:sz w:val="20"/>
        <w:szCs w:val="20"/>
      </w:rPr>
    </w:pPr>
    <w:r w:rsidRPr="00D31E32">
      <w:rPr>
        <w:sz w:val="20"/>
        <w:szCs w:val="20"/>
      </w:rPr>
      <w:t xml:space="preserve">p. </w:t>
    </w:r>
    <w:r w:rsidRPr="00D31E32">
      <w:rPr>
        <w:sz w:val="20"/>
        <w:szCs w:val="20"/>
      </w:rPr>
      <w:fldChar w:fldCharType="begin"/>
    </w:r>
    <w:r w:rsidRPr="00D31E32">
      <w:rPr>
        <w:sz w:val="20"/>
        <w:szCs w:val="20"/>
      </w:rPr>
      <w:instrText xml:space="preserve"> PAGE </w:instrText>
    </w:r>
    <w:r w:rsidRPr="00D31E32">
      <w:rPr>
        <w:sz w:val="20"/>
        <w:szCs w:val="20"/>
      </w:rPr>
      <w:fldChar w:fldCharType="separate"/>
    </w:r>
    <w:r w:rsidR="00E54C62">
      <w:rPr>
        <w:noProof/>
        <w:sz w:val="20"/>
        <w:szCs w:val="20"/>
      </w:rPr>
      <w:t>1</w:t>
    </w:r>
    <w:r w:rsidRPr="00D31E32">
      <w:rPr>
        <w:sz w:val="20"/>
        <w:szCs w:val="20"/>
      </w:rPr>
      <w:fldChar w:fldCharType="end"/>
    </w:r>
    <w:r w:rsidRPr="00D31E32">
      <w:rPr>
        <w:sz w:val="20"/>
        <w:szCs w:val="20"/>
      </w:rPr>
      <w:t xml:space="preserve"> of </w:t>
    </w:r>
    <w:r w:rsidRPr="00D31E32">
      <w:rPr>
        <w:sz w:val="20"/>
        <w:szCs w:val="20"/>
      </w:rPr>
      <w:fldChar w:fldCharType="begin"/>
    </w:r>
    <w:r w:rsidRPr="00D31E32">
      <w:rPr>
        <w:sz w:val="20"/>
        <w:szCs w:val="20"/>
      </w:rPr>
      <w:instrText xml:space="preserve"> NUMPAGES </w:instrText>
    </w:r>
    <w:r w:rsidRPr="00D31E32">
      <w:rPr>
        <w:sz w:val="20"/>
        <w:szCs w:val="20"/>
      </w:rPr>
      <w:fldChar w:fldCharType="separate"/>
    </w:r>
    <w:r w:rsidR="00E54C62">
      <w:rPr>
        <w:noProof/>
        <w:sz w:val="20"/>
        <w:szCs w:val="20"/>
      </w:rPr>
      <w:t>1</w:t>
    </w:r>
    <w:r w:rsidRPr="00D31E32">
      <w:rPr>
        <w:sz w:val="20"/>
        <w:szCs w:val="20"/>
      </w:rPr>
      <w:fldChar w:fldCharType="end"/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03C10A" w14:textId="77777777" w:rsidR="00A0641A" w:rsidRDefault="00A0641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94BFC7" w14:textId="77777777" w:rsidR="00E54C62" w:rsidRDefault="00E54C62" w:rsidP="007B46D9">
      <w:r>
        <w:separator/>
      </w:r>
    </w:p>
  </w:footnote>
  <w:footnote w:type="continuationSeparator" w:id="0">
    <w:p w14:paraId="367AA478" w14:textId="77777777" w:rsidR="00E54C62" w:rsidRDefault="00E54C62" w:rsidP="007B46D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2526C8" w14:textId="77777777" w:rsidR="00A0641A" w:rsidRDefault="00A0641A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CD3555" w14:textId="77777777" w:rsidR="007B46D9" w:rsidRPr="007E1977" w:rsidRDefault="007B46D9" w:rsidP="007B46D9">
    <w:pPr>
      <w:pStyle w:val="Header"/>
      <w:rPr>
        <w:b/>
        <w:bCs/>
      </w:rPr>
    </w:pPr>
    <w:r w:rsidRPr="007E1977">
      <w:rPr>
        <w:b/>
        <w:bCs/>
      </w:rPr>
      <w:t xml:space="preserve">Mitochondrial localization of </w:t>
    </w:r>
    <w:r w:rsidRPr="007E1977">
      <w:rPr>
        <w:b/>
        <w:bCs/>
        <w:i/>
        <w:iCs/>
      </w:rPr>
      <w:t>Dictyostelium discoideum</w:t>
    </w:r>
    <w:r w:rsidRPr="007E1977">
      <w:rPr>
        <w:b/>
        <w:bCs/>
      </w:rPr>
      <w:t xml:space="preserve"> dUTPase mediated by its N-terminus</w:t>
    </w:r>
  </w:p>
  <w:p w14:paraId="3F83BC85" w14:textId="77777777" w:rsidR="007B46D9" w:rsidRPr="007E1977" w:rsidRDefault="007B46D9" w:rsidP="007B46D9">
    <w:pPr>
      <w:pStyle w:val="Header"/>
      <w:rPr>
        <w:b/>
        <w:bCs/>
      </w:rPr>
    </w:pPr>
    <w:r w:rsidRPr="007E1977">
      <w:rPr>
        <w:b/>
        <w:bCs/>
      </w:rPr>
      <w:t>C. P. Chia, et al.</w:t>
    </w:r>
  </w:p>
  <w:p w14:paraId="6E9D36AD" w14:textId="77777777" w:rsidR="007B46D9" w:rsidRDefault="007B46D9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C6D93B" w14:textId="77777777" w:rsidR="00A0641A" w:rsidRDefault="00A0641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8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_BMC Research Notes&lt;/Style&gt;&lt;LeftDelim&gt;{&lt;/LeftDelim&gt;&lt;RightDelim&gt;}&lt;/RightDelim&gt;&lt;FontName&gt;Palatino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rf9rsewtazzwrepp55vr2sksrx2pvafrdea&quot;&gt;dut in mt&lt;record-ids&gt;&lt;item&gt;55&lt;/item&gt;&lt;/record-ids&gt;&lt;/item&gt;&lt;/Libraries&gt;"/>
  </w:docVars>
  <w:rsids>
    <w:rsidRoot w:val="00C25AE6"/>
    <w:rsid w:val="0010731F"/>
    <w:rsid w:val="0020121C"/>
    <w:rsid w:val="002374BA"/>
    <w:rsid w:val="002B13BA"/>
    <w:rsid w:val="0036150F"/>
    <w:rsid w:val="0040313A"/>
    <w:rsid w:val="00421D12"/>
    <w:rsid w:val="00491091"/>
    <w:rsid w:val="004A489D"/>
    <w:rsid w:val="004C7705"/>
    <w:rsid w:val="004F539D"/>
    <w:rsid w:val="00555C81"/>
    <w:rsid w:val="005B629D"/>
    <w:rsid w:val="0060508C"/>
    <w:rsid w:val="006767A6"/>
    <w:rsid w:val="006E54C3"/>
    <w:rsid w:val="007B46D9"/>
    <w:rsid w:val="00800063"/>
    <w:rsid w:val="00803621"/>
    <w:rsid w:val="008E3A03"/>
    <w:rsid w:val="00903C1E"/>
    <w:rsid w:val="00925069"/>
    <w:rsid w:val="00942007"/>
    <w:rsid w:val="009A1FA7"/>
    <w:rsid w:val="009C4D6C"/>
    <w:rsid w:val="00A0641A"/>
    <w:rsid w:val="00A42CEE"/>
    <w:rsid w:val="00A82CC8"/>
    <w:rsid w:val="00AD5AC3"/>
    <w:rsid w:val="00AD6537"/>
    <w:rsid w:val="00B1220B"/>
    <w:rsid w:val="00B255F7"/>
    <w:rsid w:val="00B54753"/>
    <w:rsid w:val="00BA0642"/>
    <w:rsid w:val="00C25AE6"/>
    <w:rsid w:val="00C36896"/>
    <w:rsid w:val="00C505D0"/>
    <w:rsid w:val="00C53735"/>
    <w:rsid w:val="00CD1172"/>
    <w:rsid w:val="00D1391C"/>
    <w:rsid w:val="00D144EC"/>
    <w:rsid w:val="00D31E32"/>
    <w:rsid w:val="00D82D2A"/>
    <w:rsid w:val="00DC4553"/>
    <w:rsid w:val="00E05F55"/>
    <w:rsid w:val="00E202D9"/>
    <w:rsid w:val="00E54C62"/>
    <w:rsid w:val="00E821D4"/>
    <w:rsid w:val="00E84895"/>
    <w:rsid w:val="00E904FC"/>
    <w:rsid w:val="00ED60B5"/>
    <w:rsid w:val="00EE49D3"/>
    <w:rsid w:val="00F1169B"/>
    <w:rsid w:val="00FC65B9"/>
    <w:rsid w:val="00FF1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7F95702"/>
  <w14:defaultImageDpi w14:val="300"/>
  <w15:docId w15:val="{677D169B-1E79-4F4F-888F-13AC4D5D4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Palatino" w:eastAsiaTheme="minorEastAsia" w:hAnsi="Palatino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B46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B46D9"/>
  </w:style>
  <w:style w:type="paragraph" w:styleId="Footer">
    <w:name w:val="footer"/>
    <w:basedOn w:val="Normal"/>
    <w:link w:val="FooterChar"/>
    <w:uiPriority w:val="99"/>
    <w:unhideWhenUsed/>
    <w:rsid w:val="007B46D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B46D9"/>
  </w:style>
  <w:style w:type="paragraph" w:customStyle="1" w:styleId="EndNoteBibliographyTitle">
    <w:name w:val="EndNote Bibliography Title"/>
    <w:basedOn w:val="Normal"/>
    <w:rsid w:val="00B255F7"/>
    <w:pPr>
      <w:jc w:val="center"/>
    </w:pPr>
  </w:style>
  <w:style w:type="paragraph" w:customStyle="1" w:styleId="EndNoteBibliography">
    <w:name w:val="EndNote Bibliography"/>
    <w:basedOn w:val="Normal"/>
    <w:rsid w:val="00B255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3D444467-00A3-9A46-99AD-BC4FDC6295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902</Words>
  <Characters>5148</Characters>
  <Application>Microsoft Macintosh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Nebraska</Company>
  <LinksUpToDate>false</LinksUpToDate>
  <CharactersWithSpaces>6038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CPC</dc:creator>
  <cp:keywords/>
  <dc:description/>
  <cp:lastModifiedBy>Catherine Chia</cp:lastModifiedBy>
  <cp:revision>2</cp:revision>
  <dcterms:created xsi:type="dcterms:W3CDTF">2019-07-25T15:35:00Z</dcterms:created>
  <dcterms:modified xsi:type="dcterms:W3CDTF">2019-07-25T15:35:00Z</dcterms:modified>
</cp:coreProperties>
</file>