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6B1B25" w14:textId="0817E062" w:rsidR="00B1433A" w:rsidRPr="00571332" w:rsidRDefault="009D30AD" w:rsidP="004A44A1">
      <w:pPr>
        <w:spacing w:line="360" w:lineRule="auto"/>
        <w:jc w:val="both"/>
        <w:rPr>
          <w:rFonts w:ascii="Times" w:hAnsi="Times"/>
          <w:sz w:val="28"/>
          <w:szCs w:val="22"/>
        </w:rPr>
      </w:pPr>
      <w:bookmarkStart w:id="0" w:name="_Hlk47620059"/>
      <w:bookmarkEnd w:id="0"/>
      <w:r w:rsidRPr="00571332">
        <w:rPr>
          <w:rFonts w:ascii="Times" w:hAnsi="Times"/>
          <w:sz w:val="28"/>
          <w:szCs w:val="22"/>
        </w:rPr>
        <w:t xml:space="preserve">Craniofacial syndrome identification using </w:t>
      </w:r>
      <w:r w:rsidR="00313296" w:rsidRPr="00571332">
        <w:rPr>
          <w:rFonts w:ascii="Times" w:hAnsi="Times"/>
          <w:sz w:val="28"/>
          <w:szCs w:val="22"/>
        </w:rPr>
        <w:t>Convolutional Mesh Autoencoders</w:t>
      </w:r>
    </w:p>
    <w:p w14:paraId="322EA979" w14:textId="77777777" w:rsidR="009B66BA" w:rsidRPr="0026311C" w:rsidRDefault="009D30AD" w:rsidP="009B66BA">
      <w:pPr>
        <w:rPr>
          <w:rFonts w:ascii="Times New Roman" w:eastAsia="Times New Roman" w:hAnsi="Times New Roman" w:cs="Times New Roman"/>
          <w:lang w:eastAsia="en-GB"/>
        </w:rPr>
      </w:pPr>
      <w:r w:rsidRPr="00571332">
        <w:rPr>
          <w:rFonts w:ascii="Times" w:hAnsi="Times" w:cs="Times New Roman"/>
          <w:b/>
          <w:color w:val="FF0000"/>
          <w:sz w:val="22"/>
          <w:szCs w:val="22"/>
        </w:rPr>
        <w:t xml:space="preserve"> </w:t>
      </w:r>
      <w:r w:rsidRPr="00571332">
        <w:rPr>
          <w:rFonts w:ascii="Times" w:hAnsi="Times" w:cs="Times New Roman"/>
          <w:b/>
          <w:sz w:val="22"/>
          <w:szCs w:val="22"/>
        </w:rPr>
        <w:br/>
      </w:r>
      <w:r w:rsidR="009B66BA" w:rsidRPr="00571332">
        <w:rPr>
          <w:rFonts w:ascii="Times" w:hAnsi="Times" w:cs="Times New Roman"/>
          <w:b/>
          <w:sz w:val="22"/>
          <w:szCs w:val="22"/>
        </w:rPr>
        <w:t>Eimear O’</w:t>
      </w:r>
      <w:r w:rsidR="009B66BA">
        <w:rPr>
          <w:rFonts w:ascii="Times" w:hAnsi="Times" w:cs="Times New Roman"/>
          <w:b/>
          <w:sz w:val="22"/>
          <w:szCs w:val="22"/>
        </w:rPr>
        <w:t xml:space="preserve"> </w:t>
      </w:r>
      <w:r w:rsidR="009B66BA" w:rsidRPr="00571332">
        <w:rPr>
          <w:rFonts w:ascii="Times" w:hAnsi="Times" w:cs="Times New Roman"/>
          <w:b/>
          <w:sz w:val="22"/>
          <w:szCs w:val="22"/>
        </w:rPr>
        <w:t>Sullivan, MRes</w:t>
      </w:r>
      <w:r w:rsidR="009B66BA" w:rsidRPr="00571332">
        <w:rPr>
          <w:rFonts w:ascii="Times" w:hAnsi="Times" w:cs="Times New Roman"/>
          <w:b/>
          <w:sz w:val="22"/>
          <w:szCs w:val="22"/>
          <w:vertAlign w:val="superscript"/>
        </w:rPr>
        <w:t>1,3</w:t>
      </w:r>
      <w:r w:rsidR="009B66BA" w:rsidRPr="006671CB">
        <w:rPr>
          <w:rFonts w:ascii="Times" w:hAnsi="Times" w:cs="Times New Roman"/>
          <w:color w:val="333333"/>
          <w:sz w:val="22"/>
          <w:szCs w:val="22"/>
          <w:vertAlign w:val="superscript"/>
        </w:rPr>
        <w:t>†</w:t>
      </w:r>
      <w:r w:rsidR="009B66BA" w:rsidRPr="00571332">
        <w:rPr>
          <w:rFonts w:ascii="Times" w:hAnsi="Times" w:cs="Times New Roman"/>
          <w:b/>
          <w:sz w:val="22"/>
          <w:szCs w:val="22"/>
        </w:rPr>
        <w:t>, Lara S. van de Lande, MD</w:t>
      </w:r>
      <w:r w:rsidR="009B66BA" w:rsidRPr="00571332">
        <w:rPr>
          <w:rFonts w:ascii="Times" w:hAnsi="Times" w:cs="Times New Roman"/>
          <w:b/>
          <w:sz w:val="22"/>
          <w:szCs w:val="22"/>
          <w:vertAlign w:val="superscript"/>
        </w:rPr>
        <w:t>1,2</w:t>
      </w:r>
      <w:r w:rsidR="009B66BA" w:rsidRPr="006671CB">
        <w:rPr>
          <w:rFonts w:ascii="Times" w:hAnsi="Times" w:cs="Times New Roman"/>
          <w:color w:val="333333"/>
          <w:sz w:val="22"/>
          <w:szCs w:val="22"/>
          <w:vertAlign w:val="superscript"/>
        </w:rPr>
        <w:t>†</w:t>
      </w:r>
      <w:r w:rsidR="009B66BA" w:rsidRPr="00571332">
        <w:rPr>
          <w:rFonts w:ascii="Times" w:hAnsi="Times" w:cs="Times New Roman"/>
          <w:b/>
          <w:sz w:val="22"/>
          <w:szCs w:val="22"/>
        </w:rPr>
        <w:t xml:space="preserve">, Athanasios </w:t>
      </w:r>
      <w:proofErr w:type="spellStart"/>
      <w:r w:rsidR="009B66BA" w:rsidRPr="00571332">
        <w:rPr>
          <w:rFonts w:ascii="Times" w:hAnsi="Times" w:cs="Times New Roman"/>
          <w:b/>
          <w:sz w:val="22"/>
          <w:szCs w:val="22"/>
        </w:rPr>
        <w:t>Papaioannou</w:t>
      </w:r>
      <w:proofErr w:type="spellEnd"/>
      <w:r w:rsidR="009B66BA" w:rsidRPr="00571332">
        <w:rPr>
          <w:rFonts w:ascii="Times" w:hAnsi="Times" w:cs="Times New Roman"/>
          <w:b/>
          <w:sz w:val="22"/>
          <w:szCs w:val="22"/>
        </w:rPr>
        <w:t>, MSc PhD</w:t>
      </w:r>
      <w:r w:rsidR="009B66BA" w:rsidRPr="00571332">
        <w:rPr>
          <w:rFonts w:ascii="Times" w:hAnsi="Times" w:cs="Times New Roman"/>
          <w:b/>
          <w:sz w:val="22"/>
          <w:szCs w:val="22"/>
          <w:vertAlign w:val="superscript"/>
        </w:rPr>
        <w:t>1,3</w:t>
      </w:r>
      <w:r w:rsidR="009B66BA" w:rsidRPr="00571332">
        <w:rPr>
          <w:rFonts w:ascii="Times" w:hAnsi="Times" w:cs="Times New Roman"/>
          <w:b/>
          <w:sz w:val="22"/>
          <w:szCs w:val="22"/>
        </w:rPr>
        <w:t>,</w:t>
      </w:r>
      <w:r w:rsidR="009B66BA">
        <w:rPr>
          <w:rFonts w:ascii="Times" w:hAnsi="Times" w:cs="Times New Roman"/>
          <w:b/>
          <w:sz w:val="22"/>
          <w:szCs w:val="22"/>
        </w:rPr>
        <w:t xml:space="preserve"> Richard W.F. </w:t>
      </w:r>
      <w:proofErr w:type="spellStart"/>
      <w:r w:rsidR="009B66BA">
        <w:rPr>
          <w:rFonts w:ascii="Times" w:hAnsi="Times" w:cs="Times New Roman"/>
          <w:b/>
          <w:sz w:val="22"/>
          <w:szCs w:val="22"/>
        </w:rPr>
        <w:t>Breakey</w:t>
      </w:r>
      <w:proofErr w:type="spellEnd"/>
      <w:r w:rsidR="009B66BA">
        <w:rPr>
          <w:rFonts w:ascii="Times" w:hAnsi="Times" w:cs="Times New Roman"/>
          <w:b/>
          <w:sz w:val="22"/>
          <w:szCs w:val="22"/>
        </w:rPr>
        <w:t>, MBBS,</w:t>
      </w:r>
      <w:r w:rsidR="009B66BA" w:rsidRPr="00571332">
        <w:rPr>
          <w:rFonts w:ascii="Times" w:hAnsi="Times" w:cs="Times New Roman"/>
          <w:b/>
          <w:sz w:val="22"/>
          <w:szCs w:val="22"/>
        </w:rPr>
        <w:t xml:space="preserve"> N. </w:t>
      </w:r>
      <w:proofErr w:type="spellStart"/>
      <w:r w:rsidR="009B66BA" w:rsidRPr="00571332">
        <w:rPr>
          <w:rFonts w:ascii="Times" w:hAnsi="Times" w:cs="Times New Roman"/>
          <w:b/>
          <w:sz w:val="22"/>
          <w:szCs w:val="22"/>
        </w:rPr>
        <w:t>Owase</w:t>
      </w:r>
      <w:proofErr w:type="spellEnd"/>
      <w:r w:rsidR="009B66BA" w:rsidRPr="00571332">
        <w:rPr>
          <w:rFonts w:ascii="Times" w:hAnsi="Times" w:cs="Times New Roman"/>
          <w:b/>
          <w:sz w:val="22"/>
          <w:szCs w:val="22"/>
        </w:rPr>
        <w:t xml:space="preserve"> Jeelani, </w:t>
      </w:r>
      <w:proofErr w:type="spellStart"/>
      <w:r w:rsidR="009B66BA" w:rsidRPr="00571332">
        <w:rPr>
          <w:rFonts w:ascii="Times" w:hAnsi="Times" w:cs="Times New Roman"/>
          <w:b/>
          <w:sz w:val="22"/>
          <w:szCs w:val="22"/>
        </w:rPr>
        <w:t>MBa</w:t>
      </w:r>
      <w:proofErr w:type="spellEnd"/>
      <w:r w:rsidR="009B66BA" w:rsidRPr="00571332">
        <w:rPr>
          <w:rFonts w:ascii="Times" w:hAnsi="Times" w:cs="Times New Roman"/>
          <w:b/>
          <w:sz w:val="22"/>
          <w:szCs w:val="22"/>
        </w:rPr>
        <w:t>, MPhil (Medical law), FRCS (</w:t>
      </w:r>
      <w:proofErr w:type="spellStart"/>
      <w:r w:rsidR="009B66BA" w:rsidRPr="00571332">
        <w:rPr>
          <w:rFonts w:ascii="Times" w:hAnsi="Times" w:cs="Times New Roman"/>
          <w:b/>
          <w:sz w:val="22"/>
          <w:szCs w:val="22"/>
        </w:rPr>
        <w:t>Neuro.Surg</w:t>
      </w:r>
      <w:proofErr w:type="spellEnd"/>
      <w:r w:rsidR="009B66BA" w:rsidRPr="00571332">
        <w:rPr>
          <w:rFonts w:ascii="Times" w:hAnsi="Times" w:cs="Times New Roman"/>
          <w:b/>
          <w:sz w:val="22"/>
          <w:szCs w:val="22"/>
        </w:rPr>
        <w:t>)</w:t>
      </w:r>
      <w:r w:rsidR="009B66BA" w:rsidRPr="00571332">
        <w:rPr>
          <w:rFonts w:ascii="Times" w:hAnsi="Times" w:cs="Times New Roman"/>
          <w:b/>
          <w:sz w:val="22"/>
          <w:szCs w:val="22"/>
          <w:vertAlign w:val="superscript"/>
        </w:rPr>
        <w:t>1</w:t>
      </w:r>
      <w:r w:rsidR="009B66BA" w:rsidRPr="00571332">
        <w:rPr>
          <w:rFonts w:ascii="Times" w:hAnsi="Times" w:cs="Times New Roman"/>
          <w:b/>
          <w:sz w:val="22"/>
          <w:szCs w:val="22"/>
        </w:rPr>
        <w:t xml:space="preserve">, </w:t>
      </w:r>
      <w:r w:rsidR="009B66BA">
        <w:rPr>
          <w:rFonts w:ascii="Times" w:hAnsi="Times" w:cs="Times New Roman"/>
          <w:b/>
          <w:sz w:val="22"/>
          <w:szCs w:val="22"/>
        </w:rPr>
        <w:t>Allan Ponniah FRCS (</w:t>
      </w:r>
      <w:proofErr w:type="spellStart"/>
      <w:r w:rsidR="009B66BA">
        <w:rPr>
          <w:rFonts w:ascii="Times" w:hAnsi="Times" w:cs="Times New Roman"/>
          <w:b/>
          <w:sz w:val="22"/>
          <w:szCs w:val="22"/>
        </w:rPr>
        <w:t>plast</w:t>
      </w:r>
      <w:proofErr w:type="spellEnd"/>
      <w:r w:rsidR="009B66BA">
        <w:rPr>
          <w:rFonts w:ascii="Times" w:hAnsi="Times" w:cs="Times New Roman"/>
          <w:b/>
          <w:sz w:val="22"/>
          <w:szCs w:val="22"/>
        </w:rPr>
        <w:t>)</w:t>
      </w:r>
      <w:proofErr w:type="gramStart"/>
      <w:r w:rsidR="009B66BA" w:rsidRPr="0026311C">
        <w:rPr>
          <w:rFonts w:ascii="Times" w:hAnsi="Times" w:cs="Times New Roman"/>
          <w:b/>
          <w:sz w:val="22"/>
          <w:szCs w:val="22"/>
          <w:vertAlign w:val="superscript"/>
        </w:rPr>
        <w:t xml:space="preserve">4 </w:t>
      </w:r>
      <w:r w:rsidR="009B66BA" w:rsidRPr="0026311C">
        <w:rPr>
          <w:rFonts w:ascii="Times" w:hAnsi="Times" w:cs="Times New Roman"/>
          <w:b/>
          <w:sz w:val="22"/>
          <w:szCs w:val="22"/>
        </w:rPr>
        <w:t>,</w:t>
      </w:r>
      <w:proofErr w:type="gramEnd"/>
      <w:r w:rsidR="009B66BA">
        <w:rPr>
          <w:rFonts w:ascii="Times" w:hAnsi="Times" w:cs="Times New Roman"/>
          <w:b/>
          <w:sz w:val="22"/>
          <w:szCs w:val="22"/>
          <w:vertAlign w:val="superscript"/>
        </w:rPr>
        <w:t xml:space="preserve"> </w:t>
      </w:r>
      <w:r w:rsidR="009B66BA" w:rsidRPr="0026311C">
        <w:rPr>
          <w:rFonts w:ascii="Times" w:hAnsi="Times" w:cs="Times New Roman"/>
          <w:b/>
          <w:sz w:val="22"/>
          <w:szCs w:val="22"/>
        </w:rPr>
        <w:t>Christian Duncan MPhil, FRCSI(</w:t>
      </w:r>
      <w:proofErr w:type="spellStart"/>
      <w:r w:rsidR="009B66BA" w:rsidRPr="0026311C">
        <w:rPr>
          <w:rFonts w:ascii="Times" w:hAnsi="Times" w:cs="Times New Roman"/>
          <w:b/>
          <w:sz w:val="22"/>
          <w:szCs w:val="22"/>
        </w:rPr>
        <w:t>Plast</w:t>
      </w:r>
      <w:proofErr w:type="spellEnd"/>
      <w:r w:rsidR="009B66BA" w:rsidRPr="0026311C">
        <w:rPr>
          <w:rFonts w:ascii="Times" w:hAnsi="Times" w:cs="Times New Roman"/>
          <w:b/>
          <w:sz w:val="22"/>
          <w:szCs w:val="22"/>
        </w:rPr>
        <w:t>)</w:t>
      </w:r>
      <w:r w:rsidR="009B66BA" w:rsidRPr="0026311C">
        <w:rPr>
          <w:rFonts w:ascii="Times" w:hAnsi="Times" w:cs="Times New Roman"/>
          <w:b/>
          <w:sz w:val="22"/>
          <w:szCs w:val="22"/>
          <w:vertAlign w:val="superscript"/>
        </w:rPr>
        <w:t>5</w:t>
      </w:r>
      <w:r w:rsidR="009B66BA">
        <w:rPr>
          <w:rFonts w:ascii="Calibri" w:eastAsia="Times New Roman" w:hAnsi="Calibri" w:cs="Calibri"/>
          <w:color w:val="000000"/>
          <w:sz w:val="21"/>
          <w:szCs w:val="21"/>
          <w:lang w:eastAsia="en-GB"/>
        </w:rPr>
        <w:t>,</w:t>
      </w:r>
      <w:r w:rsidR="009B66BA" w:rsidRPr="00F9136D">
        <w:rPr>
          <w:rFonts w:ascii="Calibri" w:eastAsia="Times New Roman" w:hAnsi="Calibri" w:cs="Calibri"/>
          <w:color w:val="000000"/>
          <w:sz w:val="21"/>
          <w:szCs w:val="21"/>
          <w:lang w:eastAsia="en-GB"/>
        </w:rPr>
        <w:t xml:space="preserve"> </w:t>
      </w:r>
      <w:r w:rsidR="009B66BA" w:rsidRPr="00571332">
        <w:rPr>
          <w:rFonts w:ascii="Times" w:hAnsi="Times" w:cs="Times New Roman"/>
          <w:b/>
          <w:sz w:val="22"/>
          <w:szCs w:val="22"/>
        </w:rPr>
        <w:t xml:space="preserve">Silvia </w:t>
      </w:r>
      <w:proofErr w:type="spellStart"/>
      <w:r w:rsidR="009B66BA" w:rsidRPr="00571332">
        <w:rPr>
          <w:rFonts w:ascii="Times" w:hAnsi="Times" w:cs="Times New Roman"/>
          <w:b/>
          <w:sz w:val="22"/>
          <w:szCs w:val="22"/>
        </w:rPr>
        <w:t>Schievano</w:t>
      </w:r>
      <w:proofErr w:type="spellEnd"/>
      <w:r w:rsidR="009B66BA" w:rsidRPr="00571332">
        <w:rPr>
          <w:rFonts w:ascii="Times" w:hAnsi="Times" w:cs="Times New Roman"/>
          <w:b/>
          <w:sz w:val="22"/>
          <w:szCs w:val="22"/>
        </w:rPr>
        <w:t xml:space="preserve">, </w:t>
      </w:r>
      <w:proofErr w:type="spellStart"/>
      <w:r w:rsidR="009B66BA" w:rsidRPr="00571332">
        <w:rPr>
          <w:rFonts w:ascii="Times" w:hAnsi="Times" w:cs="Times New Roman"/>
          <w:b/>
          <w:sz w:val="22"/>
          <w:szCs w:val="22"/>
        </w:rPr>
        <w:t>MRes</w:t>
      </w:r>
      <w:proofErr w:type="spellEnd"/>
      <w:r w:rsidR="009B66BA" w:rsidRPr="00571332">
        <w:rPr>
          <w:rFonts w:ascii="Times" w:hAnsi="Times" w:cs="Times New Roman"/>
          <w:b/>
          <w:sz w:val="22"/>
          <w:szCs w:val="22"/>
        </w:rPr>
        <w:t xml:space="preserve"> PhD</w:t>
      </w:r>
      <w:r w:rsidR="009B66BA" w:rsidRPr="00571332">
        <w:rPr>
          <w:rFonts w:ascii="Times" w:hAnsi="Times" w:cs="Times New Roman"/>
          <w:b/>
          <w:sz w:val="22"/>
          <w:szCs w:val="22"/>
          <w:vertAlign w:val="superscript"/>
        </w:rPr>
        <w:t>1</w:t>
      </w:r>
      <w:r w:rsidR="009B66BA" w:rsidRPr="00571332">
        <w:rPr>
          <w:rFonts w:ascii="Times" w:hAnsi="Times" w:cs="Times New Roman"/>
          <w:b/>
          <w:sz w:val="22"/>
          <w:szCs w:val="22"/>
        </w:rPr>
        <w:t>, Roman</w:t>
      </w:r>
      <w:r w:rsidR="009B66BA">
        <w:rPr>
          <w:rFonts w:ascii="Times" w:hAnsi="Times" w:cs="Times New Roman"/>
          <w:b/>
          <w:sz w:val="22"/>
          <w:szCs w:val="22"/>
        </w:rPr>
        <w:t xml:space="preserve"> H.</w:t>
      </w:r>
      <w:r w:rsidR="009B66BA" w:rsidRPr="00571332">
        <w:rPr>
          <w:rFonts w:ascii="Times" w:hAnsi="Times" w:cs="Times New Roman"/>
          <w:b/>
          <w:sz w:val="22"/>
          <w:szCs w:val="22"/>
        </w:rPr>
        <w:t xml:space="preserve"> Khonsari MD PhD</w:t>
      </w:r>
      <w:r w:rsidR="009B66BA" w:rsidRPr="00571332">
        <w:rPr>
          <w:rFonts w:ascii="Times" w:hAnsi="Times" w:cs="Times New Roman"/>
          <w:b/>
          <w:sz w:val="22"/>
          <w:szCs w:val="22"/>
          <w:vertAlign w:val="superscript"/>
        </w:rPr>
        <w:t>2</w:t>
      </w:r>
      <w:r w:rsidR="009B66BA" w:rsidRPr="00571332">
        <w:rPr>
          <w:rFonts w:ascii="Times" w:hAnsi="Times" w:cs="Times New Roman"/>
          <w:b/>
          <w:sz w:val="22"/>
          <w:szCs w:val="22"/>
        </w:rPr>
        <w:t xml:space="preserve">, Stefanos </w:t>
      </w:r>
      <w:proofErr w:type="spellStart"/>
      <w:r w:rsidR="009B66BA" w:rsidRPr="00571332">
        <w:rPr>
          <w:rFonts w:ascii="Times" w:hAnsi="Times" w:cs="Times New Roman"/>
          <w:b/>
          <w:sz w:val="22"/>
          <w:szCs w:val="22"/>
        </w:rPr>
        <w:t>Zafeiriou</w:t>
      </w:r>
      <w:proofErr w:type="spellEnd"/>
      <w:r w:rsidR="009B66BA" w:rsidRPr="00571332">
        <w:rPr>
          <w:rFonts w:ascii="Times" w:hAnsi="Times" w:cs="Times New Roman"/>
          <w:b/>
          <w:sz w:val="22"/>
          <w:szCs w:val="22"/>
        </w:rPr>
        <w:t>, PhD</w:t>
      </w:r>
      <w:r w:rsidR="009B66BA" w:rsidRPr="00571332">
        <w:rPr>
          <w:rFonts w:ascii="Times" w:hAnsi="Times" w:cs="Times New Roman"/>
          <w:b/>
          <w:sz w:val="22"/>
          <w:szCs w:val="22"/>
          <w:vertAlign w:val="superscript"/>
        </w:rPr>
        <w:t>3</w:t>
      </w:r>
      <w:r w:rsidR="009B66BA" w:rsidRPr="00967D73">
        <w:rPr>
          <w:rFonts w:ascii="Times" w:hAnsi="Times" w:cs="Times"/>
          <w:color w:val="333333"/>
          <w:sz w:val="22"/>
          <w:szCs w:val="22"/>
          <w:vertAlign w:val="superscript"/>
        </w:rPr>
        <w:t>§</w:t>
      </w:r>
      <w:r w:rsidR="009B66BA" w:rsidRPr="00571332">
        <w:rPr>
          <w:rFonts w:ascii="Times" w:hAnsi="Times" w:cs="Times New Roman"/>
          <w:b/>
          <w:sz w:val="22"/>
          <w:szCs w:val="22"/>
        </w:rPr>
        <w:t xml:space="preserve"> David. J. Dunaway CBE, FDSRCS, FRCS (</w:t>
      </w:r>
      <w:proofErr w:type="spellStart"/>
      <w:r w:rsidR="009B66BA" w:rsidRPr="00571332">
        <w:rPr>
          <w:rFonts w:ascii="Times" w:hAnsi="Times" w:cs="Times New Roman"/>
          <w:b/>
          <w:sz w:val="22"/>
          <w:szCs w:val="22"/>
        </w:rPr>
        <w:t>plast</w:t>
      </w:r>
      <w:proofErr w:type="spellEnd"/>
      <w:r w:rsidR="009B66BA" w:rsidRPr="00571332">
        <w:rPr>
          <w:rFonts w:ascii="Times" w:hAnsi="Times" w:cs="Times New Roman"/>
          <w:b/>
          <w:sz w:val="22"/>
          <w:szCs w:val="22"/>
        </w:rPr>
        <w:t>)</w:t>
      </w:r>
      <w:r w:rsidR="009B66BA" w:rsidRPr="00571332">
        <w:rPr>
          <w:rFonts w:ascii="Times" w:hAnsi="Times" w:cs="Times New Roman"/>
          <w:b/>
          <w:sz w:val="22"/>
          <w:szCs w:val="22"/>
          <w:vertAlign w:val="superscript"/>
        </w:rPr>
        <w:t>1</w:t>
      </w:r>
      <w:r w:rsidR="009B66BA" w:rsidRPr="00967D73">
        <w:rPr>
          <w:rFonts w:ascii="Times" w:hAnsi="Times" w:cs="Times"/>
          <w:color w:val="333333"/>
          <w:sz w:val="22"/>
          <w:szCs w:val="22"/>
          <w:vertAlign w:val="superscript"/>
        </w:rPr>
        <w:t>§</w:t>
      </w:r>
    </w:p>
    <w:p w14:paraId="4328497E" w14:textId="77777777" w:rsidR="009B66BA" w:rsidRPr="00571332" w:rsidRDefault="009B66BA" w:rsidP="009B66BA">
      <w:pPr>
        <w:spacing w:line="480" w:lineRule="auto"/>
        <w:jc w:val="both"/>
        <w:rPr>
          <w:rFonts w:ascii="Times" w:hAnsi="Times" w:cs="Times New Roman"/>
          <w:sz w:val="22"/>
          <w:szCs w:val="22"/>
        </w:rPr>
      </w:pPr>
    </w:p>
    <w:p w14:paraId="7B984C00" w14:textId="77777777" w:rsidR="009B66BA" w:rsidRPr="00571332" w:rsidRDefault="009B66BA" w:rsidP="009B66BA">
      <w:pPr>
        <w:pStyle w:val="ListParagraph"/>
        <w:numPr>
          <w:ilvl w:val="0"/>
          <w:numId w:val="1"/>
        </w:numPr>
        <w:spacing w:line="480" w:lineRule="auto"/>
        <w:jc w:val="both"/>
        <w:rPr>
          <w:rFonts w:ascii="Times" w:hAnsi="Times" w:cs="Times New Roman"/>
          <w:sz w:val="22"/>
          <w:szCs w:val="22"/>
        </w:rPr>
      </w:pPr>
      <w:r w:rsidRPr="00571332">
        <w:rPr>
          <w:rFonts w:ascii="Times" w:hAnsi="Times" w:cs="Times New Roman"/>
          <w:sz w:val="22"/>
          <w:szCs w:val="22"/>
        </w:rPr>
        <w:t>UCL Great Ormond Street Institute of Child Health, London, UK &amp; Craniofacial Unit, Great Ormond Street Hospital for Children, London, UK.</w:t>
      </w:r>
    </w:p>
    <w:p w14:paraId="1CA8850D" w14:textId="77777777" w:rsidR="009B66BA" w:rsidRPr="00F9136D" w:rsidRDefault="009B66BA" w:rsidP="009B66BA">
      <w:pPr>
        <w:pStyle w:val="ListParagraph"/>
        <w:numPr>
          <w:ilvl w:val="0"/>
          <w:numId w:val="1"/>
        </w:numPr>
        <w:spacing w:line="480" w:lineRule="auto"/>
        <w:jc w:val="both"/>
        <w:rPr>
          <w:rFonts w:ascii="Times" w:hAnsi="Times" w:cs="Times New Roman"/>
          <w:sz w:val="22"/>
          <w:szCs w:val="22"/>
        </w:rPr>
      </w:pPr>
      <w:r w:rsidRPr="00F9136D">
        <w:rPr>
          <w:rFonts w:ascii="Times" w:hAnsi="Times" w:cs="Times New Roman"/>
          <w:sz w:val="22"/>
          <w:szCs w:val="22"/>
        </w:rPr>
        <w:t xml:space="preserve">Oral and Maxillofacial Surgery Department, Hospital Necker, Enfants </w:t>
      </w:r>
      <w:proofErr w:type="spellStart"/>
      <w:r w:rsidRPr="00F9136D">
        <w:rPr>
          <w:rFonts w:ascii="Times" w:hAnsi="Times" w:cs="Times New Roman"/>
          <w:sz w:val="22"/>
          <w:szCs w:val="22"/>
        </w:rPr>
        <w:t>Malades</w:t>
      </w:r>
      <w:proofErr w:type="spellEnd"/>
      <w:r w:rsidRPr="00F9136D">
        <w:rPr>
          <w:rFonts w:ascii="Times" w:hAnsi="Times" w:cs="Times New Roman"/>
          <w:sz w:val="22"/>
          <w:szCs w:val="22"/>
        </w:rPr>
        <w:t>, Paris, France.</w:t>
      </w:r>
    </w:p>
    <w:p w14:paraId="080510AE" w14:textId="77777777" w:rsidR="009B66BA" w:rsidRPr="00F9136D" w:rsidRDefault="009B66BA" w:rsidP="009B66BA">
      <w:pPr>
        <w:pStyle w:val="ListParagraph"/>
        <w:numPr>
          <w:ilvl w:val="0"/>
          <w:numId w:val="1"/>
        </w:numPr>
        <w:spacing w:line="480" w:lineRule="auto"/>
        <w:jc w:val="both"/>
        <w:rPr>
          <w:rFonts w:ascii="Times" w:hAnsi="Times" w:cs="Times New Roman"/>
          <w:sz w:val="22"/>
          <w:szCs w:val="22"/>
        </w:rPr>
      </w:pPr>
      <w:r w:rsidRPr="00F9136D">
        <w:rPr>
          <w:rFonts w:ascii="Times" w:hAnsi="Times" w:cs="Times New Roman"/>
          <w:sz w:val="22"/>
          <w:szCs w:val="22"/>
        </w:rPr>
        <w:t>Department of Computing, Imperial College London, London, UK.</w:t>
      </w:r>
    </w:p>
    <w:p w14:paraId="455D853A" w14:textId="77777777" w:rsidR="009B66BA" w:rsidRPr="00F9136D" w:rsidRDefault="009B66BA" w:rsidP="009B66BA">
      <w:pPr>
        <w:pStyle w:val="ListParagraph"/>
        <w:numPr>
          <w:ilvl w:val="0"/>
          <w:numId w:val="1"/>
        </w:numPr>
        <w:spacing w:line="480" w:lineRule="auto"/>
        <w:jc w:val="both"/>
        <w:rPr>
          <w:rFonts w:ascii="Times" w:hAnsi="Times" w:cs="Times New Roman"/>
          <w:sz w:val="22"/>
          <w:szCs w:val="22"/>
        </w:rPr>
      </w:pPr>
      <w:r w:rsidRPr="00F9136D">
        <w:rPr>
          <w:rFonts w:ascii="Times" w:hAnsi="Times" w:cs="Times New Roman"/>
          <w:sz w:val="22"/>
          <w:szCs w:val="22"/>
        </w:rPr>
        <w:t>Department. Of Plastic Surgery, Royal. Free Hospital, London, UK</w:t>
      </w:r>
    </w:p>
    <w:p w14:paraId="2FCCEDBE" w14:textId="77777777" w:rsidR="009B66BA" w:rsidRPr="0026311C" w:rsidRDefault="009B66BA" w:rsidP="009B66BA">
      <w:pPr>
        <w:pStyle w:val="ListParagraph"/>
        <w:numPr>
          <w:ilvl w:val="0"/>
          <w:numId w:val="1"/>
        </w:numPr>
        <w:rPr>
          <w:rFonts w:ascii="Times" w:eastAsia="Times New Roman" w:hAnsi="Times" w:cs="Times New Roman"/>
          <w:sz w:val="22"/>
          <w:szCs w:val="22"/>
          <w:lang w:eastAsia="en-GB"/>
        </w:rPr>
      </w:pPr>
      <w:r w:rsidRPr="0026311C">
        <w:rPr>
          <w:rFonts w:ascii="Times" w:eastAsia="Times New Roman" w:hAnsi="Times" w:cs="Calibri"/>
          <w:color w:val="000000"/>
          <w:sz w:val="22"/>
          <w:szCs w:val="22"/>
          <w:lang w:eastAsia="en-GB"/>
        </w:rPr>
        <w:t xml:space="preserve">Craniofacial Unit, Alder Hey </w:t>
      </w:r>
      <w:proofErr w:type="spellStart"/>
      <w:r w:rsidRPr="0026311C">
        <w:rPr>
          <w:rFonts w:ascii="Times" w:eastAsia="Times New Roman" w:hAnsi="Times" w:cs="Calibri"/>
          <w:color w:val="000000"/>
          <w:sz w:val="22"/>
          <w:szCs w:val="22"/>
          <w:lang w:eastAsia="en-GB"/>
        </w:rPr>
        <w:t>Childrens</w:t>
      </w:r>
      <w:proofErr w:type="spellEnd"/>
      <w:r w:rsidRPr="0026311C">
        <w:rPr>
          <w:rFonts w:ascii="Times" w:eastAsia="Times New Roman" w:hAnsi="Times" w:cs="Calibri"/>
          <w:color w:val="000000"/>
          <w:sz w:val="22"/>
          <w:szCs w:val="22"/>
          <w:lang w:eastAsia="en-GB"/>
        </w:rPr>
        <w:t xml:space="preserve"> Hospital, Liverpool, UK</w:t>
      </w:r>
    </w:p>
    <w:p w14:paraId="63C96C89" w14:textId="77777777" w:rsidR="009B66BA" w:rsidRPr="00F9136D" w:rsidRDefault="009B66BA" w:rsidP="009B66BA">
      <w:pPr>
        <w:pStyle w:val="ListParagraph"/>
        <w:spacing w:line="480" w:lineRule="auto"/>
        <w:ind w:left="360"/>
        <w:jc w:val="both"/>
        <w:rPr>
          <w:rFonts w:ascii="Times" w:hAnsi="Times" w:cs="Times New Roman"/>
          <w:sz w:val="22"/>
          <w:szCs w:val="22"/>
        </w:rPr>
      </w:pPr>
    </w:p>
    <w:p w14:paraId="4155ADCB" w14:textId="77777777" w:rsidR="009B66BA" w:rsidRPr="00571332" w:rsidRDefault="009B66BA" w:rsidP="009B66BA">
      <w:pPr>
        <w:pStyle w:val="ListParagraph"/>
        <w:spacing w:line="480" w:lineRule="auto"/>
        <w:ind w:left="360"/>
        <w:jc w:val="both"/>
        <w:rPr>
          <w:rFonts w:ascii="Times" w:hAnsi="Times" w:cs="Times New Roman"/>
          <w:sz w:val="22"/>
          <w:szCs w:val="22"/>
        </w:rPr>
      </w:pPr>
    </w:p>
    <w:p w14:paraId="0EF91F6A" w14:textId="77777777" w:rsidR="009B66BA" w:rsidRDefault="009B66BA" w:rsidP="009B66BA">
      <w:pPr>
        <w:spacing w:line="480" w:lineRule="auto"/>
        <w:jc w:val="both"/>
        <w:rPr>
          <w:rFonts w:ascii="Times" w:hAnsi="Times" w:cs="Times New Roman"/>
          <w:color w:val="333333"/>
          <w:sz w:val="22"/>
          <w:szCs w:val="22"/>
        </w:rPr>
      </w:pPr>
      <w:r w:rsidRPr="006671CB">
        <w:rPr>
          <w:rFonts w:ascii="Times" w:hAnsi="Times" w:cs="Times New Roman"/>
          <w:color w:val="333333"/>
          <w:sz w:val="22"/>
          <w:szCs w:val="22"/>
          <w:vertAlign w:val="superscript"/>
        </w:rPr>
        <w:t>†</w:t>
      </w:r>
      <w:r w:rsidRPr="00571332">
        <w:rPr>
          <w:rFonts w:ascii="Times" w:hAnsi="Times" w:cs="Times New Roman"/>
          <w:color w:val="333333"/>
          <w:sz w:val="22"/>
          <w:szCs w:val="22"/>
        </w:rPr>
        <w:t xml:space="preserve"> These authors contributed equally to this work.</w:t>
      </w:r>
    </w:p>
    <w:p w14:paraId="0636D0BF" w14:textId="77777777" w:rsidR="009B66BA" w:rsidRPr="00571332" w:rsidRDefault="009B66BA" w:rsidP="009B66BA">
      <w:pPr>
        <w:spacing w:line="480" w:lineRule="auto"/>
        <w:jc w:val="both"/>
        <w:rPr>
          <w:rFonts w:ascii="Times" w:hAnsi="Times" w:cs="Times New Roman"/>
          <w:sz w:val="22"/>
          <w:szCs w:val="22"/>
        </w:rPr>
      </w:pPr>
      <w:r w:rsidRPr="006671CB">
        <w:rPr>
          <w:rFonts w:ascii="Times" w:hAnsi="Times" w:cs="Times"/>
          <w:color w:val="333333"/>
          <w:sz w:val="22"/>
          <w:szCs w:val="22"/>
          <w:vertAlign w:val="superscript"/>
        </w:rPr>
        <w:t>§</w:t>
      </w:r>
      <w:r>
        <w:rPr>
          <w:rFonts w:ascii="Times" w:hAnsi="Times" w:cs="Times New Roman"/>
          <w:color w:val="333333"/>
          <w:sz w:val="22"/>
          <w:szCs w:val="22"/>
        </w:rPr>
        <w:t xml:space="preserve"> These authors contributed equally to this work</w:t>
      </w:r>
    </w:p>
    <w:p w14:paraId="7FF2DB71" w14:textId="77777777" w:rsidR="009B66BA" w:rsidRPr="00571332" w:rsidRDefault="009B66BA" w:rsidP="009B66BA">
      <w:pPr>
        <w:spacing w:line="480" w:lineRule="auto"/>
        <w:jc w:val="both"/>
        <w:rPr>
          <w:rFonts w:ascii="Times" w:hAnsi="Times" w:cs="Times New Roman"/>
          <w:sz w:val="22"/>
          <w:szCs w:val="22"/>
        </w:rPr>
      </w:pPr>
    </w:p>
    <w:p w14:paraId="22D976C3" w14:textId="77777777" w:rsidR="009B66BA" w:rsidRPr="00571332" w:rsidRDefault="009B66BA" w:rsidP="009B66BA">
      <w:pPr>
        <w:spacing w:line="480" w:lineRule="auto"/>
        <w:jc w:val="both"/>
        <w:rPr>
          <w:rFonts w:ascii="Times" w:hAnsi="Times" w:cs="Times New Roman"/>
          <w:sz w:val="22"/>
          <w:szCs w:val="22"/>
        </w:rPr>
      </w:pPr>
      <w:r w:rsidRPr="00571332">
        <w:rPr>
          <w:rFonts w:ascii="Times" w:hAnsi="Times" w:cs="Times New Roman"/>
          <w:sz w:val="22"/>
          <w:szCs w:val="22"/>
        </w:rPr>
        <w:t xml:space="preserve">Corresponding author: </w:t>
      </w:r>
      <w:r>
        <w:rPr>
          <w:rFonts w:ascii="Times" w:hAnsi="Times" w:cs="Times New Roman"/>
          <w:sz w:val="22"/>
          <w:szCs w:val="22"/>
        </w:rPr>
        <w:t xml:space="preserve">Eimear O’ Sullivan </w:t>
      </w:r>
    </w:p>
    <w:p w14:paraId="0BADE24C" w14:textId="77777777" w:rsidR="009B66BA" w:rsidRPr="00571332" w:rsidRDefault="009B66BA" w:rsidP="009B66BA">
      <w:pPr>
        <w:spacing w:line="480" w:lineRule="auto"/>
        <w:jc w:val="both"/>
        <w:rPr>
          <w:rFonts w:ascii="Times" w:hAnsi="Times" w:cs="Times New Roman"/>
          <w:sz w:val="22"/>
          <w:szCs w:val="22"/>
        </w:rPr>
      </w:pPr>
    </w:p>
    <w:p w14:paraId="28CF2DB7" w14:textId="77777777" w:rsidR="009B66BA" w:rsidRPr="00571332" w:rsidRDefault="009B66BA" w:rsidP="009B66BA">
      <w:pPr>
        <w:spacing w:line="480" w:lineRule="auto"/>
        <w:jc w:val="both"/>
        <w:rPr>
          <w:rFonts w:ascii="Times" w:hAnsi="Times" w:cs="Times New Roman"/>
          <w:b/>
          <w:sz w:val="22"/>
          <w:szCs w:val="22"/>
        </w:rPr>
      </w:pPr>
      <w:r w:rsidRPr="00571332">
        <w:rPr>
          <w:rFonts w:ascii="Times" w:hAnsi="Times" w:cs="Times New Roman"/>
          <w:sz w:val="22"/>
          <w:szCs w:val="22"/>
        </w:rPr>
        <w:t xml:space="preserve">* Email: </w:t>
      </w:r>
      <w:r>
        <w:rPr>
          <w:rFonts w:ascii="Times" w:hAnsi="Times" w:cs="Times New Roman"/>
          <w:sz w:val="22"/>
          <w:szCs w:val="22"/>
        </w:rPr>
        <w:t>e.o-sullivan16@imperial.ac.uk</w:t>
      </w:r>
    </w:p>
    <w:p w14:paraId="2B6385C6" w14:textId="2F19907C" w:rsidR="00D90B72" w:rsidRDefault="00D90B72" w:rsidP="009B66BA">
      <w:pPr>
        <w:spacing w:line="480" w:lineRule="auto"/>
        <w:ind w:firstLine="360"/>
        <w:jc w:val="both"/>
        <w:rPr>
          <w:rFonts w:ascii="Times" w:eastAsiaTheme="majorEastAsia" w:hAnsi="Times" w:cs="Times New Roman"/>
          <w:b/>
          <w:color w:val="00000A"/>
          <w:sz w:val="32"/>
          <w:szCs w:val="32"/>
        </w:rPr>
      </w:pPr>
      <w:r>
        <w:rPr>
          <w:rFonts w:ascii="Times" w:hAnsi="Times" w:cs="Times New Roman"/>
          <w:b/>
          <w:color w:val="00000A"/>
        </w:rPr>
        <w:br w:type="page"/>
      </w:r>
    </w:p>
    <w:p w14:paraId="0636E475" w14:textId="3B48A9B3" w:rsidR="00717CBE" w:rsidRDefault="00717CBE" w:rsidP="00777810">
      <w:pPr>
        <w:pStyle w:val="Heading1"/>
        <w:spacing w:line="480" w:lineRule="auto"/>
        <w:jc w:val="both"/>
        <w:rPr>
          <w:rFonts w:ascii="Times" w:hAnsi="Times" w:cs="Times New Roman"/>
          <w:b/>
          <w:color w:val="00000A"/>
        </w:rPr>
      </w:pPr>
      <w:r>
        <w:rPr>
          <w:rFonts w:ascii="Times" w:hAnsi="Times" w:cs="Times New Roman"/>
          <w:b/>
          <w:color w:val="00000A"/>
        </w:rPr>
        <w:lastRenderedPageBreak/>
        <w:t>Supplementary Figures</w:t>
      </w:r>
    </w:p>
    <w:p w14:paraId="7C2F4E44" w14:textId="77777777" w:rsidR="00717CBE" w:rsidRDefault="00717CBE" w:rsidP="00717CBE">
      <w:pPr>
        <w:keepNext/>
        <w:spacing w:line="480" w:lineRule="auto"/>
        <w:jc w:val="both"/>
      </w:pPr>
      <w:r>
        <w:rPr>
          <w:noProof/>
          <w:lang w:eastAsia="en-GB"/>
        </w:rPr>
        <w:drawing>
          <wp:inline distT="0" distB="0" distL="0" distR="9525" wp14:anchorId="04C3B508" wp14:editId="63049C37">
            <wp:extent cx="5714999" cy="1428749"/>
            <wp:effectExtent l="0" t="0" r="635" b="63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714999" cy="1428749"/>
                    </a:xfrm>
                    <a:prstGeom prst="rect">
                      <a:avLst/>
                    </a:prstGeom>
                  </pic:spPr>
                </pic:pic>
              </a:graphicData>
            </a:graphic>
          </wp:inline>
        </w:drawing>
      </w:r>
    </w:p>
    <w:p w14:paraId="3DDA8F99" w14:textId="0FC9D87B" w:rsidR="00717CBE" w:rsidRDefault="00717CBE" w:rsidP="00717CBE">
      <w:pPr>
        <w:pStyle w:val="Caption"/>
        <w:spacing w:line="480" w:lineRule="auto"/>
        <w:jc w:val="both"/>
      </w:pPr>
      <w:r>
        <w:t xml:space="preserve">Figure </w:t>
      </w:r>
      <w:r>
        <w:fldChar w:fldCharType="begin"/>
      </w:r>
      <w:r>
        <w:instrText>SEQ Figure \* ARABIC</w:instrText>
      </w:r>
      <w:r>
        <w:fldChar w:fldCharType="separate"/>
      </w:r>
      <w:r w:rsidR="00F359A6">
        <w:rPr>
          <w:noProof/>
        </w:rPr>
        <w:t>1</w:t>
      </w:r>
      <w:r>
        <w:fldChar w:fldCharType="end"/>
      </w:r>
      <w:r>
        <w:t>: t-SNE embeddings of face-only (a), head-only (b), and combined head-and-face (c) Under-4 models from left to right respectively. In all cases, distinct clusters emerge for healthy and syndromic samples.</w:t>
      </w:r>
    </w:p>
    <w:p w14:paraId="788E3CB0" w14:textId="77777777" w:rsidR="00717CBE" w:rsidRDefault="00717CBE" w:rsidP="00717CBE">
      <w:pPr>
        <w:keepNext/>
        <w:spacing w:line="480" w:lineRule="auto"/>
        <w:jc w:val="both"/>
      </w:pPr>
      <w:r>
        <w:rPr>
          <w:noProof/>
          <w:lang w:eastAsia="en-GB"/>
        </w:rPr>
        <w:drawing>
          <wp:inline distT="0" distB="2540" distL="0" distR="0" wp14:anchorId="08A82928" wp14:editId="363F9BA7">
            <wp:extent cx="5715000" cy="3522326"/>
            <wp:effectExtent l="0" t="0" r="0" b="254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5715000" cy="3522326"/>
                    </a:xfrm>
                    <a:prstGeom prst="rect">
                      <a:avLst/>
                    </a:prstGeom>
                  </pic:spPr>
                </pic:pic>
              </a:graphicData>
            </a:graphic>
          </wp:inline>
        </w:drawing>
      </w:r>
    </w:p>
    <w:p w14:paraId="03BB2A20" w14:textId="30945422" w:rsidR="00717CBE" w:rsidRDefault="00717CBE" w:rsidP="00717CBE">
      <w:pPr>
        <w:pStyle w:val="Caption"/>
        <w:jc w:val="both"/>
      </w:pPr>
      <w:r>
        <w:t xml:space="preserve">Figure </w:t>
      </w:r>
      <w:r w:rsidRPr="004B1A24">
        <w:fldChar w:fldCharType="begin"/>
      </w:r>
      <w:r w:rsidRPr="004B1A24">
        <w:instrText>SEQ Figure \* ARABIC</w:instrText>
      </w:r>
      <w:r w:rsidRPr="004B1A24">
        <w:fldChar w:fldCharType="separate"/>
      </w:r>
      <w:r w:rsidR="00F359A6">
        <w:rPr>
          <w:noProof/>
        </w:rPr>
        <w:t>2</w:t>
      </w:r>
      <w:r w:rsidRPr="004B1A24">
        <w:fldChar w:fldCharType="end"/>
      </w:r>
      <w:r w:rsidRPr="004B1A24">
        <w:t>: Confusion matrices for the face-only, head-only</w:t>
      </w:r>
      <w:r>
        <w:t>, and combined head-and-face Under-4 models in order from left to right. Top row: Binary classification. Bottom row: Multi-class classification.</w:t>
      </w:r>
    </w:p>
    <w:p w14:paraId="3E4BAD52" w14:textId="77777777" w:rsidR="00717CBE" w:rsidRDefault="00717CBE" w:rsidP="00717CBE">
      <w:pPr>
        <w:keepNext/>
        <w:spacing w:line="480" w:lineRule="auto"/>
        <w:jc w:val="both"/>
      </w:pPr>
      <w:r>
        <w:rPr>
          <w:noProof/>
          <w:lang w:eastAsia="en-GB"/>
        </w:rPr>
        <w:drawing>
          <wp:inline distT="0" distB="0" distL="0" distR="9525" wp14:anchorId="41433161" wp14:editId="49CA3CAA">
            <wp:extent cx="5714999" cy="1428749"/>
            <wp:effectExtent l="0" t="0" r="635" b="63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14999" cy="1428749"/>
                    </a:xfrm>
                    <a:prstGeom prst="rect">
                      <a:avLst/>
                    </a:prstGeom>
                  </pic:spPr>
                </pic:pic>
              </a:graphicData>
            </a:graphic>
          </wp:inline>
        </w:drawing>
      </w:r>
    </w:p>
    <w:p w14:paraId="7844F642" w14:textId="1B6051C4" w:rsidR="00717CBE" w:rsidRDefault="00717CBE" w:rsidP="00717CBE">
      <w:pPr>
        <w:pStyle w:val="Caption"/>
        <w:jc w:val="both"/>
      </w:pPr>
      <w:r>
        <w:t xml:space="preserve">Figure </w:t>
      </w:r>
      <w:r>
        <w:fldChar w:fldCharType="begin"/>
      </w:r>
      <w:r>
        <w:instrText>SEQ Figure \* ARABIC</w:instrText>
      </w:r>
      <w:r>
        <w:fldChar w:fldCharType="separate"/>
      </w:r>
      <w:r w:rsidR="00F359A6">
        <w:rPr>
          <w:noProof/>
        </w:rPr>
        <w:t>3</w:t>
      </w:r>
      <w:r>
        <w:fldChar w:fldCharType="end"/>
      </w:r>
      <w:r>
        <w:t xml:space="preserve">: t-SNE embeddings for all samples, including the atypical Crouzon case, for the face-only (a), head-only (b), and combined head-and-face (c) Under-4 models. </w:t>
      </w:r>
    </w:p>
    <w:p w14:paraId="5BD379B1" w14:textId="77777777" w:rsidR="00717CBE" w:rsidRDefault="00717CBE" w:rsidP="00717CBE">
      <w:pPr>
        <w:keepNext/>
        <w:spacing w:line="480" w:lineRule="auto"/>
        <w:jc w:val="both"/>
      </w:pPr>
      <w:r>
        <w:rPr>
          <w:noProof/>
          <w:lang w:eastAsia="en-GB"/>
        </w:rPr>
        <w:lastRenderedPageBreak/>
        <w:drawing>
          <wp:inline distT="0" distB="0" distL="0" distR="9525" wp14:anchorId="53497D5E" wp14:editId="455B5BD6">
            <wp:extent cx="5714999" cy="1428749"/>
            <wp:effectExtent l="0" t="0" r="635" b="63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14999" cy="1428749"/>
                    </a:xfrm>
                    <a:prstGeom prst="rect">
                      <a:avLst/>
                    </a:prstGeom>
                  </pic:spPr>
                </pic:pic>
              </a:graphicData>
            </a:graphic>
          </wp:inline>
        </w:drawing>
      </w:r>
    </w:p>
    <w:p w14:paraId="5AF0646D" w14:textId="77777777" w:rsidR="00717CBE" w:rsidRDefault="00717CBE" w:rsidP="00717CBE">
      <w:pPr>
        <w:pStyle w:val="Caption"/>
        <w:spacing w:line="480" w:lineRule="auto"/>
        <w:jc w:val="both"/>
      </w:pPr>
      <w:r>
        <w:t>Figure 4: t-SNE embeddings of face-only (a), head-only (b), and combined head-and-face (c) Over-4 models from left to right respectively. In all cases, distinct clusters emerge for healthy and syndromic samples.</w:t>
      </w:r>
    </w:p>
    <w:p w14:paraId="119AE018" w14:textId="77777777" w:rsidR="00717CBE" w:rsidRPr="00997D84" w:rsidRDefault="00717CBE" w:rsidP="00717CBE">
      <w:pPr>
        <w:keepNext/>
        <w:spacing w:line="480" w:lineRule="auto"/>
        <w:jc w:val="both"/>
      </w:pPr>
      <w:r w:rsidRPr="00997D84">
        <w:rPr>
          <w:noProof/>
          <w:lang w:eastAsia="en-GB"/>
        </w:rPr>
        <w:drawing>
          <wp:inline distT="0" distB="2540" distL="0" distR="0" wp14:anchorId="24A692D2" wp14:editId="255B540A">
            <wp:extent cx="5715000" cy="3522326"/>
            <wp:effectExtent l="0" t="0" r="0" b="254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715000" cy="3522326"/>
                    </a:xfrm>
                    <a:prstGeom prst="rect">
                      <a:avLst/>
                    </a:prstGeom>
                  </pic:spPr>
                </pic:pic>
              </a:graphicData>
            </a:graphic>
          </wp:inline>
        </w:drawing>
      </w:r>
    </w:p>
    <w:p w14:paraId="7D93A825" w14:textId="77777777" w:rsidR="00717CBE" w:rsidRDefault="00717CBE" w:rsidP="00717CBE">
      <w:pPr>
        <w:pStyle w:val="Caption"/>
        <w:jc w:val="both"/>
      </w:pPr>
      <w:r w:rsidRPr="00997D84">
        <w:t xml:space="preserve">Figure </w:t>
      </w:r>
      <w:r>
        <w:t>5</w:t>
      </w:r>
      <w:r w:rsidRPr="00997D84">
        <w:t>: Confusion matrices for the face-only, head-only, and combined head-and-face models in order from left to right. Top row: Binary classification. Bottom row: Multi-class classification.</w:t>
      </w:r>
    </w:p>
    <w:p w14:paraId="6DA308CC" w14:textId="42FE95B3" w:rsidR="00717CBE" w:rsidRPr="000B445B" w:rsidRDefault="00717CBE" w:rsidP="000B445B">
      <w:pPr>
        <w:pStyle w:val="Heading1"/>
        <w:spacing w:line="480" w:lineRule="auto"/>
        <w:jc w:val="both"/>
        <w:rPr>
          <w:rFonts w:ascii="Times" w:hAnsi="Times" w:cs="Times New Roman"/>
          <w:b/>
          <w:color w:val="00000A"/>
        </w:rPr>
      </w:pPr>
      <w:r w:rsidRPr="000B445B">
        <w:rPr>
          <w:rFonts w:ascii="Times" w:hAnsi="Times" w:cs="Times New Roman"/>
          <w:b/>
          <w:color w:val="00000A"/>
        </w:rPr>
        <w:t>Supplementary Tables</w:t>
      </w:r>
    </w:p>
    <w:tbl>
      <w:tblPr>
        <w:tblStyle w:val="ListTable3-Accent31"/>
        <w:tblW w:w="5000" w:type="pct"/>
        <w:tblLook w:val="04A0" w:firstRow="1" w:lastRow="0" w:firstColumn="1" w:lastColumn="0" w:noHBand="0" w:noVBand="1"/>
      </w:tblPr>
      <w:tblGrid>
        <w:gridCol w:w="2253"/>
        <w:gridCol w:w="2253"/>
        <w:gridCol w:w="2256"/>
        <w:gridCol w:w="2254"/>
      </w:tblGrid>
      <w:tr w:rsidR="000B445B" w14:paraId="0CEC6563" w14:textId="77777777" w:rsidTr="009F4D6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6" w:type="dxa"/>
            <w:tcMar>
              <w:left w:w="108" w:type="dxa"/>
            </w:tcMar>
          </w:tcPr>
          <w:p w14:paraId="17C1366B" w14:textId="77777777" w:rsidR="000B445B" w:rsidRPr="00E4238C" w:rsidRDefault="000B445B" w:rsidP="009F4D67">
            <w:pPr>
              <w:spacing w:line="480" w:lineRule="auto"/>
              <w:jc w:val="both"/>
              <w:rPr>
                <w:rFonts w:ascii="Times" w:hAnsi="Times" w:cs="Times"/>
                <w:color w:val="000000" w:themeColor="text1"/>
              </w:rPr>
            </w:pPr>
            <w:r w:rsidRPr="00E4238C">
              <w:rPr>
                <w:rFonts w:ascii="Times" w:hAnsi="Times" w:cs="Times"/>
                <w:color w:val="000000" w:themeColor="text1"/>
              </w:rPr>
              <w:t>Model</w:t>
            </w:r>
          </w:p>
        </w:tc>
        <w:tc>
          <w:tcPr>
            <w:tcW w:w="2255" w:type="dxa"/>
            <w:tcBorders>
              <w:left w:val="nil"/>
              <w:bottom w:val="nil"/>
              <w:right w:val="nil"/>
            </w:tcBorders>
          </w:tcPr>
          <w:p w14:paraId="6A517146" w14:textId="77777777" w:rsidR="000B445B" w:rsidRPr="00E4238C" w:rsidRDefault="000B445B" w:rsidP="009F4D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rPr>
            </w:pPr>
            <w:r w:rsidRPr="00E4238C">
              <w:rPr>
                <w:rFonts w:ascii="Times" w:hAnsi="Times" w:cs="Times"/>
                <w:color w:val="000000" w:themeColor="text1"/>
              </w:rPr>
              <w:t>Sensitivity (%)</w:t>
            </w:r>
          </w:p>
        </w:tc>
        <w:tc>
          <w:tcPr>
            <w:tcW w:w="2258" w:type="dxa"/>
            <w:tcBorders>
              <w:left w:val="nil"/>
              <w:bottom w:val="nil"/>
              <w:right w:val="nil"/>
            </w:tcBorders>
          </w:tcPr>
          <w:p w14:paraId="5173726E" w14:textId="77777777" w:rsidR="000B445B" w:rsidRPr="00E4238C" w:rsidRDefault="000B445B" w:rsidP="009F4D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rPr>
            </w:pPr>
            <w:r w:rsidRPr="00E4238C">
              <w:rPr>
                <w:rFonts w:ascii="Times" w:hAnsi="Times" w:cs="Times"/>
                <w:color w:val="000000" w:themeColor="text1"/>
              </w:rPr>
              <w:t>Specificity (%)</w:t>
            </w:r>
          </w:p>
        </w:tc>
        <w:tc>
          <w:tcPr>
            <w:tcW w:w="2256" w:type="dxa"/>
            <w:tcBorders>
              <w:left w:val="nil"/>
              <w:bottom w:val="nil"/>
            </w:tcBorders>
          </w:tcPr>
          <w:p w14:paraId="54F9C44B" w14:textId="77777777" w:rsidR="000B445B" w:rsidRPr="00E4238C" w:rsidRDefault="000B445B" w:rsidP="009F4D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rPr>
            </w:pPr>
            <w:r w:rsidRPr="00E4238C">
              <w:rPr>
                <w:rFonts w:ascii="Times" w:hAnsi="Times" w:cs="Times"/>
                <w:color w:val="000000" w:themeColor="text1"/>
              </w:rPr>
              <w:t>Accuracy (%)</w:t>
            </w:r>
          </w:p>
        </w:tc>
      </w:tr>
      <w:tr w:rsidR="000B445B" w14:paraId="3E6B5C88" w14:textId="77777777" w:rsidTr="009F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6" w:type="dxa"/>
            <w:tcMar>
              <w:left w:w="108" w:type="dxa"/>
            </w:tcMar>
          </w:tcPr>
          <w:p w14:paraId="63FA4F45" w14:textId="77777777" w:rsidR="000B445B" w:rsidRPr="00E4238C" w:rsidRDefault="000B445B" w:rsidP="009F4D67">
            <w:pPr>
              <w:spacing w:line="480" w:lineRule="auto"/>
              <w:jc w:val="both"/>
              <w:rPr>
                <w:rFonts w:ascii="Times" w:hAnsi="Times" w:cs="Times"/>
                <w:color w:val="000000" w:themeColor="text1"/>
              </w:rPr>
            </w:pPr>
            <w:r w:rsidRPr="00E4238C">
              <w:rPr>
                <w:rFonts w:ascii="Times" w:hAnsi="Times" w:cs="Times"/>
                <w:color w:val="000000" w:themeColor="text1"/>
              </w:rPr>
              <w:t>Face Only</w:t>
            </w:r>
          </w:p>
        </w:tc>
        <w:tc>
          <w:tcPr>
            <w:tcW w:w="2255" w:type="dxa"/>
            <w:tcBorders>
              <w:left w:val="nil"/>
              <w:right w:val="nil"/>
            </w:tcBorders>
            <w:shd w:val="clear" w:color="auto" w:fill="auto"/>
          </w:tcPr>
          <w:p w14:paraId="14BFEEC6" w14:textId="77777777" w:rsidR="000B445B" w:rsidRPr="00E4238C"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t>99.71</w:t>
            </w:r>
          </w:p>
        </w:tc>
        <w:tc>
          <w:tcPr>
            <w:tcW w:w="2258" w:type="dxa"/>
            <w:tcBorders>
              <w:left w:val="nil"/>
              <w:right w:val="nil"/>
            </w:tcBorders>
            <w:shd w:val="clear" w:color="auto" w:fill="auto"/>
          </w:tcPr>
          <w:p w14:paraId="2237DA34" w14:textId="77777777" w:rsidR="000B445B" w:rsidRPr="00E4238C"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t>100.00</w:t>
            </w:r>
          </w:p>
        </w:tc>
        <w:tc>
          <w:tcPr>
            <w:tcW w:w="2256" w:type="dxa"/>
            <w:tcBorders>
              <w:left w:val="nil"/>
            </w:tcBorders>
            <w:shd w:val="clear" w:color="auto" w:fill="auto"/>
          </w:tcPr>
          <w:p w14:paraId="53BAC02D" w14:textId="77777777" w:rsidR="000B445B" w:rsidRPr="00E4238C"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Pr>
                <w:rFonts w:ascii="Times" w:eastAsia="Noto Sans CJK SC Regular" w:hAnsi="Times" w:cs="Times"/>
                <w:color w:val="000000" w:themeColor="text1"/>
              </w:rPr>
              <w:t>99.90</w:t>
            </w:r>
          </w:p>
        </w:tc>
      </w:tr>
      <w:tr w:rsidR="000B445B" w14:paraId="034B0205" w14:textId="77777777" w:rsidTr="009F4D67">
        <w:tc>
          <w:tcPr>
            <w:cnfStyle w:val="001000000000" w:firstRow="0" w:lastRow="0" w:firstColumn="1" w:lastColumn="0" w:oddVBand="0" w:evenVBand="0" w:oddHBand="0" w:evenHBand="0" w:firstRowFirstColumn="0" w:firstRowLastColumn="0" w:lastRowFirstColumn="0" w:lastRowLastColumn="0"/>
            <w:tcW w:w="2256" w:type="dxa"/>
            <w:tcBorders>
              <w:top w:val="nil"/>
              <w:bottom w:val="nil"/>
            </w:tcBorders>
            <w:tcMar>
              <w:left w:w="108" w:type="dxa"/>
            </w:tcMar>
          </w:tcPr>
          <w:p w14:paraId="37C9B39C" w14:textId="77777777" w:rsidR="000B445B" w:rsidRPr="00E4238C" w:rsidRDefault="000B445B" w:rsidP="009F4D67">
            <w:pPr>
              <w:spacing w:line="480" w:lineRule="auto"/>
              <w:jc w:val="both"/>
              <w:rPr>
                <w:rFonts w:ascii="Times" w:hAnsi="Times" w:cs="Times"/>
                <w:color w:val="000000" w:themeColor="text1"/>
              </w:rPr>
            </w:pPr>
            <w:r w:rsidRPr="00E4238C">
              <w:rPr>
                <w:rFonts w:ascii="Times" w:hAnsi="Times" w:cs="Times"/>
                <w:color w:val="000000" w:themeColor="text1"/>
              </w:rPr>
              <w:t>Head Only</w:t>
            </w:r>
          </w:p>
        </w:tc>
        <w:tc>
          <w:tcPr>
            <w:tcW w:w="2255" w:type="dxa"/>
            <w:tcBorders>
              <w:top w:val="nil"/>
              <w:left w:val="nil"/>
              <w:bottom w:val="nil"/>
              <w:right w:val="nil"/>
            </w:tcBorders>
            <w:shd w:val="clear" w:color="auto" w:fill="auto"/>
          </w:tcPr>
          <w:p w14:paraId="4FFC3838" w14:textId="77777777" w:rsidR="000B445B" w:rsidRPr="00E4238C" w:rsidRDefault="000B445B" w:rsidP="009F4D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rPr>
            </w:pPr>
            <w:r>
              <w:t>99.53</w:t>
            </w:r>
          </w:p>
        </w:tc>
        <w:tc>
          <w:tcPr>
            <w:tcW w:w="2258" w:type="dxa"/>
            <w:tcBorders>
              <w:top w:val="nil"/>
              <w:left w:val="nil"/>
              <w:bottom w:val="nil"/>
              <w:right w:val="nil"/>
            </w:tcBorders>
            <w:shd w:val="clear" w:color="auto" w:fill="auto"/>
          </w:tcPr>
          <w:p w14:paraId="1A05A04D" w14:textId="77777777" w:rsidR="000B445B" w:rsidRPr="00E4238C" w:rsidRDefault="000B445B" w:rsidP="009F4D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rPr>
            </w:pPr>
            <w:r>
              <w:t>99.99</w:t>
            </w:r>
          </w:p>
        </w:tc>
        <w:tc>
          <w:tcPr>
            <w:tcW w:w="2256" w:type="dxa"/>
            <w:tcBorders>
              <w:top w:val="nil"/>
              <w:left w:val="nil"/>
              <w:bottom w:val="nil"/>
            </w:tcBorders>
            <w:shd w:val="clear" w:color="auto" w:fill="auto"/>
          </w:tcPr>
          <w:p w14:paraId="64E36949" w14:textId="77777777" w:rsidR="000B445B" w:rsidRPr="00E4238C" w:rsidRDefault="000B445B" w:rsidP="009F4D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rPr>
            </w:pPr>
            <w:r>
              <w:rPr>
                <w:rFonts w:ascii="Times" w:eastAsia="Noto Sans CJK SC Regular" w:hAnsi="Times" w:cs="Times"/>
                <w:color w:val="000000" w:themeColor="text1"/>
              </w:rPr>
              <w:t>99.84</w:t>
            </w:r>
          </w:p>
        </w:tc>
      </w:tr>
      <w:tr w:rsidR="000B445B" w14:paraId="16399735" w14:textId="77777777" w:rsidTr="009F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6" w:type="dxa"/>
            <w:tcMar>
              <w:left w:w="108" w:type="dxa"/>
            </w:tcMar>
          </w:tcPr>
          <w:p w14:paraId="6F992DE4" w14:textId="77777777" w:rsidR="000B445B" w:rsidRPr="00E4238C" w:rsidRDefault="000B445B" w:rsidP="009F4D67">
            <w:pPr>
              <w:spacing w:line="480" w:lineRule="auto"/>
              <w:jc w:val="both"/>
              <w:rPr>
                <w:rFonts w:ascii="Times" w:hAnsi="Times" w:cs="Times"/>
                <w:color w:val="000000" w:themeColor="text1"/>
              </w:rPr>
            </w:pPr>
            <w:r w:rsidRPr="00E4238C">
              <w:rPr>
                <w:rFonts w:ascii="Times" w:hAnsi="Times" w:cs="Times"/>
                <w:color w:val="000000" w:themeColor="text1"/>
              </w:rPr>
              <w:t>Head and Face</w:t>
            </w:r>
          </w:p>
        </w:tc>
        <w:tc>
          <w:tcPr>
            <w:tcW w:w="2255" w:type="dxa"/>
            <w:tcBorders>
              <w:left w:val="nil"/>
              <w:right w:val="nil"/>
            </w:tcBorders>
            <w:shd w:val="clear" w:color="auto" w:fill="auto"/>
          </w:tcPr>
          <w:p w14:paraId="628266E2" w14:textId="77777777" w:rsidR="000B445B" w:rsidRPr="00E4238C"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t>99.</w:t>
            </w:r>
            <w:r>
              <w:t>95</w:t>
            </w:r>
          </w:p>
        </w:tc>
        <w:tc>
          <w:tcPr>
            <w:tcW w:w="2258" w:type="dxa"/>
            <w:tcBorders>
              <w:left w:val="nil"/>
              <w:right w:val="nil"/>
            </w:tcBorders>
            <w:shd w:val="clear" w:color="auto" w:fill="auto"/>
          </w:tcPr>
          <w:p w14:paraId="3FB1E1F7" w14:textId="77777777" w:rsidR="000B445B" w:rsidRPr="00E4238C"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t>100.00</w:t>
            </w:r>
          </w:p>
        </w:tc>
        <w:tc>
          <w:tcPr>
            <w:tcW w:w="2256" w:type="dxa"/>
            <w:tcBorders>
              <w:left w:val="nil"/>
            </w:tcBorders>
            <w:shd w:val="clear" w:color="auto" w:fill="auto"/>
          </w:tcPr>
          <w:p w14:paraId="26368FDB" w14:textId="77777777" w:rsidR="000B445B" w:rsidRPr="00E4238C"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rPr>
                <w:rFonts w:ascii="Times" w:eastAsia="Noto Sans CJK SC Regular" w:hAnsi="Times" w:cs="Times"/>
                <w:color w:val="000000" w:themeColor="text1"/>
              </w:rPr>
              <w:t>99.</w:t>
            </w:r>
            <w:r>
              <w:rPr>
                <w:rFonts w:ascii="Times" w:eastAsia="Noto Sans CJK SC Regular" w:hAnsi="Times" w:cs="Times"/>
                <w:color w:val="000000" w:themeColor="text1"/>
              </w:rPr>
              <w:t>98</w:t>
            </w:r>
          </w:p>
        </w:tc>
      </w:tr>
    </w:tbl>
    <w:p w14:paraId="3A6A8D24" w14:textId="77777777" w:rsidR="000B445B" w:rsidRDefault="000B445B" w:rsidP="000B445B">
      <w:pPr>
        <w:spacing w:line="480" w:lineRule="auto"/>
        <w:jc w:val="both"/>
        <w:rPr>
          <w:rFonts w:ascii="Times" w:hAnsi="Times"/>
          <w:i/>
          <w:color w:val="000000" w:themeColor="text1"/>
          <w:sz w:val="22"/>
          <w:szCs w:val="22"/>
        </w:rPr>
      </w:pPr>
      <w:r>
        <w:rPr>
          <w:rFonts w:ascii="Times" w:hAnsi="Times"/>
          <w:i/>
          <w:color w:val="000000" w:themeColor="text1"/>
          <w:sz w:val="22"/>
          <w:szCs w:val="22"/>
        </w:rPr>
        <w:t>Table 1. Classification results for the binary classification experiments for all Under-4 models.</w:t>
      </w:r>
    </w:p>
    <w:p w14:paraId="398329D2" w14:textId="77777777" w:rsidR="000B445B" w:rsidRDefault="000B445B" w:rsidP="000B445B">
      <w:pPr>
        <w:spacing w:line="480" w:lineRule="auto"/>
        <w:jc w:val="both"/>
        <w:rPr>
          <w:rFonts w:ascii="Times" w:hAnsi="Times"/>
          <w:sz w:val="22"/>
          <w:szCs w:val="22"/>
        </w:rPr>
      </w:pPr>
    </w:p>
    <w:tbl>
      <w:tblPr>
        <w:tblStyle w:val="ListTable3-Accent31"/>
        <w:tblW w:w="5000" w:type="pct"/>
        <w:tblLook w:val="04A0" w:firstRow="1" w:lastRow="0" w:firstColumn="1" w:lastColumn="0" w:noHBand="0" w:noVBand="1"/>
      </w:tblPr>
      <w:tblGrid>
        <w:gridCol w:w="2253"/>
        <w:gridCol w:w="2253"/>
        <w:gridCol w:w="2256"/>
        <w:gridCol w:w="2254"/>
      </w:tblGrid>
      <w:tr w:rsidR="000B445B" w14:paraId="309E4A9E" w14:textId="77777777" w:rsidTr="009F4D6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3" w:type="dxa"/>
            <w:tcMar>
              <w:left w:w="108" w:type="dxa"/>
            </w:tcMar>
          </w:tcPr>
          <w:p w14:paraId="77E83A92" w14:textId="77777777" w:rsidR="000B445B" w:rsidRDefault="000B445B" w:rsidP="009F4D67">
            <w:pPr>
              <w:spacing w:line="480" w:lineRule="auto"/>
              <w:jc w:val="both"/>
              <w:rPr>
                <w:rFonts w:ascii="Times" w:hAnsi="Times" w:cs="Times"/>
                <w:color w:val="000000" w:themeColor="text1"/>
              </w:rPr>
            </w:pPr>
            <w:r>
              <w:rPr>
                <w:rFonts w:ascii="Times" w:hAnsi="Times" w:cs="Times"/>
                <w:color w:val="000000" w:themeColor="text1"/>
              </w:rPr>
              <w:t>Model</w:t>
            </w:r>
          </w:p>
        </w:tc>
        <w:tc>
          <w:tcPr>
            <w:tcW w:w="2253" w:type="dxa"/>
            <w:tcBorders>
              <w:left w:val="nil"/>
              <w:bottom w:val="nil"/>
              <w:right w:val="nil"/>
            </w:tcBorders>
          </w:tcPr>
          <w:p w14:paraId="231BF8B7" w14:textId="77777777" w:rsidR="000B445B" w:rsidRDefault="000B445B" w:rsidP="009F4D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rPr>
            </w:pPr>
            <w:r>
              <w:rPr>
                <w:rFonts w:ascii="Times" w:hAnsi="Times" w:cs="Times"/>
                <w:color w:val="000000" w:themeColor="text1"/>
              </w:rPr>
              <w:t>Sensitivity (%)</w:t>
            </w:r>
          </w:p>
        </w:tc>
        <w:tc>
          <w:tcPr>
            <w:tcW w:w="2256" w:type="dxa"/>
            <w:tcBorders>
              <w:left w:val="nil"/>
              <w:bottom w:val="nil"/>
              <w:right w:val="nil"/>
            </w:tcBorders>
          </w:tcPr>
          <w:p w14:paraId="032139C2" w14:textId="77777777" w:rsidR="000B445B" w:rsidRDefault="000B445B" w:rsidP="009F4D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rPr>
            </w:pPr>
            <w:r>
              <w:rPr>
                <w:rFonts w:ascii="Times" w:hAnsi="Times" w:cs="Times"/>
                <w:color w:val="000000" w:themeColor="text1"/>
              </w:rPr>
              <w:t>Specificity (%)</w:t>
            </w:r>
          </w:p>
        </w:tc>
        <w:tc>
          <w:tcPr>
            <w:tcW w:w="2254" w:type="dxa"/>
            <w:tcBorders>
              <w:left w:val="nil"/>
              <w:bottom w:val="nil"/>
            </w:tcBorders>
          </w:tcPr>
          <w:p w14:paraId="2CB18093" w14:textId="77777777" w:rsidR="000B445B" w:rsidRDefault="000B445B" w:rsidP="009F4D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w:hAnsi="Times" w:cs="Times"/>
                <w:color w:val="000000" w:themeColor="text1"/>
              </w:rPr>
            </w:pPr>
            <w:r>
              <w:rPr>
                <w:rFonts w:ascii="Times" w:hAnsi="Times" w:cs="Times"/>
                <w:color w:val="000000" w:themeColor="text1"/>
              </w:rPr>
              <w:t>Accuracy (%)</w:t>
            </w:r>
          </w:p>
        </w:tc>
      </w:tr>
      <w:tr w:rsidR="000B445B" w14:paraId="0FC8DBF1" w14:textId="77777777" w:rsidTr="009F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Mar>
              <w:left w:w="108" w:type="dxa"/>
            </w:tcMar>
          </w:tcPr>
          <w:p w14:paraId="43A15741" w14:textId="77777777" w:rsidR="000B445B" w:rsidRDefault="000B445B" w:rsidP="009F4D67">
            <w:pPr>
              <w:spacing w:line="480" w:lineRule="auto"/>
              <w:jc w:val="both"/>
              <w:rPr>
                <w:rFonts w:ascii="Times" w:hAnsi="Times" w:cs="Times"/>
                <w:color w:val="000000" w:themeColor="text1"/>
              </w:rPr>
            </w:pPr>
            <w:r>
              <w:rPr>
                <w:rFonts w:ascii="Times" w:hAnsi="Times" w:cs="Times"/>
                <w:color w:val="000000" w:themeColor="text1"/>
              </w:rPr>
              <w:t>Face Only</w:t>
            </w:r>
          </w:p>
        </w:tc>
        <w:tc>
          <w:tcPr>
            <w:tcW w:w="2253" w:type="dxa"/>
            <w:tcBorders>
              <w:left w:val="nil"/>
              <w:right w:val="nil"/>
            </w:tcBorders>
            <w:shd w:val="clear" w:color="auto" w:fill="auto"/>
          </w:tcPr>
          <w:p w14:paraId="1F9D39DF" w14:textId="77777777" w:rsidR="000B445B"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t>100.00</w:t>
            </w:r>
          </w:p>
        </w:tc>
        <w:tc>
          <w:tcPr>
            <w:tcW w:w="2256" w:type="dxa"/>
            <w:tcBorders>
              <w:left w:val="nil"/>
              <w:right w:val="nil"/>
            </w:tcBorders>
            <w:shd w:val="clear" w:color="auto" w:fill="auto"/>
          </w:tcPr>
          <w:p w14:paraId="6DC1F102" w14:textId="77777777" w:rsidR="000B445B"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t>100.00</w:t>
            </w:r>
          </w:p>
        </w:tc>
        <w:tc>
          <w:tcPr>
            <w:tcW w:w="2254" w:type="dxa"/>
            <w:tcBorders>
              <w:left w:val="nil"/>
            </w:tcBorders>
            <w:shd w:val="clear" w:color="auto" w:fill="auto"/>
          </w:tcPr>
          <w:p w14:paraId="4447C121" w14:textId="77777777" w:rsidR="000B445B"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Pr>
                <w:rFonts w:ascii="Times" w:eastAsia="Noto Sans CJK SC Regular" w:hAnsi="Times" w:cs="Times"/>
                <w:color w:val="000000" w:themeColor="text1"/>
              </w:rPr>
              <w:t>100.00</w:t>
            </w:r>
          </w:p>
        </w:tc>
      </w:tr>
      <w:tr w:rsidR="000B445B" w14:paraId="74BA3D5C" w14:textId="77777777" w:rsidTr="009F4D67">
        <w:tc>
          <w:tcPr>
            <w:cnfStyle w:val="001000000000" w:firstRow="0" w:lastRow="0" w:firstColumn="1" w:lastColumn="0" w:oddVBand="0" w:evenVBand="0" w:oddHBand="0" w:evenHBand="0" w:firstRowFirstColumn="0" w:firstRowLastColumn="0" w:lastRowFirstColumn="0" w:lastRowLastColumn="0"/>
            <w:tcW w:w="2253" w:type="dxa"/>
            <w:tcBorders>
              <w:top w:val="nil"/>
              <w:bottom w:val="nil"/>
            </w:tcBorders>
            <w:tcMar>
              <w:left w:w="108" w:type="dxa"/>
            </w:tcMar>
          </w:tcPr>
          <w:p w14:paraId="27AA74EF" w14:textId="77777777" w:rsidR="000B445B" w:rsidRDefault="000B445B" w:rsidP="009F4D67">
            <w:pPr>
              <w:spacing w:line="480" w:lineRule="auto"/>
              <w:jc w:val="both"/>
              <w:rPr>
                <w:rFonts w:ascii="Times" w:hAnsi="Times" w:cs="Times"/>
                <w:color w:val="000000" w:themeColor="text1"/>
              </w:rPr>
            </w:pPr>
            <w:r>
              <w:rPr>
                <w:rFonts w:ascii="Times" w:hAnsi="Times" w:cs="Times"/>
                <w:color w:val="000000" w:themeColor="text1"/>
              </w:rPr>
              <w:t>Head Only</w:t>
            </w:r>
          </w:p>
        </w:tc>
        <w:tc>
          <w:tcPr>
            <w:tcW w:w="2253" w:type="dxa"/>
            <w:tcBorders>
              <w:top w:val="nil"/>
              <w:left w:val="nil"/>
              <w:bottom w:val="nil"/>
              <w:right w:val="nil"/>
            </w:tcBorders>
            <w:shd w:val="clear" w:color="auto" w:fill="auto"/>
          </w:tcPr>
          <w:p w14:paraId="5154BA22" w14:textId="77777777" w:rsidR="000B445B" w:rsidRDefault="000B445B" w:rsidP="009F4D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rPr>
            </w:pPr>
            <w:r>
              <w:t>100.00</w:t>
            </w:r>
          </w:p>
        </w:tc>
        <w:tc>
          <w:tcPr>
            <w:tcW w:w="2256" w:type="dxa"/>
            <w:tcBorders>
              <w:top w:val="nil"/>
              <w:left w:val="nil"/>
              <w:bottom w:val="nil"/>
              <w:right w:val="nil"/>
            </w:tcBorders>
            <w:shd w:val="clear" w:color="auto" w:fill="auto"/>
          </w:tcPr>
          <w:p w14:paraId="3A7584DE" w14:textId="77777777" w:rsidR="000B445B" w:rsidRDefault="000B445B" w:rsidP="009F4D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rPr>
            </w:pPr>
            <w:r>
              <w:t>100.00</w:t>
            </w:r>
          </w:p>
        </w:tc>
        <w:tc>
          <w:tcPr>
            <w:tcW w:w="2254" w:type="dxa"/>
            <w:tcBorders>
              <w:top w:val="nil"/>
              <w:left w:val="nil"/>
              <w:bottom w:val="nil"/>
            </w:tcBorders>
            <w:shd w:val="clear" w:color="auto" w:fill="auto"/>
          </w:tcPr>
          <w:p w14:paraId="4976FC4F" w14:textId="77777777" w:rsidR="000B445B" w:rsidRDefault="000B445B" w:rsidP="009F4D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w:hAnsi="Times" w:cs="Times"/>
                <w:color w:val="000000" w:themeColor="text1"/>
              </w:rPr>
            </w:pPr>
            <w:r>
              <w:rPr>
                <w:rFonts w:ascii="Times" w:eastAsia="Noto Sans CJK SC Regular" w:hAnsi="Times" w:cs="Times"/>
                <w:color w:val="000000" w:themeColor="text1"/>
              </w:rPr>
              <w:t>100.00</w:t>
            </w:r>
          </w:p>
        </w:tc>
      </w:tr>
      <w:tr w:rsidR="000B445B" w14:paraId="01B888F1" w14:textId="77777777" w:rsidTr="009F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Mar>
              <w:left w:w="108" w:type="dxa"/>
            </w:tcMar>
          </w:tcPr>
          <w:p w14:paraId="27D0EA62" w14:textId="77777777" w:rsidR="000B445B" w:rsidRDefault="000B445B" w:rsidP="009F4D67">
            <w:pPr>
              <w:spacing w:line="480" w:lineRule="auto"/>
              <w:jc w:val="both"/>
              <w:rPr>
                <w:rFonts w:ascii="Times" w:hAnsi="Times" w:cs="Times"/>
                <w:color w:val="000000" w:themeColor="text1"/>
              </w:rPr>
            </w:pPr>
            <w:r>
              <w:rPr>
                <w:rFonts w:ascii="Times" w:hAnsi="Times" w:cs="Times"/>
                <w:color w:val="000000" w:themeColor="text1"/>
              </w:rPr>
              <w:t>Head and Face</w:t>
            </w:r>
          </w:p>
        </w:tc>
        <w:tc>
          <w:tcPr>
            <w:tcW w:w="2253" w:type="dxa"/>
            <w:tcBorders>
              <w:left w:val="nil"/>
              <w:right w:val="nil"/>
            </w:tcBorders>
            <w:shd w:val="clear" w:color="auto" w:fill="auto"/>
          </w:tcPr>
          <w:p w14:paraId="14BC841A" w14:textId="77777777" w:rsidR="000B445B"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t>99.</w:t>
            </w:r>
            <w:r>
              <w:t>15</w:t>
            </w:r>
          </w:p>
        </w:tc>
        <w:tc>
          <w:tcPr>
            <w:tcW w:w="2256" w:type="dxa"/>
            <w:tcBorders>
              <w:left w:val="nil"/>
              <w:right w:val="nil"/>
            </w:tcBorders>
            <w:shd w:val="clear" w:color="auto" w:fill="auto"/>
          </w:tcPr>
          <w:p w14:paraId="1F248C66" w14:textId="77777777" w:rsidR="000B445B"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t>100.00</w:t>
            </w:r>
          </w:p>
        </w:tc>
        <w:tc>
          <w:tcPr>
            <w:tcW w:w="2254" w:type="dxa"/>
            <w:tcBorders>
              <w:left w:val="nil"/>
            </w:tcBorders>
            <w:shd w:val="clear" w:color="auto" w:fill="auto"/>
          </w:tcPr>
          <w:p w14:paraId="582AEC4F" w14:textId="77777777" w:rsidR="000B445B" w:rsidRDefault="000B445B" w:rsidP="009F4D67">
            <w:pPr>
              <w:spacing w:line="480" w:lineRule="auto"/>
              <w:jc w:val="both"/>
              <w:cnfStyle w:val="000000100000" w:firstRow="0" w:lastRow="0" w:firstColumn="0" w:lastColumn="0" w:oddVBand="0" w:evenVBand="0" w:oddHBand="1" w:evenHBand="0" w:firstRowFirstColumn="0" w:firstRowLastColumn="0" w:lastRowFirstColumn="0" w:lastRowLastColumn="0"/>
              <w:rPr>
                <w:rFonts w:ascii="Times" w:hAnsi="Times" w:cs="Times"/>
                <w:color w:val="000000" w:themeColor="text1"/>
              </w:rPr>
            </w:pPr>
            <w:r w:rsidRPr="00E4238C">
              <w:rPr>
                <w:rFonts w:ascii="Times" w:eastAsia="Noto Sans CJK SC Regular" w:hAnsi="Times" w:cs="Times"/>
                <w:color w:val="000000" w:themeColor="text1"/>
              </w:rPr>
              <w:t>99.</w:t>
            </w:r>
            <w:r>
              <w:rPr>
                <w:rFonts w:ascii="Times" w:eastAsia="Noto Sans CJK SC Regular" w:hAnsi="Times" w:cs="Times"/>
                <w:color w:val="000000" w:themeColor="text1"/>
              </w:rPr>
              <w:t>77</w:t>
            </w:r>
          </w:p>
        </w:tc>
      </w:tr>
    </w:tbl>
    <w:p w14:paraId="1F6A2ACB" w14:textId="77777777" w:rsidR="000B445B" w:rsidRDefault="000B445B" w:rsidP="000B445B">
      <w:pPr>
        <w:spacing w:line="480" w:lineRule="auto"/>
        <w:jc w:val="both"/>
        <w:rPr>
          <w:rFonts w:ascii="Times" w:hAnsi="Times"/>
          <w:i/>
          <w:color w:val="000000" w:themeColor="text1"/>
          <w:sz w:val="22"/>
          <w:szCs w:val="22"/>
        </w:rPr>
      </w:pPr>
      <w:r>
        <w:rPr>
          <w:rFonts w:ascii="Times" w:hAnsi="Times"/>
          <w:i/>
          <w:color w:val="000000" w:themeColor="text1"/>
          <w:sz w:val="22"/>
          <w:szCs w:val="22"/>
        </w:rPr>
        <w:t>Table 2. Classification results for the binary classification experiments.</w:t>
      </w:r>
    </w:p>
    <w:p w14:paraId="2B49363A" w14:textId="55BE7261" w:rsidR="00777810" w:rsidRDefault="004B672B" w:rsidP="00777810">
      <w:pPr>
        <w:pStyle w:val="Heading1"/>
        <w:spacing w:line="480" w:lineRule="auto"/>
        <w:jc w:val="both"/>
        <w:rPr>
          <w:rFonts w:ascii="Times" w:hAnsi="Times" w:cs="Times New Roman"/>
          <w:b/>
          <w:color w:val="00000A"/>
        </w:rPr>
      </w:pPr>
      <w:r>
        <w:rPr>
          <w:rFonts w:ascii="Times" w:hAnsi="Times" w:cs="Times New Roman"/>
          <w:b/>
          <w:color w:val="00000A"/>
        </w:rPr>
        <w:t xml:space="preserve">Supplementary </w:t>
      </w:r>
      <w:r w:rsidR="002C3824">
        <w:rPr>
          <w:rFonts w:ascii="Times" w:hAnsi="Times" w:cs="Times New Roman"/>
          <w:b/>
          <w:color w:val="00000A"/>
        </w:rPr>
        <w:t>Materials</w:t>
      </w:r>
    </w:p>
    <w:p w14:paraId="4983A136" w14:textId="3385B3A3" w:rsidR="0003603F" w:rsidRPr="00777810" w:rsidRDefault="0029667C" w:rsidP="00777810">
      <w:pPr>
        <w:pStyle w:val="Heading2"/>
        <w:rPr>
          <w:rFonts w:ascii="Times" w:hAnsi="Times" w:cs="Times New Roman"/>
          <w:b/>
          <w:color w:val="000000" w:themeColor="text1"/>
          <w:sz w:val="22"/>
          <w:szCs w:val="22"/>
        </w:rPr>
      </w:pPr>
      <w:r w:rsidRPr="00777810">
        <w:rPr>
          <w:rFonts w:ascii="Times" w:hAnsi="Times" w:cs="Times New Roman"/>
          <w:b/>
          <w:color w:val="000000" w:themeColor="text1"/>
          <w:sz w:val="22"/>
          <w:szCs w:val="22"/>
        </w:rPr>
        <w:t>Bespoke Models</w:t>
      </w:r>
    </w:p>
    <w:p w14:paraId="1429B97E" w14:textId="1861CADE" w:rsidR="00777810" w:rsidRDefault="007D65A6" w:rsidP="00777810">
      <w:pPr>
        <w:spacing w:line="480" w:lineRule="auto"/>
        <w:jc w:val="both"/>
        <w:rPr>
          <w:rFonts w:ascii="Times" w:hAnsi="Times"/>
          <w:sz w:val="22"/>
          <w:szCs w:val="22"/>
        </w:rPr>
      </w:pPr>
      <w:r>
        <w:rPr>
          <w:rFonts w:ascii="Times" w:hAnsi="Times"/>
          <w:sz w:val="22"/>
          <w:szCs w:val="22"/>
        </w:rPr>
        <w:t>Given the large age range of the dataset participants, separate models were constructed for those up to and including the age of 3, and those above the age of three. These are henceforth referred to as the Under-4 and Over-4 models, respectively</w:t>
      </w:r>
      <w:r w:rsidR="00FE00E6">
        <w:rPr>
          <w:rFonts w:ascii="Times" w:hAnsi="Times"/>
          <w:sz w:val="22"/>
          <w:szCs w:val="22"/>
        </w:rPr>
        <w:t xml:space="preserve">, while the </w:t>
      </w:r>
      <w:r w:rsidR="005A40C0">
        <w:rPr>
          <w:rFonts w:ascii="Times" w:hAnsi="Times"/>
          <w:sz w:val="22"/>
          <w:szCs w:val="22"/>
        </w:rPr>
        <w:t>model</w:t>
      </w:r>
      <w:r w:rsidR="00FE00E6">
        <w:rPr>
          <w:rFonts w:ascii="Times" w:hAnsi="Times"/>
          <w:sz w:val="22"/>
          <w:szCs w:val="22"/>
        </w:rPr>
        <w:t xml:space="preserve"> constructed using all samples is referred to as the complete model. </w:t>
      </w:r>
      <w:r>
        <w:rPr>
          <w:rFonts w:ascii="Times" w:hAnsi="Times"/>
          <w:sz w:val="22"/>
          <w:szCs w:val="22"/>
        </w:rPr>
        <w:t>As with the complete model, a face-only, a head-only, and a combined head-and-face model were constructed for the different age groups</w:t>
      </w:r>
      <w:r w:rsidR="0029667C">
        <w:rPr>
          <w:rFonts w:ascii="Times" w:hAnsi="Times"/>
          <w:sz w:val="22"/>
          <w:szCs w:val="22"/>
        </w:rPr>
        <w:t xml:space="preserve"> (see Methods)</w:t>
      </w:r>
      <w:r>
        <w:rPr>
          <w:rFonts w:ascii="Times" w:hAnsi="Times"/>
          <w:sz w:val="22"/>
          <w:szCs w:val="22"/>
        </w:rPr>
        <w:t>.</w:t>
      </w:r>
      <w:r w:rsidR="00777810">
        <w:rPr>
          <w:rFonts w:ascii="Times" w:hAnsi="Times"/>
          <w:sz w:val="22"/>
          <w:szCs w:val="22"/>
        </w:rPr>
        <w:t xml:space="preserve"> In all cases, the methodology for intrinsic model evaluation, manifold visualisation, and syndrome classification is identical to that outline</w:t>
      </w:r>
      <w:r w:rsidR="00FE00E6">
        <w:rPr>
          <w:rFonts w:ascii="Times" w:hAnsi="Times"/>
          <w:sz w:val="22"/>
          <w:szCs w:val="22"/>
        </w:rPr>
        <w:t>d</w:t>
      </w:r>
      <w:r w:rsidR="00777810">
        <w:rPr>
          <w:rFonts w:ascii="Times" w:hAnsi="Times"/>
          <w:sz w:val="22"/>
          <w:szCs w:val="22"/>
        </w:rPr>
        <w:t xml:space="preserve"> in the Methods Section.</w:t>
      </w:r>
    </w:p>
    <w:p w14:paraId="383EF3B3" w14:textId="77777777" w:rsidR="00777810" w:rsidRDefault="00777810" w:rsidP="00777810">
      <w:pPr>
        <w:spacing w:line="480" w:lineRule="auto"/>
        <w:jc w:val="both"/>
        <w:rPr>
          <w:rFonts w:ascii="Times" w:hAnsi="Times"/>
          <w:sz w:val="22"/>
          <w:szCs w:val="22"/>
        </w:rPr>
      </w:pPr>
    </w:p>
    <w:p w14:paraId="11FEE71F" w14:textId="27DA85C2" w:rsidR="007D65A6" w:rsidRPr="00777810" w:rsidRDefault="0029667C" w:rsidP="00777810">
      <w:pPr>
        <w:pStyle w:val="Heading2"/>
        <w:rPr>
          <w:rFonts w:ascii="Times" w:hAnsi="Times" w:cs="Times New Roman"/>
          <w:b/>
          <w:color w:val="000000" w:themeColor="text1"/>
          <w:sz w:val="22"/>
          <w:szCs w:val="22"/>
        </w:rPr>
      </w:pPr>
      <w:r w:rsidRPr="00777810">
        <w:rPr>
          <w:rFonts w:ascii="Times" w:hAnsi="Times" w:cs="Times New Roman"/>
          <w:b/>
          <w:color w:val="000000" w:themeColor="text1"/>
          <w:sz w:val="22"/>
          <w:szCs w:val="22"/>
        </w:rPr>
        <w:t>Under-4 Model</w:t>
      </w:r>
      <w:r w:rsidR="0084728A">
        <w:rPr>
          <w:rFonts w:ascii="Times" w:hAnsi="Times" w:cs="Times New Roman"/>
          <w:b/>
          <w:color w:val="000000" w:themeColor="text1"/>
          <w:sz w:val="22"/>
          <w:szCs w:val="22"/>
        </w:rPr>
        <w:t xml:space="preserve"> Intrinsic Evaluation</w:t>
      </w:r>
    </w:p>
    <w:p w14:paraId="1B7A8001" w14:textId="1E067675" w:rsidR="00777810" w:rsidRDefault="001C3755" w:rsidP="00777810">
      <w:pPr>
        <w:spacing w:line="480" w:lineRule="auto"/>
        <w:jc w:val="both"/>
        <w:rPr>
          <w:rFonts w:ascii="Times" w:hAnsi="Times"/>
          <w:sz w:val="22"/>
          <w:szCs w:val="22"/>
        </w:rPr>
      </w:pPr>
      <w:r>
        <w:rPr>
          <w:rFonts w:ascii="Times" w:hAnsi="Times"/>
          <w:color w:val="000000" w:themeColor="text1"/>
          <w:sz w:val="22"/>
          <w:szCs w:val="22"/>
        </w:rPr>
        <w:t>L</w:t>
      </w:r>
      <w:r w:rsidR="0003603F">
        <w:rPr>
          <w:rFonts w:ascii="Times" w:hAnsi="Times"/>
          <w:color w:val="000000" w:themeColor="text1"/>
          <w:sz w:val="22"/>
          <w:szCs w:val="22"/>
        </w:rPr>
        <w:t xml:space="preserve">ow reconstruction errors </w:t>
      </w:r>
      <w:r>
        <w:rPr>
          <w:rFonts w:ascii="Times" w:hAnsi="Times"/>
          <w:color w:val="000000" w:themeColor="text1"/>
          <w:sz w:val="22"/>
          <w:szCs w:val="22"/>
        </w:rPr>
        <w:t>were recorded for all models</w:t>
      </w:r>
      <w:r w:rsidR="0003603F">
        <w:rPr>
          <w:rFonts w:ascii="Times" w:hAnsi="Times"/>
          <w:color w:val="000000" w:themeColor="text1"/>
          <w:sz w:val="22"/>
          <w:szCs w:val="22"/>
        </w:rPr>
        <w:t xml:space="preserve"> (see Methods). For the face, head and combined models, these values were 1.</w:t>
      </w:r>
      <w:r w:rsidR="00FE3253">
        <w:rPr>
          <w:rFonts w:ascii="Times" w:hAnsi="Times"/>
          <w:color w:val="000000" w:themeColor="text1"/>
          <w:sz w:val="22"/>
          <w:szCs w:val="22"/>
        </w:rPr>
        <w:t>9</w:t>
      </w:r>
      <w:r w:rsidR="0003603F">
        <w:rPr>
          <w:rFonts w:ascii="Times" w:hAnsi="Times"/>
          <w:color w:val="000000" w:themeColor="text1"/>
          <w:sz w:val="22"/>
          <w:szCs w:val="22"/>
        </w:rPr>
        <w:t xml:space="preserve"> </w:t>
      </w:r>
      <w:r w:rsidR="0003603F">
        <w:rPr>
          <w:rFonts w:ascii="Times" w:hAnsi="Times" w:cs="Times"/>
          <w:color w:val="000000" w:themeColor="text1"/>
          <w:sz w:val="22"/>
          <w:szCs w:val="22"/>
        </w:rPr>
        <w:t>± 1.</w:t>
      </w:r>
      <w:r w:rsidR="00FE3253">
        <w:rPr>
          <w:rFonts w:ascii="Times" w:hAnsi="Times" w:cs="Times"/>
          <w:color w:val="000000" w:themeColor="text1"/>
          <w:sz w:val="22"/>
          <w:szCs w:val="22"/>
        </w:rPr>
        <w:t>6</w:t>
      </w:r>
      <w:r w:rsidR="0003603F">
        <w:rPr>
          <w:rFonts w:ascii="Times" w:hAnsi="Times" w:cs="Times"/>
          <w:color w:val="000000" w:themeColor="text1"/>
          <w:sz w:val="22"/>
          <w:szCs w:val="22"/>
        </w:rPr>
        <w:t>mm</w:t>
      </w:r>
      <w:r w:rsidR="0003603F">
        <w:rPr>
          <w:rFonts w:ascii="Times" w:hAnsi="Times"/>
          <w:color w:val="000000" w:themeColor="text1"/>
          <w:sz w:val="22"/>
          <w:szCs w:val="22"/>
        </w:rPr>
        <w:t xml:space="preserve">, </w:t>
      </w:r>
      <w:r w:rsidR="00FE3253">
        <w:rPr>
          <w:rFonts w:ascii="Times" w:hAnsi="Times"/>
          <w:color w:val="000000" w:themeColor="text1"/>
          <w:sz w:val="22"/>
          <w:szCs w:val="22"/>
        </w:rPr>
        <w:t>4</w:t>
      </w:r>
      <w:r w:rsidR="0003603F">
        <w:rPr>
          <w:rFonts w:ascii="Times" w:hAnsi="Times"/>
          <w:color w:val="000000" w:themeColor="text1"/>
          <w:sz w:val="22"/>
          <w:szCs w:val="22"/>
        </w:rPr>
        <w:t>.</w:t>
      </w:r>
      <w:r w:rsidR="00FE3253">
        <w:rPr>
          <w:rFonts w:ascii="Times" w:hAnsi="Times"/>
          <w:color w:val="000000" w:themeColor="text1"/>
          <w:sz w:val="22"/>
          <w:szCs w:val="22"/>
        </w:rPr>
        <w:t>3</w:t>
      </w:r>
      <w:r w:rsidR="0003603F">
        <w:rPr>
          <w:rFonts w:ascii="Times" w:hAnsi="Times"/>
          <w:color w:val="000000" w:themeColor="text1"/>
          <w:sz w:val="22"/>
          <w:szCs w:val="22"/>
        </w:rPr>
        <w:t xml:space="preserve"> </w:t>
      </w:r>
      <w:r w:rsidR="0003603F">
        <w:rPr>
          <w:rFonts w:ascii="Times" w:hAnsi="Times" w:cs="Times"/>
          <w:color w:val="000000" w:themeColor="text1"/>
          <w:sz w:val="22"/>
          <w:szCs w:val="22"/>
        </w:rPr>
        <w:t>± 3.</w:t>
      </w:r>
      <w:r w:rsidR="00FE3253">
        <w:rPr>
          <w:rFonts w:ascii="Times" w:hAnsi="Times" w:cs="Times"/>
          <w:color w:val="000000" w:themeColor="text1"/>
          <w:sz w:val="22"/>
          <w:szCs w:val="22"/>
        </w:rPr>
        <w:t>4</w:t>
      </w:r>
      <w:r w:rsidR="0003603F">
        <w:rPr>
          <w:rFonts w:ascii="Times" w:hAnsi="Times" w:cs="Times"/>
          <w:color w:val="000000" w:themeColor="text1"/>
          <w:sz w:val="22"/>
          <w:szCs w:val="22"/>
        </w:rPr>
        <w:t>mm</w:t>
      </w:r>
      <w:r w:rsidR="0003603F">
        <w:rPr>
          <w:rFonts w:ascii="Times" w:hAnsi="Times"/>
          <w:color w:val="000000" w:themeColor="text1"/>
          <w:sz w:val="22"/>
          <w:szCs w:val="22"/>
        </w:rPr>
        <w:t xml:space="preserve">, and </w:t>
      </w:r>
      <w:r w:rsidR="00FE3253">
        <w:rPr>
          <w:rFonts w:ascii="Times" w:hAnsi="Times"/>
          <w:color w:val="000000" w:themeColor="text1"/>
          <w:sz w:val="22"/>
          <w:szCs w:val="22"/>
        </w:rPr>
        <w:t>3</w:t>
      </w:r>
      <w:r w:rsidR="0003603F">
        <w:rPr>
          <w:rFonts w:ascii="Times" w:hAnsi="Times"/>
          <w:color w:val="000000" w:themeColor="text1"/>
          <w:sz w:val="22"/>
          <w:szCs w:val="22"/>
        </w:rPr>
        <w:t>.</w:t>
      </w:r>
      <w:r w:rsidR="00FE3253">
        <w:rPr>
          <w:rFonts w:ascii="Times" w:hAnsi="Times"/>
          <w:color w:val="000000" w:themeColor="text1"/>
          <w:sz w:val="22"/>
          <w:szCs w:val="22"/>
        </w:rPr>
        <w:t>0</w:t>
      </w:r>
      <w:r w:rsidR="0003603F">
        <w:rPr>
          <w:rFonts w:ascii="Times" w:hAnsi="Times"/>
          <w:color w:val="000000" w:themeColor="text1"/>
          <w:sz w:val="22"/>
          <w:szCs w:val="22"/>
        </w:rPr>
        <w:t xml:space="preserve"> </w:t>
      </w:r>
      <w:r w:rsidR="0003603F">
        <w:rPr>
          <w:rFonts w:ascii="Times" w:hAnsi="Times" w:cs="Times"/>
          <w:color w:val="000000" w:themeColor="text1"/>
          <w:sz w:val="22"/>
          <w:szCs w:val="22"/>
        </w:rPr>
        <w:t>± 2.</w:t>
      </w:r>
      <w:r w:rsidR="00FE3253">
        <w:rPr>
          <w:rFonts w:ascii="Times" w:hAnsi="Times" w:cs="Times"/>
          <w:color w:val="000000" w:themeColor="text1"/>
          <w:sz w:val="22"/>
          <w:szCs w:val="22"/>
        </w:rPr>
        <w:t>6</w:t>
      </w:r>
      <w:r w:rsidR="0003603F">
        <w:rPr>
          <w:rFonts w:ascii="Times" w:hAnsi="Times" w:cs="Times"/>
          <w:color w:val="000000" w:themeColor="text1"/>
          <w:sz w:val="22"/>
          <w:szCs w:val="22"/>
        </w:rPr>
        <w:t>mm</w:t>
      </w:r>
      <w:r w:rsidR="0003603F">
        <w:rPr>
          <w:rFonts w:ascii="Times" w:hAnsi="Times"/>
          <w:color w:val="000000" w:themeColor="text1"/>
          <w:sz w:val="22"/>
          <w:szCs w:val="22"/>
        </w:rPr>
        <w:t xml:space="preserve">, respectively. Model </w:t>
      </w:r>
      <w:r w:rsidR="0003603F">
        <w:rPr>
          <w:rFonts w:ascii="Times" w:hAnsi="Times"/>
          <w:sz w:val="22"/>
          <w:szCs w:val="22"/>
        </w:rPr>
        <w:t xml:space="preserve">specificity </w:t>
      </w:r>
      <w:r w:rsidR="00FE3253">
        <w:rPr>
          <w:rFonts w:ascii="Times" w:hAnsi="Times"/>
          <w:sz w:val="22"/>
          <w:szCs w:val="22"/>
        </w:rPr>
        <w:t>v</w:t>
      </w:r>
      <w:r w:rsidR="0003603F">
        <w:rPr>
          <w:rFonts w:ascii="Times" w:hAnsi="Times"/>
          <w:sz w:val="22"/>
          <w:szCs w:val="22"/>
        </w:rPr>
        <w:t>alues of 2.</w:t>
      </w:r>
      <w:r w:rsidR="00FE3253">
        <w:rPr>
          <w:rFonts w:ascii="Times" w:hAnsi="Times"/>
          <w:sz w:val="22"/>
          <w:szCs w:val="22"/>
        </w:rPr>
        <w:t>9</w:t>
      </w:r>
      <w:r w:rsidR="0003603F">
        <w:rPr>
          <w:rFonts w:ascii="Times" w:hAnsi="Times"/>
          <w:sz w:val="22"/>
          <w:szCs w:val="22"/>
        </w:rPr>
        <w:t xml:space="preserve">mm, </w:t>
      </w:r>
      <w:r w:rsidR="00FE3253">
        <w:rPr>
          <w:rFonts w:ascii="Times" w:hAnsi="Times"/>
          <w:sz w:val="22"/>
          <w:szCs w:val="22"/>
        </w:rPr>
        <w:t>5</w:t>
      </w:r>
      <w:r w:rsidR="0003603F">
        <w:rPr>
          <w:rFonts w:ascii="Times" w:hAnsi="Times"/>
          <w:sz w:val="22"/>
          <w:szCs w:val="22"/>
        </w:rPr>
        <w:t>.</w:t>
      </w:r>
      <w:r w:rsidR="00FE3253">
        <w:rPr>
          <w:rFonts w:ascii="Times" w:hAnsi="Times"/>
          <w:sz w:val="22"/>
          <w:szCs w:val="22"/>
        </w:rPr>
        <w:t>2</w:t>
      </w:r>
      <w:r w:rsidR="0003603F">
        <w:rPr>
          <w:rFonts w:ascii="Times" w:hAnsi="Times"/>
          <w:sz w:val="22"/>
          <w:szCs w:val="22"/>
        </w:rPr>
        <w:t xml:space="preserve">mm, and </w:t>
      </w:r>
      <w:r w:rsidR="00FE3253">
        <w:rPr>
          <w:rFonts w:ascii="Times" w:hAnsi="Times"/>
          <w:sz w:val="22"/>
          <w:szCs w:val="22"/>
        </w:rPr>
        <w:t>4</w:t>
      </w:r>
      <w:r w:rsidR="0003603F">
        <w:rPr>
          <w:rFonts w:ascii="Times" w:hAnsi="Times"/>
          <w:sz w:val="22"/>
          <w:szCs w:val="22"/>
        </w:rPr>
        <w:t>.</w:t>
      </w:r>
      <w:r w:rsidR="00FE3253">
        <w:rPr>
          <w:rFonts w:ascii="Times" w:hAnsi="Times"/>
          <w:sz w:val="22"/>
          <w:szCs w:val="22"/>
        </w:rPr>
        <w:t>2</w:t>
      </w:r>
      <w:r w:rsidR="0003603F">
        <w:rPr>
          <w:rFonts w:ascii="Times" w:hAnsi="Times"/>
          <w:sz w:val="22"/>
          <w:szCs w:val="22"/>
        </w:rPr>
        <w:t xml:space="preserve">mm for the face-only, head-only, and combined </w:t>
      </w:r>
      <w:r w:rsidR="0084728A">
        <w:rPr>
          <w:rFonts w:ascii="Times" w:hAnsi="Times"/>
          <w:sz w:val="22"/>
          <w:szCs w:val="22"/>
        </w:rPr>
        <w:t>models,</w:t>
      </w:r>
      <w:r w:rsidR="0003603F">
        <w:rPr>
          <w:rFonts w:ascii="Times" w:hAnsi="Times"/>
          <w:sz w:val="22"/>
          <w:szCs w:val="22"/>
        </w:rPr>
        <w:t xml:space="preserve"> respectively</w:t>
      </w:r>
      <w:r>
        <w:rPr>
          <w:rFonts w:ascii="Times" w:hAnsi="Times"/>
          <w:sz w:val="22"/>
          <w:szCs w:val="22"/>
        </w:rPr>
        <w:t xml:space="preserve">. These values are higher than those recorded for the complete model, however this is to be expected, given the reduced number of samples used for model </w:t>
      </w:r>
      <w:r w:rsidR="0084728A">
        <w:rPr>
          <w:rFonts w:ascii="Times" w:hAnsi="Times"/>
          <w:sz w:val="22"/>
          <w:szCs w:val="22"/>
        </w:rPr>
        <w:t>construction</w:t>
      </w:r>
      <w:r w:rsidR="0003603F">
        <w:rPr>
          <w:rFonts w:ascii="Times" w:hAnsi="Times"/>
          <w:sz w:val="22"/>
          <w:szCs w:val="22"/>
        </w:rPr>
        <w:t>.</w:t>
      </w:r>
    </w:p>
    <w:p w14:paraId="5B5797CB" w14:textId="77777777" w:rsidR="00777810" w:rsidRDefault="00777810" w:rsidP="00777810">
      <w:pPr>
        <w:spacing w:line="480" w:lineRule="auto"/>
        <w:jc w:val="both"/>
        <w:rPr>
          <w:rFonts w:ascii="Times" w:hAnsi="Times"/>
          <w:sz w:val="22"/>
          <w:szCs w:val="22"/>
        </w:rPr>
      </w:pPr>
    </w:p>
    <w:p w14:paraId="48EC8693" w14:textId="458D5DE3" w:rsidR="0003603F" w:rsidRPr="00777810" w:rsidRDefault="00777810" w:rsidP="00777810">
      <w:pPr>
        <w:pStyle w:val="Heading2"/>
        <w:rPr>
          <w:rFonts w:ascii="Times" w:hAnsi="Times" w:cs="Times New Roman"/>
          <w:b/>
          <w:color w:val="000000" w:themeColor="text1"/>
          <w:sz w:val="22"/>
          <w:szCs w:val="22"/>
        </w:rPr>
      </w:pPr>
      <w:r w:rsidRPr="00777810">
        <w:rPr>
          <w:rFonts w:ascii="Times" w:hAnsi="Times" w:cs="Times New Roman"/>
          <w:b/>
          <w:color w:val="000000" w:themeColor="text1"/>
          <w:sz w:val="22"/>
          <w:szCs w:val="22"/>
        </w:rPr>
        <w:t xml:space="preserve">Under-4 </w:t>
      </w:r>
      <w:r w:rsidR="0003603F" w:rsidRPr="00777810">
        <w:rPr>
          <w:rFonts w:ascii="Times" w:hAnsi="Times" w:cs="Times New Roman"/>
          <w:b/>
          <w:color w:val="000000" w:themeColor="text1"/>
          <w:sz w:val="22"/>
          <w:szCs w:val="22"/>
        </w:rPr>
        <w:t>Manifold Visualisation</w:t>
      </w:r>
    </w:p>
    <w:p w14:paraId="1E51400E" w14:textId="46F86BCA" w:rsidR="0003603F" w:rsidRDefault="00777810" w:rsidP="0003603F">
      <w:pPr>
        <w:spacing w:line="480" w:lineRule="auto"/>
        <w:jc w:val="both"/>
        <w:rPr>
          <w:rFonts w:ascii="Times" w:hAnsi="Times"/>
          <w:sz w:val="22"/>
          <w:szCs w:val="22"/>
        </w:rPr>
      </w:pPr>
      <w:r>
        <w:rPr>
          <w:rFonts w:ascii="Times" w:hAnsi="Times"/>
          <w:sz w:val="22"/>
          <w:szCs w:val="22"/>
        </w:rPr>
        <w:t>t-SNE manifold visualisation of the U4 populations show</w:t>
      </w:r>
      <w:r w:rsidR="001C3755">
        <w:rPr>
          <w:rFonts w:ascii="Times" w:hAnsi="Times"/>
          <w:sz w:val="22"/>
          <w:szCs w:val="22"/>
        </w:rPr>
        <w:t xml:space="preserve">s distinct groups forming for the assessed syndromes and the normal population for each of the models. In all cases the Crouzon cases cluster </w:t>
      </w:r>
      <w:r w:rsidR="001C3755">
        <w:rPr>
          <w:rFonts w:ascii="Times" w:hAnsi="Times"/>
          <w:sz w:val="22"/>
          <w:szCs w:val="22"/>
        </w:rPr>
        <w:lastRenderedPageBreak/>
        <w:t>closest to the normal population, indicating that the physical manifestation of Crouzon syndrome is milder than that of either Apert or Muenke syndrome</w:t>
      </w:r>
      <w:r w:rsidR="00540DBA">
        <w:rPr>
          <w:rFonts w:ascii="Times" w:hAnsi="Times"/>
          <w:sz w:val="22"/>
          <w:szCs w:val="22"/>
        </w:rPr>
        <w:t xml:space="preserve"> (Figure 1)</w:t>
      </w:r>
      <w:r w:rsidR="001C3755">
        <w:rPr>
          <w:rFonts w:ascii="Times" w:hAnsi="Times"/>
          <w:sz w:val="22"/>
          <w:szCs w:val="22"/>
        </w:rPr>
        <w:t>.</w:t>
      </w:r>
      <w:r w:rsidR="0003603F">
        <w:rPr>
          <w:rFonts w:ascii="Times" w:hAnsi="Times"/>
          <w:sz w:val="22"/>
          <w:szCs w:val="22"/>
        </w:rPr>
        <w:t xml:space="preserve">  </w:t>
      </w:r>
    </w:p>
    <w:p w14:paraId="434BFE26" w14:textId="77777777" w:rsidR="000B445B" w:rsidRDefault="000B445B" w:rsidP="0003603F">
      <w:pPr>
        <w:spacing w:line="480" w:lineRule="auto"/>
        <w:jc w:val="both"/>
        <w:rPr>
          <w:rFonts w:ascii="Times" w:hAnsi="Times"/>
          <w:sz w:val="22"/>
          <w:szCs w:val="22"/>
        </w:rPr>
      </w:pPr>
    </w:p>
    <w:p w14:paraId="6FED36BC" w14:textId="36D0412F" w:rsidR="00777810" w:rsidRPr="00777810" w:rsidRDefault="00777810" w:rsidP="00777810">
      <w:pPr>
        <w:pStyle w:val="Heading2"/>
        <w:spacing w:line="480" w:lineRule="auto"/>
        <w:jc w:val="both"/>
        <w:rPr>
          <w:rFonts w:ascii="Times" w:hAnsi="Times" w:cs="Times New Roman"/>
          <w:b/>
          <w:color w:val="000000" w:themeColor="text1"/>
          <w:sz w:val="22"/>
          <w:szCs w:val="22"/>
        </w:rPr>
      </w:pPr>
      <w:r>
        <w:rPr>
          <w:rFonts w:ascii="Times" w:hAnsi="Times" w:cs="Times New Roman"/>
          <w:b/>
          <w:color w:val="000000" w:themeColor="text1"/>
          <w:sz w:val="22"/>
          <w:szCs w:val="22"/>
        </w:rPr>
        <w:t>Under-4 Syndrome Classification</w:t>
      </w:r>
    </w:p>
    <w:p w14:paraId="7A59CCAB" w14:textId="33C72753" w:rsidR="00777810" w:rsidRDefault="005A40C0" w:rsidP="00FE00E6">
      <w:pPr>
        <w:spacing w:line="480" w:lineRule="auto"/>
        <w:jc w:val="both"/>
        <w:rPr>
          <w:rFonts w:ascii="Times" w:hAnsi="Times"/>
          <w:sz w:val="22"/>
          <w:szCs w:val="22"/>
        </w:rPr>
      </w:pPr>
      <w:r w:rsidRPr="005A40C0">
        <w:rPr>
          <w:rFonts w:ascii="Times" w:hAnsi="Times"/>
          <w:sz w:val="22"/>
          <w:szCs w:val="22"/>
        </w:rPr>
        <w:t xml:space="preserve">Binary syndrome classification </w:t>
      </w:r>
      <w:r>
        <w:rPr>
          <w:rFonts w:ascii="Times" w:hAnsi="Times"/>
          <w:sz w:val="22"/>
          <w:szCs w:val="22"/>
        </w:rPr>
        <w:t xml:space="preserve">for the Under-4 models </w:t>
      </w:r>
      <w:r w:rsidRPr="005A40C0">
        <w:rPr>
          <w:rFonts w:ascii="Times" w:hAnsi="Times"/>
          <w:sz w:val="22"/>
          <w:szCs w:val="22"/>
        </w:rPr>
        <w:t xml:space="preserve">yields accuracies of greater than </w:t>
      </w:r>
      <w:r>
        <w:rPr>
          <w:rFonts w:ascii="Times" w:hAnsi="Times"/>
          <w:sz w:val="22"/>
          <w:szCs w:val="22"/>
        </w:rPr>
        <w:t>99% in all cases</w:t>
      </w:r>
      <w:r w:rsidR="00540DBA">
        <w:rPr>
          <w:rFonts w:ascii="Times" w:hAnsi="Times"/>
          <w:sz w:val="22"/>
          <w:szCs w:val="22"/>
        </w:rPr>
        <w:t xml:space="preserve"> (Table 1)</w:t>
      </w:r>
      <w:r>
        <w:rPr>
          <w:rFonts w:ascii="Times" w:hAnsi="Times"/>
          <w:sz w:val="22"/>
          <w:szCs w:val="22"/>
        </w:rPr>
        <w:t>. As with the complete models</w:t>
      </w:r>
      <w:r w:rsidR="00FE00E6">
        <w:rPr>
          <w:rFonts w:ascii="Times" w:hAnsi="Times"/>
          <w:sz w:val="22"/>
          <w:szCs w:val="22"/>
        </w:rPr>
        <w:t>, the high model sensitivity indicates that few syndromic cases are misidentified as normal volunteers. The high specificity values demonstrate the normal volunteers are also highly unlikely to be misidentified as a syndromic patient.</w:t>
      </w:r>
    </w:p>
    <w:p w14:paraId="7181500A" w14:textId="08E87131" w:rsidR="00FE00E6" w:rsidRDefault="00FE00E6" w:rsidP="00FE00E6">
      <w:pPr>
        <w:spacing w:line="480" w:lineRule="auto"/>
        <w:jc w:val="both"/>
        <w:rPr>
          <w:rFonts w:ascii="Times" w:hAnsi="Times"/>
          <w:sz w:val="22"/>
          <w:szCs w:val="22"/>
        </w:rPr>
      </w:pPr>
    </w:p>
    <w:p w14:paraId="584B2B75" w14:textId="4507EBBF" w:rsidR="00FE00E6" w:rsidRPr="00FE3253" w:rsidRDefault="00FE00E6" w:rsidP="00FE00E6">
      <w:pPr>
        <w:spacing w:line="480" w:lineRule="auto"/>
        <w:jc w:val="both"/>
        <w:rPr>
          <w:rFonts w:ascii="Times" w:hAnsi="Times"/>
          <w:sz w:val="22"/>
          <w:szCs w:val="22"/>
          <w:highlight w:val="yellow"/>
        </w:rPr>
      </w:pPr>
      <w:r>
        <w:rPr>
          <w:rFonts w:ascii="Times" w:hAnsi="Times"/>
          <w:sz w:val="22"/>
          <w:szCs w:val="22"/>
        </w:rPr>
        <w:t>Multi-class classification accuracies of 97.8%, 97.1%, and 97.7% were observed for the Under-4 face-only, head-only, and combined head and face models, respectively. These values are marginally lower than those of the combined model</w:t>
      </w:r>
      <w:r w:rsidR="006E11E8">
        <w:rPr>
          <w:rFonts w:ascii="Times" w:hAnsi="Times"/>
          <w:sz w:val="22"/>
          <w:szCs w:val="22"/>
        </w:rPr>
        <w:t>, a phenomenon that can likely be attributed to the reduced number of samples used</w:t>
      </w:r>
      <w:r>
        <w:rPr>
          <w:rFonts w:ascii="Times" w:hAnsi="Times"/>
          <w:sz w:val="22"/>
          <w:szCs w:val="22"/>
        </w:rPr>
        <w:t>.</w:t>
      </w:r>
      <w:r w:rsidR="00540DBA">
        <w:rPr>
          <w:rFonts w:ascii="Times" w:hAnsi="Times"/>
          <w:sz w:val="22"/>
          <w:szCs w:val="22"/>
        </w:rPr>
        <w:t xml:space="preserve"> Confusion matrices for the binary and multi-class classification for all Under-4 models are shown in Figure 2.</w:t>
      </w:r>
    </w:p>
    <w:p w14:paraId="274A25DA" w14:textId="77777777" w:rsidR="00777810" w:rsidRPr="00FE3253" w:rsidRDefault="00777810" w:rsidP="00777810">
      <w:pPr>
        <w:spacing w:line="480" w:lineRule="auto"/>
        <w:jc w:val="both"/>
        <w:rPr>
          <w:rFonts w:ascii="Times" w:hAnsi="Times"/>
          <w:sz w:val="22"/>
          <w:szCs w:val="22"/>
          <w:highlight w:val="yellow"/>
        </w:rPr>
      </w:pPr>
    </w:p>
    <w:p w14:paraId="123B5F8A" w14:textId="0788E68D" w:rsidR="00777810" w:rsidRPr="000B445B" w:rsidRDefault="0084728A" w:rsidP="000B445B">
      <w:pPr>
        <w:spacing w:line="480" w:lineRule="auto"/>
        <w:jc w:val="both"/>
        <w:rPr>
          <w:rFonts w:ascii="Times" w:hAnsi="Times"/>
          <w:sz w:val="22"/>
          <w:szCs w:val="22"/>
        </w:rPr>
      </w:pPr>
      <w:r>
        <w:rPr>
          <w:rFonts w:ascii="Times" w:hAnsi="Times"/>
          <w:sz w:val="22"/>
          <w:szCs w:val="22"/>
        </w:rPr>
        <w:t>When the mild, or atypical, Crouzon case is included in the t-SNE embeddings, as with the complete models, this case again clusters among the Crouzon samples</w:t>
      </w:r>
      <w:r w:rsidR="00540DBA">
        <w:rPr>
          <w:rFonts w:ascii="Times" w:hAnsi="Times"/>
          <w:sz w:val="22"/>
          <w:szCs w:val="22"/>
        </w:rPr>
        <w:t xml:space="preserve"> (Figure 3)</w:t>
      </w:r>
      <w:r>
        <w:rPr>
          <w:rFonts w:ascii="Times" w:hAnsi="Times"/>
          <w:sz w:val="22"/>
          <w:szCs w:val="22"/>
        </w:rPr>
        <w:t>.</w:t>
      </w:r>
    </w:p>
    <w:p w14:paraId="31BFC6F0" w14:textId="77777777" w:rsidR="00777810" w:rsidRPr="00777810" w:rsidRDefault="00777810" w:rsidP="00777810"/>
    <w:p w14:paraId="59CBDC5D" w14:textId="0CD66E50" w:rsidR="0003603F" w:rsidRDefault="00777810" w:rsidP="00777810">
      <w:pPr>
        <w:pStyle w:val="Heading2"/>
        <w:spacing w:line="480" w:lineRule="auto"/>
        <w:jc w:val="both"/>
        <w:rPr>
          <w:rFonts w:ascii="Times" w:hAnsi="Times" w:cs="Times New Roman"/>
          <w:b/>
          <w:color w:val="00000A"/>
          <w:sz w:val="22"/>
          <w:szCs w:val="22"/>
        </w:rPr>
      </w:pPr>
      <w:r>
        <w:rPr>
          <w:rFonts w:ascii="Times" w:hAnsi="Times" w:cs="Times New Roman"/>
          <w:b/>
          <w:color w:val="00000A"/>
          <w:sz w:val="22"/>
          <w:szCs w:val="22"/>
        </w:rPr>
        <w:t>Over-4 Model Intrinsic Evaluation</w:t>
      </w:r>
    </w:p>
    <w:p w14:paraId="523287D5" w14:textId="18575B26" w:rsidR="00777810" w:rsidRDefault="00FE3253" w:rsidP="00777810">
      <w:pPr>
        <w:spacing w:line="480" w:lineRule="auto"/>
        <w:jc w:val="both"/>
        <w:rPr>
          <w:rFonts w:ascii="Times" w:hAnsi="Times"/>
          <w:sz w:val="22"/>
          <w:szCs w:val="22"/>
        </w:rPr>
      </w:pPr>
      <w:r>
        <w:rPr>
          <w:rFonts w:ascii="Times" w:hAnsi="Times"/>
          <w:color w:val="000000" w:themeColor="text1"/>
          <w:sz w:val="22"/>
          <w:szCs w:val="22"/>
        </w:rPr>
        <w:t>The reconstruction error for the face, head, and combined head-and-face models were</w:t>
      </w:r>
      <w:r w:rsidR="0003603F">
        <w:rPr>
          <w:rFonts w:ascii="Times" w:hAnsi="Times"/>
          <w:color w:val="000000" w:themeColor="text1"/>
          <w:sz w:val="22"/>
          <w:szCs w:val="22"/>
        </w:rPr>
        <w:t xml:space="preserve"> 1.</w:t>
      </w:r>
      <w:r w:rsidR="00693845">
        <w:rPr>
          <w:rFonts w:ascii="Times" w:hAnsi="Times"/>
          <w:color w:val="000000" w:themeColor="text1"/>
          <w:sz w:val="22"/>
          <w:szCs w:val="22"/>
        </w:rPr>
        <w:t>3</w:t>
      </w:r>
      <w:r w:rsidR="0003603F">
        <w:rPr>
          <w:rFonts w:ascii="Times" w:hAnsi="Times"/>
          <w:color w:val="000000" w:themeColor="text1"/>
          <w:sz w:val="22"/>
          <w:szCs w:val="22"/>
        </w:rPr>
        <w:t xml:space="preserve"> </w:t>
      </w:r>
      <w:r w:rsidR="0003603F">
        <w:rPr>
          <w:rFonts w:ascii="Times" w:hAnsi="Times" w:cs="Times"/>
          <w:color w:val="000000" w:themeColor="text1"/>
          <w:sz w:val="22"/>
          <w:szCs w:val="22"/>
        </w:rPr>
        <w:t>± 1.2mm</w:t>
      </w:r>
      <w:r w:rsidR="0003603F">
        <w:rPr>
          <w:rFonts w:ascii="Times" w:hAnsi="Times"/>
          <w:color w:val="000000" w:themeColor="text1"/>
          <w:sz w:val="22"/>
          <w:szCs w:val="22"/>
        </w:rPr>
        <w:t>, 3.</w:t>
      </w:r>
      <w:r>
        <w:rPr>
          <w:rFonts w:ascii="Times" w:hAnsi="Times"/>
          <w:color w:val="000000" w:themeColor="text1"/>
          <w:sz w:val="22"/>
          <w:szCs w:val="22"/>
        </w:rPr>
        <w:t>0</w:t>
      </w:r>
      <w:r w:rsidR="0003603F">
        <w:rPr>
          <w:rFonts w:ascii="Times" w:hAnsi="Times"/>
          <w:color w:val="000000" w:themeColor="text1"/>
          <w:sz w:val="22"/>
          <w:szCs w:val="22"/>
        </w:rPr>
        <w:t xml:space="preserve"> </w:t>
      </w:r>
      <w:r w:rsidR="0003603F">
        <w:rPr>
          <w:rFonts w:ascii="Times" w:hAnsi="Times" w:cs="Times"/>
          <w:color w:val="000000" w:themeColor="text1"/>
          <w:sz w:val="22"/>
          <w:szCs w:val="22"/>
        </w:rPr>
        <w:t xml:space="preserve">± </w:t>
      </w:r>
      <w:r>
        <w:rPr>
          <w:rFonts w:ascii="Times" w:hAnsi="Times" w:cs="Times"/>
          <w:color w:val="000000" w:themeColor="text1"/>
          <w:sz w:val="22"/>
          <w:szCs w:val="22"/>
        </w:rPr>
        <w:t>2</w:t>
      </w:r>
      <w:r w:rsidR="0003603F">
        <w:rPr>
          <w:rFonts w:ascii="Times" w:hAnsi="Times" w:cs="Times"/>
          <w:color w:val="000000" w:themeColor="text1"/>
          <w:sz w:val="22"/>
          <w:szCs w:val="22"/>
        </w:rPr>
        <w:t>.</w:t>
      </w:r>
      <w:r>
        <w:rPr>
          <w:rFonts w:ascii="Times" w:hAnsi="Times" w:cs="Times"/>
          <w:color w:val="000000" w:themeColor="text1"/>
          <w:sz w:val="22"/>
          <w:szCs w:val="22"/>
        </w:rPr>
        <w:t>3</w:t>
      </w:r>
      <w:r w:rsidR="0003603F">
        <w:rPr>
          <w:rFonts w:ascii="Times" w:hAnsi="Times" w:cs="Times"/>
          <w:color w:val="000000" w:themeColor="text1"/>
          <w:sz w:val="22"/>
          <w:szCs w:val="22"/>
        </w:rPr>
        <w:t>mm</w:t>
      </w:r>
      <w:r w:rsidR="0003603F">
        <w:rPr>
          <w:rFonts w:ascii="Times" w:hAnsi="Times"/>
          <w:color w:val="000000" w:themeColor="text1"/>
          <w:sz w:val="22"/>
          <w:szCs w:val="22"/>
        </w:rPr>
        <w:t>, and 2.</w:t>
      </w:r>
      <w:r>
        <w:rPr>
          <w:rFonts w:ascii="Times" w:hAnsi="Times"/>
          <w:color w:val="000000" w:themeColor="text1"/>
          <w:sz w:val="22"/>
          <w:szCs w:val="22"/>
        </w:rPr>
        <w:t>3</w:t>
      </w:r>
      <w:r w:rsidR="0003603F">
        <w:rPr>
          <w:rFonts w:ascii="Times" w:hAnsi="Times"/>
          <w:color w:val="000000" w:themeColor="text1"/>
          <w:sz w:val="22"/>
          <w:szCs w:val="22"/>
        </w:rPr>
        <w:t xml:space="preserve"> </w:t>
      </w:r>
      <w:r w:rsidR="0003603F">
        <w:rPr>
          <w:rFonts w:ascii="Times" w:hAnsi="Times" w:cs="Times"/>
          <w:color w:val="000000" w:themeColor="text1"/>
          <w:sz w:val="22"/>
          <w:szCs w:val="22"/>
        </w:rPr>
        <w:t xml:space="preserve">± </w:t>
      </w:r>
      <w:r w:rsidR="00693845">
        <w:rPr>
          <w:rFonts w:ascii="Times" w:hAnsi="Times" w:cs="Times"/>
          <w:color w:val="000000" w:themeColor="text1"/>
          <w:sz w:val="22"/>
          <w:szCs w:val="22"/>
        </w:rPr>
        <w:t>1</w:t>
      </w:r>
      <w:r w:rsidR="0003603F">
        <w:rPr>
          <w:rFonts w:ascii="Times" w:hAnsi="Times" w:cs="Times"/>
          <w:color w:val="000000" w:themeColor="text1"/>
          <w:sz w:val="22"/>
          <w:szCs w:val="22"/>
        </w:rPr>
        <w:t>.</w:t>
      </w:r>
      <w:r w:rsidR="00693845">
        <w:rPr>
          <w:rFonts w:ascii="Times" w:hAnsi="Times" w:cs="Times"/>
          <w:color w:val="000000" w:themeColor="text1"/>
          <w:sz w:val="22"/>
          <w:szCs w:val="22"/>
        </w:rPr>
        <w:t>9</w:t>
      </w:r>
      <w:r w:rsidR="0003603F">
        <w:rPr>
          <w:rFonts w:ascii="Times" w:hAnsi="Times" w:cs="Times"/>
          <w:color w:val="000000" w:themeColor="text1"/>
          <w:sz w:val="22"/>
          <w:szCs w:val="22"/>
        </w:rPr>
        <w:t>mm</w:t>
      </w:r>
      <w:r w:rsidR="0003603F">
        <w:rPr>
          <w:rFonts w:ascii="Times" w:hAnsi="Times"/>
          <w:color w:val="000000" w:themeColor="text1"/>
          <w:sz w:val="22"/>
          <w:szCs w:val="22"/>
        </w:rPr>
        <w:t xml:space="preserve">, respectively. </w:t>
      </w:r>
      <w:r w:rsidR="001C3755">
        <w:rPr>
          <w:rFonts w:ascii="Times" w:hAnsi="Times"/>
          <w:color w:val="000000" w:themeColor="text1"/>
          <w:sz w:val="22"/>
          <w:szCs w:val="22"/>
        </w:rPr>
        <w:t>Notably, th</w:t>
      </w:r>
      <w:r w:rsidR="0084728A">
        <w:rPr>
          <w:rFonts w:ascii="Times" w:hAnsi="Times"/>
          <w:color w:val="000000" w:themeColor="text1"/>
          <w:sz w:val="22"/>
          <w:szCs w:val="22"/>
        </w:rPr>
        <w:t xml:space="preserve">ese values are </w:t>
      </w:r>
      <w:r w:rsidR="001C3755">
        <w:rPr>
          <w:rFonts w:ascii="Times" w:hAnsi="Times"/>
          <w:color w:val="000000" w:themeColor="text1"/>
          <w:sz w:val="22"/>
          <w:szCs w:val="22"/>
        </w:rPr>
        <w:t>lower than the reconstruction errors observed for the complete model</w:t>
      </w:r>
      <w:r w:rsidR="0084728A">
        <w:rPr>
          <w:rFonts w:ascii="Times" w:hAnsi="Times"/>
          <w:color w:val="000000" w:themeColor="text1"/>
          <w:sz w:val="22"/>
          <w:szCs w:val="22"/>
        </w:rPr>
        <w:t xml:space="preserve"> even though a reduced number of samples has been used for model construction</w:t>
      </w:r>
      <w:r w:rsidR="001C3755">
        <w:rPr>
          <w:rFonts w:ascii="Times" w:hAnsi="Times"/>
          <w:color w:val="000000" w:themeColor="text1"/>
          <w:sz w:val="22"/>
          <w:szCs w:val="22"/>
        </w:rPr>
        <w:t>. We hypothesi</w:t>
      </w:r>
      <w:r w:rsidR="0084728A">
        <w:rPr>
          <w:rFonts w:ascii="Times" w:hAnsi="Times"/>
          <w:color w:val="000000" w:themeColor="text1"/>
          <w:sz w:val="22"/>
          <w:szCs w:val="22"/>
        </w:rPr>
        <w:t>s</w:t>
      </w:r>
      <w:r w:rsidR="001C3755">
        <w:rPr>
          <w:rFonts w:ascii="Times" w:hAnsi="Times"/>
          <w:color w:val="000000" w:themeColor="text1"/>
          <w:sz w:val="22"/>
          <w:szCs w:val="22"/>
        </w:rPr>
        <w:t>e that this is due to the reduced variation within the dataset given that the younger samples have been omitted</w:t>
      </w:r>
      <w:r w:rsidR="0003603F" w:rsidRPr="00E1615F">
        <w:rPr>
          <w:rFonts w:ascii="Times New Roman" w:hAnsi="Times New Roman" w:cs="Times New Roman"/>
          <w:sz w:val="22"/>
          <w:szCs w:val="22"/>
        </w:rPr>
        <w:t>.</w:t>
      </w:r>
      <w:r w:rsidR="0003603F">
        <w:rPr>
          <w:rFonts w:ascii="Times" w:hAnsi="Times"/>
          <w:sz w:val="22"/>
          <w:szCs w:val="22"/>
        </w:rPr>
        <w:t xml:space="preserve"> </w:t>
      </w:r>
      <w:r w:rsidR="001C3755">
        <w:rPr>
          <w:rFonts w:ascii="Times" w:hAnsi="Times"/>
          <w:sz w:val="22"/>
          <w:szCs w:val="22"/>
        </w:rPr>
        <w:t>Specificity v</w:t>
      </w:r>
      <w:r w:rsidR="0003603F">
        <w:rPr>
          <w:rFonts w:ascii="Times" w:hAnsi="Times"/>
          <w:sz w:val="22"/>
          <w:szCs w:val="22"/>
        </w:rPr>
        <w:t xml:space="preserve">alues of </w:t>
      </w:r>
      <w:r>
        <w:rPr>
          <w:rFonts w:ascii="Times" w:hAnsi="Times"/>
          <w:sz w:val="22"/>
          <w:szCs w:val="22"/>
        </w:rPr>
        <w:t>1</w:t>
      </w:r>
      <w:r w:rsidR="0003603F">
        <w:rPr>
          <w:rFonts w:ascii="Times" w:hAnsi="Times"/>
          <w:sz w:val="22"/>
          <w:szCs w:val="22"/>
        </w:rPr>
        <w:t>.</w:t>
      </w:r>
      <w:r>
        <w:rPr>
          <w:rFonts w:ascii="Times" w:hAnsi="Times"/>
          <w:sz w:val="22"/>
          <w:szCs w:val="22"/>
        </w:rPr>
        <w:t>8</w:t>
      </w:r>
      <w:r w:rsidR="0003603F">
        <w:rPr>
          <w:rFonts w:ascii="Times" w:hAnsi="Times"/>
          <w:sz w:val="22"/>
          <w:szCs w:val="22"/>
        </w:rPr>
        <w:t xml:space="preserve">mm, </w:t>
      </w:r>
      <w:r>
        <w:rPr>
          <w:rFonts w:ascii="Times" w:hAnsi="Times"/>
          <w:sz w:val="22"/>
          <w:szCs w:val="22"/>
        </w:rPr>
        <w:t>3</w:t>
      </w:r>
      <w:r w:rsidR="0003603F">
        <w:rPr>
          <w:rFonts w:ascii="Times" w:hAnsi="Times"/>
          <w:sz w:val="22"/>
          <w:szCs w:val="22"/>
        </w:rPr>
        <w:t>.</w:t>
      </w:r>
      <w:r>
        <w:rPr>
          <w:rFonts w:ascii="Times" w:hAnsi="Times"/>
          <w:sz w:val="22"/>
          <w:szCs w:val="22"/>
        </w:rPr>
        <w:t>6</w:t>
      </w:r>
      <w:r w:rsidR="0003603F">
        <w:rPr>
          <w:rFonts w:ascii="Times" w:hAnsi="Times"/>
          <w:sz w:val="22"/>
          <w:szCs w:val="22"/>
        </w:rPr>
        <w:t>mm, and 3.</w:t>
      </w:r>
      <w:r>
        <w:rPr>
          <w:rFonts w:ascii="Times" w:hAnsi="Times"/>
          <w:sz w:val="22"/>
          <w:szCs w:val="22"/>
        </w:rPr>
        <w:t>4</w:t>
      </w:r>
      <w:r w:rsidR="0003603F">
        <w:rPr>
          <w:rFonts w:ascii="Times" w:hAnsi="Times"/>
          <w:sz w:val="22"/>
          <w:szCs w:val="22"/>
        </w:rPr>
        <w:t xml:space="preserve">mm for the face-only, head-only, and combined </w:t>
      </w:r>
      <w:r w:rsidR="0084728A">
        <w:rPr>
          <w:rFonts w:ascii="Times" w:hAnsi="Times"/>
          <w:sz w:val="22"/>
          <w:szCs w:val="22"/>
        </w:rPr>
        <w:t>models,</w:t>
      </w:r>
      <w:r w:rsidR="0003603F">
        <w:rPr>
          <w:rFonts w:ascii="Times" w:hAnsi="Times"/>
          <w:sz w:val="22"/>
          <w:szCs w:val="22"/>
        </w:rPr>
        <w:t xml:space="preserve"> respectively</w:t>
      </w:r>
      <w:r w:rsidR="001C3755">
        <w:rPr>
          <w:rFonts w:ascii="Times" w:hAnsi="Times"/>
          <w:sz w:val="22"/>
          <w:szCs w:val="22"/>
        </w:rPr>
        <w:t>. Again, these values are lower than for the complete models.</w:t>
      </w:r>
    </w:p>
    <w:p w14:paraId="7B079534" w14:textId="01CA8A91" w:rsidR="0003603F" w:rsidRPr="00777810" w:rsidRDefault="00777810" w:rsidP="00777810">
      <w:pPr>
        <w:pStyle w:val="Heading2"/>
        <w:rPr>
          <w:rFonts w:ascii="Times" w:hAnsi="Times" w:cs="Times New Roman"/>
          <w:b/>
          <w:color w:val="00000A"/>
          <w:sz w:val="22"/>
          <w:szCs w:val="22"/>
        </w:rPr>
      </w:pPr>
      <w:r w:rsidRPr="00777810">
        <w:rPr>
          <w:rFonts w:ascii="Times" w:hAnsi="Times" w:cs="Times New Roman"/>
          <w:b/>
          <w:color w:val="00000A"/>
          <w:sz w:val="22"/>
          <w:szCs w:val="22"/>
        </w:rPr>
        <w:lastRenderedPageBreak/>
        <w:t xml:space="preserve">Over-4 Model </w:t>
      </w:r>
      <w:r w:rsidR="0003603F" w:rsidRPr="00777810">
        <w:rPr>
          <w:rFonts w:ascii="Times" w:hAnsi="Times" w:cs="Times New Roman"/>
          <w:b/>
          <w:color w:val="00000A"/>
          <w:sz w:val="22"/>
          <w:szCs w:val="22"/>
        </w:rPr>
        <w:t>Manifold Visualisation</w:t>
      </w:r>
    </w:p>
    <w:p w14:paraId="4FE12292" w14:textId="6CEBC4CF" w:rsidR="001C3755" w:rsidRPr="001C3755" w:rsidRDefault="001C3755" w:rsidP="0003603F">
      <w:pPr>
        <w:spacing w:line="480" w:lineRule="auto"/>
        <w:jc w:val="both"/>
        <w:rPr>
          <w:rFonts w:ascii="Times" w:hAnsi="Times"/>
          <w:sz w:val="22"/>
          <w:szCs w:val="22"/>
        </w:rPr>
      </w:pPr>
      <w:r w:rsidRPr="001C3755">
        <w:rPr>
          <w:rFonts w:ascii="Times" w:hAnsi="Times"/>
          <w:sz w:val="22"/>
          <w:szCs w:val="22"/>
        </w:rPr>
        <w:t xml:space="preserve">On applying t-SNE to the latent vectors for the samples in the </w:t>
      </w:r>
      <w:r>
        <w:rPr>
          <w:rFonts w:ascii="Times" w:hAnsi="Times"/>
          <w:sz w:val="22"/>
          <w:szCs w:val="22"/>
        </w:rPr>
        <w:t>O</w:t>
      </w:r>
      <w:r w:rsidRPr="001C3755">
        <w:rPr>
          <w:rFonts w:ascii="Times" w:hAnsi="Times"/>
          <w:sz w:val="22"/>
          <w:szCs w:val="22"/>
        </w:rPr>
        <w:t>ver-4 dataset</w:t>
      </w:r>
      <w:r>
        <w:rPr>
          <w:rFonts w:ascii="Times" w:hAnsi="Times"/>
          <w:sz w:val="22"/>
          <w:szCs w:val="22"/>
        </w:rPr>
        <w:t>, we again observe clusters forming for each of the included groups</w:t>
      </w:r>
      <w:r w:rsidR="00540DBA">
        <w:rPr>
          <w:rFonts w:ascii="Times" w:hAnsi="Times"/>
          <w:sz w:val="22"/>
          <w:szCs w:val="22"/>
        </w:rPr>
        <w:t xml:space="preserve"> (Figure 4)</w:t>
      </w:r>
      <w:r>
        <w:rPr>
          <w:rFonts w:ascii="Times" w:hAnsi="Times"/>
          <w:sz w:val="22"/>
          <w:szCs w:val="22"/>
        </w:rPr>
        <w:t>. This is clearest for the face-only model</w:t>
      </w:r>
      <w:r w:rsidR="0084728A">
        <w:rPr>
          <w:rFonts w:ascii="Times" w:hAnsi="Times"/>
          <w:sz w:val="22"/>
          <w:szCs w:val="22"/>
        </w:rPr>
        <w:t>, however syndromic samples do still cluster separately from the healthy samples in both the head-only and combined head and face models</w:t>
      </w:r>
      <w:r>
        <w:rPr>
          <w:rFonts w:ascii="Times" w:hAnsi="Times"/>
          <w:sz w:val="22"/>
          <w:szCs w:val="22"/>
        </w:rPr>
        <w:t xml:space="preserve">. </w:t>
      </w:r>
      <w:r w:rsidR="00E1627C">
        <w:rPr>
          <w:rFonts w:ascii="Times" w:hAnsi="Times"/>
          <w:sz w:val="22"/>
          <w:szCs w:val="22"/>
        </w:rPr>
        <w:t>Though there are few Muenke samples in this cohort (n=2), we note that these still cluster separately from the normal population.</w:t>
      </w:r>
    </w:p>
    <w:p w14:paraId="42839D95" w14:textId="77777777" w:rsidR="0003603F" w:rsidRDefault="0003603F" w:rsidP="0003603F">
      <w:pPr>
        <w:spacing w:line="480" w:lineRule="auto"/>
        <w:jc w:val="both"/>
        <w:rPr>
          <w:rFonts w:ascii="Times" w:hAnsi="Times"/>
          <w:sz w:val="22"/>
          <w:szCs w:val="22"/>
        </w:rPr>
      </w:pPr>
      <w:r>
        <w:rPr>
          <w:rFonts w:ascii="Times" w:hAnsi="Times"/>
          <w:sz w:val="22"/>
          <w:szCs w:val="22"/>
        </w:rPr>
        <w:t xml:space="preserve">  </w:t>
      </w:r>
    </w:p>
    <w:p w14:paraId="1342104A" w14:textId="13D0555B" w:rsidR="00777810" w:rsidRDefault="00777810" w:rsidP="00777810">
      <w:pPr>
        <w:pStyle w:val="Heading2"/>
        <w:spacing w:line="480" w:lineRule="auto"/>
        <w:jc w:val="both"/>
        <w:rPr>
          <w:rFonts w:ascii="Times" w:hAnsi="Times" w:cs="Times New Roman"/>
          <w:b/>
          <w:color w:val="000000" w:themeColor="text1"/>
          <w:sz w:val="22"/>
          <w:szCs w:val="22"/>
        </w:rPr>
      </w:pPr>
      <w:r>
        <w:rPr>
          <w:rFonts w:ascii="Times" w:hAnsi="Times" w:cs="Times New Roman"/>
          <w:b/>
          <w:color w:val="000000" w:themeColor="text1"/>
          <w:sz w:val="22"/>
          <w:szCs w:val="22"/>
        </w:rPr>
        <w:t>Over-4 Syndrome Classification</w:t>
      </w:r>
    </w:p>
    <w:p w14:paraId="59274D98" w14:textId="2508F22C" w:rsidR="006E11E8" w:rsidRDefault="006E11E8" w:rsidP="00777810">
      <w:pPr>
        <w:spacing w:line="480" w:lineRule="auto"/>
        <w:jc w:val="both"/>
        <w:rPr>
          <w:rFonts w:ascii="Times" w:hAnsi="Times"/>
          <w:sz w:val="22"/>
          <w:szCs w:val="22"/>
        </w:rPr>
      </w:pPr>
      <w:r w:rsidRPr="006E11E8">
        <w:rPr>
          <w:rFonts w:ascii="Times" w:hAnsi="Times"/>
          <w:sz w:val="22"/>
          <w:szCs w:val="22"/>
        </w:rPr>
        <w:t>As with</w:t>
      </w:r>
      <w:r>
        <w:rPr>
          <w:rFonts w:ascii="Times" w:hAnsi="Times"/>
          <w:sz w:val="22"/>
          <w:szCs w:val="22"/>
        </w:rPr>
        <w:t xml:space="preserve"> the combined and Under-4 models, binary classification accuracies for the Over-4 model are greater than 99%. Again, high sensitivity and specificity values are recorded</w:t>
      </w:r>
      <w:r w:rsidR="00540DBA">
        <w:rPr>
          <w:rFonts w:ascii="Times" w:hAnsi="Times"/>
          <w:sz w:val="22"/>
          <w:szCs w:val="22"/>
        </w:rPr>
        <w:t xml:space="preserve"> (Table 2)</w:t>
      </w:r>
      <w:r>
        <w:rPr>
          <w:rFonts w:ascii="Times" w:hAnsi="Times"/>
          <w:sz w:val="22"/>
          <w:szCs w:val="22"/>
        </w:rPr>
        <w:t>.</w:t>
      </w:r>
    </w:p>
    <w:p w14:paraId="603E8A46" w14:textId="77777777" w:rsidR="006E11E8" w:rsidRDefault="006E11E8" w:rsidP="00777810">
      <w:pPr>
        <w:spacing w:line="480" w:lineRule="auto"/>
        <w:jc w:val="both"/>
        <w:rPr>
          <w:rFonts w:ascii="Times" w:hAnsi="Times"/>
          <w:sz w:val="22"/>
          <w:szCs w:val="22"/>
        </w:rPr>
      </w:pPr>
    </w:p>
    <w:p w14:paraId="2AA0684B" w14:textId="5F26477C" w:rsidR="006E11E8" w:rsidRPr="006E11E8" w:rsidRDefault="006E11E8" w:rsidP="00777810">
      <w:pPr>
        <w:spacing w:line="480" w:lineRule="auto"/>
        <w:jc w:val="both"/>
        <w:rPr>
          <w:rFonts w:ascii="Times" w:hAnsi="Times"/>
          <w:sz w:val="22"/>
          <w:szCs w:val="22"/>
        </w:rPr>
      </w:pPr>
      <w:r>
        <w:rPr>
          <w:rFonts w:ascii="Times" w:hAnsi="Times"/>
          <w:sz w:val="22"/>
          <w:szCs w:val="22"/>
        </w:rPr>
        <w:t xml:space="preserve">Accuracies of </w:t>
      </w:r>
      <w:r w:rsidR="00AF6182">
        <w:rPr>
          <w:rFonts w:ascii="Times" w:hAnsi="Times"/>
          <w:sz w:val="22"/>
          <w:szCs w:val="22"/>
        </w:rPr>
        <w:t>99.9%, 95.8%, and 96.2% were recorded for the multi-class classification experiments. From these results it is again observed that models that incorporate the face yield higher classification accuracies, further indicating the importance of the facial region for the classification of SC.</w:t>
      </w:r>
      <w:r w:rsidR="00540DBA">
        <w:rPr>
          <w:rFonts w:ascii="Times" w:hAnsi="Times"/>
          <w:sz w:val="22"/>
          <w:szCs w:val="22"/>
        </w:rPr>
        <w:t xml:space="preserve"> Confusion matrices and multi-class classification matrices for the Over-4 models are shown in Figure 5.</w:t>
      </w:r>
    </w:p>
    <w:p w14:paraId="2543FA03" w14:textId="77777777" w:rsidR="00777810" w:rsidRDefault="00777810" w:rsidP="00777810">
      <w:pPr>
        <w:keepNext/>
        <w:spacing w:line="480" w:lineRule="auto"/>
        <w:jc w:val="both"/>
      </w:pPr>
    </w:p>
    <w:sectPr w:rsidR="00777810">
      <w:pgSz w:w="11906" w:h="16838"/>
      <w:pgMar w:top="1440" w:right="1440" w:bottom="1440" w:left="1440" w:header="0" w:footer="0" w:gutter="0"/>
      <w:cols w:space="720"/>
      <w:formProt w:val="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1"/>
    <w:family w:val="roman"/>
    <w:pitch w:val="variable"/>
  </w:font>
  <w:font w:name="DejaVu Sans">
    <w:charset w:val="00"/>
    <w:family w:val="swiss"/>
    <w:pitch w:val="variable"/>
    <w:sig w:usb0="E7002EFF" w:usb1="D200FDFF" w:usb2="0A246029" w:usb3="00000000" w:csb0="000001FF" w:csb1="00000000"/>
  </w:font>
  <w:font w:name="Lucida Sans">
    <w:panose1 w:val="020B0602030504020204"/>
    <w:charset w:val="00"/>
    <w:family w:val="swiss"/>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OpenSymbol">
    <w:altName w:val="Cambria"/>
    <w:panose1 w:val="00000000000000000000"/>
    <w:charset w:val="00"/>
    <w:family w:val="roman"/>
    <w:notTrueType/>
    <w:pitch w:val="default"/>
  </w:font>
  <w:font w:name="Liberation Sans">
    <w:altName w:val="Arial"/>
    <w:charset w:val="01"/>
    <w:family w:val="swiss"/>
    <w:pitch w:val="variable"/>
  </w:font>
  <w:font w:name="Noto Sans CJK SC Regular">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D11AE"/>
    <w:multiLevelType w:val="hybridMultilevel"/>
    <w:tmpl w:val="DD186228"/>
    <w:lvl w:ilvl="0" w:tplc="E7982E3A">
      <w:numFmt w:val="bullet"/>
      <w:lvlText w:val="-"/>
      <w:lvlJc w:val="left"/>
      <w:pPr>
        <w:ind w:left="420" w:hanging="360"/>
      </w:pPr>
      <w:rPr>
        <w:rFonts w:ascii="Liberation Serif" w:eastAsia="DejaVu Sans" w:hAnsi="Liberation Serif" w:cs="Lucida Sans"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 w15:restartNumberingAfterBreak="0">
    <w:nsid w:val="0DC56025"/>
    <w:multiLevelType w:val="hybridMultilevel"/>
    <w:tmpl w:val="F106F874"/>
    <w:lvl w:ilvl="0" w:tplc="08090001">
      <w:start w:val="1"/>
      <w:numFmt w:val="bullet"/>
      <w:lvlText w:val=""/>
      <w:lvlJc w:val="left"/>
      <w:pPr>
        <w:ind w:left="4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CB122A"/>
    <w:multiLevelType w:val="hybridMultilevel"/>
    <w:tmpl w:val="FFFAA42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A17362"/>
    <w:multiLevelType w:val="hybridMultilevel"/>
    <w:tmpl w:val="6B6A20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DC67D6"/>
    <w:multiLevelType w:val="multilevel"/>
    <w:tmpl w:val="7EA2A37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709B3866"/>
    <w:multiLevelType w:val="multilevel"/>
    <w:tmpl w:val="A73884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item db-id=&quot;r00pssxabw2wdbetstl5txw9adxettpee9ww&quot;&gt;3DMMDiagnostics-Converted&lt;record-ids&gt;&lt;item&gt;1&lt;/item&gt;&lt;item&gt;2&lt;/item&gt;&lt;item&gt;3&lt;/item&gt;&lt;item&gt;4&lt;/item&gt;&lt;item&gt;5&lt;/item&gt;&lt;item&gt;6&lt;/item&gt;&lt;item&gt;8&lt;/item&gt;&lt;item&gt;9&lt;/item&gt;&lt;item&gt;10&lt;/item&gt;&lt;item&gt;11&lt;/item&gt;&lt;item&gt;12&lt;/item&gt;&lt;item&gt;13&lt;/item&gt;&lt;item&gt;14&lt;/item&gt;&lt;item&gt;16&lt;/item&gt;&lt;item&gt;17&lt;/item&gt;&lt;item&gt;18&lt;/item&gt;&lt;item&gt;19&lt;/item&gt;&lt;item&gt;20&lt;/item&gt;&lt;item&gt;21&lt;/item&gt;&lt;item&gt;22&lt;/item&gt;&lt;item&gt;28&lt;/item&gt;&lt;/record-ids&gt;&lt;/item&gt;&lt;/Libraries&gt;"/>
  </w:docVars>
  <w:rsids>
    <w:rsidRoot w:val="00B1433A"/>
    <w:rsid w:val="00002AE4"/>
    <w:rsid w:val="00005EFC"/>
    <w:rsid w:val="00014FC6"/>
    <w:rsid w:val="0003603F"/>
    <w:rsid w:val="00060B61"/>
    <w:rsid w:val="000B445B"/>
    <w:rsid w:val="000E40E9"/>
    <w:rsid w:val="000F7550"/>
    <w:rsid w:val="001406E5"/>
    <w:rsid w:val="001532CE"/>
    <w:rsid w:val="00190998"/>
    <w:rsid w:val="001A74C5"/>
    <w:rsid w:val="001B5ABA"/>
    <w:rsid w:val="001C3755"/>
    <w:rsid w:val="0022387C"/>
    <w:rsid w:val="00266B66"/>
    <w:rsid w:val="00271200"/>
    <w:rsid w:val="00287BB8"/>
    <w:rsid w:val="0029667C"/>
    <w:rsid w:val="002A40C4"/>
    <w:rsid w:val="002C3824"/>
    <w:rsid w:val="002D621F"/>
    <w:rsid w:val="002F77D4"/>
    <w:rsid w:val="00313296"/>
    <w:rsid w:val="00390776"/>
    <w:rsid w:val="003B4E00"/>
    <w:rsid w:val="003D7E99"/>
    <w:rsid w:val="003E720D"/>
    <w:rsid w:val="003E7655"/>
    <w:rsid w:val="0040423D"/>
    <w:rsid w:val="00423ACD"/>
    <w:rsid w:val="00430860"/>
    <w:rsid w:val="00445762"/>
    <w:rsid w:val="0047570F"/>
    <w:rsid w:val="004A1C4F"/>
    <w:rsid w:val="004A44A1"/>
    <w:rsid w:val="004A607F"/>
    <w:rsid w:val="004B1A24"/>
    <w:rsid w:val="004B4D3F"/>
    <w:rsid w:val="004B672B"/>
    <w:rsid w:val="004D1BD7"/>
    <w:rsid w:val="00520B22"/>
    <w:rsid w:val="005347CC"/>
    <w:rsid w:val="0053544A"/>
    <w:rsid w:val="00540DBA"/>
    <w:rsid w:val="00571332"/>
    <w:rsid w:val="00583472"/>
    <w:rsid w:val="005A40C0"/>
    <w:rsid w:val="005A5194"/>
    <w:rsid w:val="005A5AB9"/>
    <w:rsid w:val="005D3865"/>
    <w:rsid w:val="005F3FBF"/>
    <w:rsid w:val="00623B2A"/>
    <w:rsid w:val="00645FB2"/>
    <w:rsid w:val="00651283"/>
    <w:rsid w:val="006518BE"/>
    <w:rsid w:val="006671CB"/>
    <w:rsid w:val="00693845"/>
    <w:rsid w:val="006B1252"/>
    <w:rsid w:val="006C3C22"/>
    <w:rsid w:val="006E11E8"/>
    <w:rsid w:val="00706500"/>
    <w:rsid w:val="00717CBE"/>
    <w:rsid w:val="00746D39"/>
    <w:rsid w:val="00762AFC"/>
    <w:rsid w:val="00777810"/>
    <w:rsid w:val="007A4AA7"/>
    <w:rsid w:val="007D65A6"/>
    <w:rsid w:val="007E1D08"/>
    <w:rsid w:val="007F1E68"/>
    <w:rsid w:val="007F4D9A"/>
    <w:rsid w:val="00823765"/>
    <w:rsid w:val="00826871"/>
    <w:rsid w:val="0084728A"/>
    <w:rsid w:val="00877099"/>
    <w:rsid w:val="008C1F09"/>
    <w:rsid w:val="00902D05"/>
    <w:rsid w:val="0091363C"/>
    <w:rsid w:val="00954C5C"/>
    <w:rsid w:val="009574DE"/>
    <w:rsid w:val="009839F6"/>
    <w:rsid w:val="00997D84"/>
    <w:rsid w:val="009A0010"/>
    <w:rsid w:val="009B1C02"/>
    <w:rsid w:val="009B66BA"/>
    <w:rsid w:val="009D30AD"/>
    <w:rsid w:val="009E7DBC"/>
    <w:rsid w:val="009F0C7F"/>
    <w:rsid w:val="00A201A2"/>
    <w:rsid w:val="00A46D20"/>
    <w:rsid w:val="00A55858"/>
    <w:rsid w:val="00A713EB"/>
    <w:rsid w:val="00A77616"/>
    <w:rsid w:val="00AA5CF8"/>
    <w:rsid w:val="00AB175E"/>
    <w:rsid w:val="00AE2F87"/>
    <w:rsid w:val="00AF6182"/>
    <w:rsid w:val="00B01108"/>
    <w:rsid w:val="00B1433A"/>
    <w:rsid w:val="00B45302"/>
    <w:rsid w:val="00B45BAF"/>
    <w:rsid w:val="00B62494"/>
    <w:rsid w:val="00B74600"/>
    <w:rsid w:val="00BB4542"/>
    <w:rsid w:val="00BC22E2"/>
    <w:rsid w:val="00BF4EDB"/>
    <w:rsid w:val="00C05239"/>
    <w:rsid w:val="00C05D98"/>
    <w:rsid w:val="00C239EE"/>
    <w:rsid w:val="00C25854"/>
    <w:rsid w:val="00C37BB2"/>
    <w:rsid w:val="00C45604"/>
    <w:rsid w:val="00C62E95"/>
    <w:rsid w:val="00CB25CF"/>
    <w:rsid w:val="00CB4B47"/>
    <w:rsid w:val="00CC3322"/>
    <w:rsid w:val="00CF5A02"/>
    <w:rsid w:val="00D10A59"/>
    <w:rsid w:val="00D1108F"/>
    <w:rsid w:val="00D2554F"/>
    <w:rsid w:val="00D36DDC"/>
    <w:rsid w:val="00D478AC"/>
    <w:rsid w:val="00D6616D"/>
    <w:rsid w:val="00D6631E"/>
    <w:rsid w:val="00D75195"/>
    <w:rsid w:val="00D90B72"/>
    <w:rsid w:val="00D91B96"/>
    <w:rsid w:val="00DA69B0"/>
    <w:rsid w:val="00DB3AC0"/>
    <w:rsid w:val="00DB5D95"/>
    <w:rsid w:val="00DD49D6"/>
    <w:rsid w:val="00DE316C"/>
    <w:rsid w:val="00DF10DB"/>
    <w:rsid w:val="00E1615F"/>
    <w:rsid w:val="00E1627C"/>
    <w:rsid w:val="00E27AA3"/>
    <w:rsid w:val="00E4238C"/>
    <w:rsid w:val="00EC4833"/>
    <w:rsid w:val="00EF1300"/>
    <w:rsid w:val="00EF2DCB"/>
    <w:rsid w:val="00EF4B0A"/>
    <w:rsid w:val="00F359A6"/>
    <w:rsid w:val="00F4054C"/>
    <w:rsid w:val="00F54770"/>
    <w:rsid w:val="00F939A4"/>
    <w:rsid w:val="00F94F56"/>
    <w:rsid w:val="00FC3875"/>
    <w:rsid w:val="00FC7FAC"/>
    <w:rsid w:val="00FE00E6"/>
    <w:rsid w:val="00FE3253"/>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5BC8F"/>
  <w15:docId w15:val="{9DE2B4CD-D05D-4BDC-A2C5-39A6B36B3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2E7"/>
  </w:style>
  <w:style w:type="paragraph" w:styleId="Heading1">
    <w:name w:val="heading 1"/>
    <w:basedOn w:val="Normal"/>
    <w:next w:val="Normal"/>
    <w:link w:val="Heading1Char"/>
    <w:uiPriority w:val="9"/>
    <w:qFormat/>
    <w:rsid w:val="000A32E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A32E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14E4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0A32E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qFormat/>
    <w:rsid w:val="000A32E7"/>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qFormat/>
    <w:rsid w:val="000A32E7"/>
    <w:rPr>
      <w:sz w:val="16"/>
      <w:szCs w:val="16"/>
    </w:rPr>
  </w:style>
  <w:style w:type="character" w:customStyle="1" w:styleId="CommentTextChar">
    <w:name w:val="Comment Text Char"/>
    <w:basedOn w:val="DefaultParagraphFont"/>
    <w:link w:val="CommentText"/>
    <w:uiPriority w:val="99"/>
    <w:qFormat/>
    <w:rsid w:val="000A32E7"/>
    <w:rPr>
      <w:sz w:val="20"/>
      <w:szCs w:val="20"/>
    </w:rPr>
  </w:style>
  <w:style w:type="character" w:customStyle="1" w:styleId="CommentSubjectChar">
    <w:name w:val="Comment Subject Char"/>
    <w:basedOn w:val="CommentTextChar"/>
    <w:link w:val="CommentSubject"/>
    <w:uiPriority w:val="99"/>
    <w:semiHidden/>
    <w:qFormat/>
    <w:rsid w:val="000A32E7"/>
    <w:rPr>
      <w:b/>
      <w:bCs/>
      <w:sz w:val="20"/>
      <w:szCs w:val="20"/>
    </w:rPr>
  </w:style>
  <w:style w:type="character" w:customStyle="1" w:styleId="BalloonTextChar">
    <w:name w:val="Balloon Text Char"/>
    <w:basedOn w:val="DefaultParagraphFont"/>
    <w:link w:val="BalloonText"/>
    <w:uiPriority w:val="99"/>
    <w:semiHidden/>
    <w:qFormat/>
    <w:rsid w:val="000A32E7"/>
    <w:rPr>
      <w:rFonts w:ascii="Times New Roman" w:hAnsi="Times New Roman" w:cs="Times New Roman"/>
      <w:sz w:val="18"/>
      <w:szCs w:val="18"/>
    </w:rPr>
  </w:style>
  <w:style w:type="character" w:customStyle="1" w:styleId="HeaderChar">
    <w:name w:val="Header Char"/>
    <w:basedOn w:val="DefaultParagraphFont"/>
    <w:link w:val="Header"/>
    <w:uiPriority w:val="99"/>
    <w:qFormat/>
    <w:rsid w:val="00417336"/>
  </w:style>
  <w:style w:type="character" w:customStyle="1" w:styleId="FooterChar">
    <w:name w:val="Footer Char"/>
    <w:basedOn w:val="DefaultParagraphFont"/>
    <w:link w:val="Footer"/>
    <w:uiPriority w:val="99"/>
    <w:qFormat/>
    <w:rsid w:val="00417336"/>
  </w:style>
  <w:style w:type="character" w:customStyle="1" w:styleId="EndNoteBibliographyTitleChar">
    <w:name w:val="EndNote Bibliography Title Char"/>
    <w:basedOn w:val="DefaultParagraphFont"/>
    <w:link w:val="EndNoteBibliographyTitle"/>
    <w:qFormat/>
    <w:rsid w:val="00323916"/>
    <w:rPr>
      <w:rFonts w:ascii="Calibri" w:hAnsi="Calibri" w:cs="Calibri"/>
      <w:lang w:val="en-US"/>
    </w:rPr>
  </w:style>
  <w:style w:type="character" w:customStyle="1" w:styleId="EndNoteBibliographyChar">
    <w:name w:val="EndNote Bibliography Char"/>
    <w:basedOn w:val="DefaultParagraphFont"/>
    <w:link w:val="EndNoteBibliography"/>
    <w:qFormat/>
    <w:rsid w:val="00323916"/>
    <w:rPr>
      <w:rFonts w:ascii="Calibri" w:hAnsi="Calibri" w:cs="Calibri"/>
      <w:lang w:val="en-US"/>
    </w:rPr>
  </w:style>
  <w:style w:type="character" w:customStyle="1" w:styleId="InternetLink">
    <w:name w:val="Internet Link"/>
    <w:basedOn w:val="DefaultParagraphFont"/>
    <w:uiPriority w:val="99"/>
    <w:unhideWhenUsed/>
    <w:rsid w:val="00323916"/>
    <w:rPr>
      <w:color w:val="0563C1" w:themeColor="hyperlink"/>
      <w:u w:val="single"/>
    </w:rPr>
  </w:style>
  <w:style w:type="character" w:customStyle="1" w:styleId="UnresolvedMention1">
    <w:name w:val="Unresolved Mention1"/>
    <w:basedOn w:val="DefaultParagraphFont"/>
    <w:uiPriority w:val="99"/>
    <w:qFormat/>
    <w:rsid w:val="00323916"/>
    <w:rPr>
      <w:color w:val="605E5C"/>
      <w:shd w:val="clear" w:color="auto" w:fill="E1DFDD"/>
    </w:rPr>
  </w:style>
  <w:style w:type="character" w:customStyle="1" w:styleId="FootnoteTextChar">
    <w:name w:val="Footnote Text Char"/>
    <w:basedOn w:val="DefaultParagraphFont"/>
    <w:link w:val="FootnoteText"/>
    <w:uiPriority w:val="99"/>
    <w:semiHidden/>
    <w:qFormat/>
    <w:rsid w:val="006A679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qFormat/>
    <w:rsid w:val="006A679E"/>
    <w:rPr>
      <w:vertAlign w:val="superscript"/>
    </w:rPr>
  </w:style>
  <w:style w:type="character" w:styleId="FollowedHyperlink">
    <w:name w:val="FollowedHyperlink"/>
    <w:basedOn w:val="DefaultParagraphFont"/>
    <w:uiPriority w:val="99"/>
    <w:semiHidden/>
    <w:unhideWhenUsed/>
    <w:qFormat/>
    <w:rsid w:val="00E14217"/>
    <w:rPr>
      <w:color w:val="954F72" w:themeColor="followedHyperlink"/>
      <w:u w:val="single"/>
    </w:rPr>
  </w:style>
  <w:style w:type="character" w:customStyle="1" w:styleId="Heading3Char">
    <w:name w:val="Heading 3 Char"/>
    <w:basedOn w:val="DefaultParagraphFont"/>
    <w:link w:val="Heading3"/>
    <w:uiPriority w:val="9"/>
    <w:semiHidden/>
    <w:qFormat/>
    <w:rsid w:val="00814E4F"/>
    <w:rPr>
      <w:rFonts w:asciiTheme="majorHAnsi" w:eastAsiaTheme="majorEastAsia" w:hAnsiTheme="majorHAnsi" w:cstheme="majorBidi"/>
      <w:color w:val="1F3763" w:themeColor="accent1" w:themeShade="7F"/>
    </w:rPr>
  </w:style>
  <w:style w:type="character" w:customStyle="1" w:styleId="ListLabel1">
    <w:name w:val="ListLabel 1"/>
    <w:qFormat/>
    <w:rPr>
      <w:rFonts w:cs="OpenSymbol"/>
      <w:b w:val="0"/>
    </w:rPr>
  </w:style>
  <w:style w:type="character" w:customStyle="1" w:styleId="ListLabel2">
    <w:name w:val="ListLabel 2"/>
    <w:qFormat/>
    <w:rPr>
      <w:rFonts w:cs="OpenSymbol"/>
    </w:rPr>
  </w:style>
  <w:style w:type="character" w:customStyle="1" w:styleId="ListLabel3">
    <w:name w:val="ListLabel 3"/>
    <w:qFormat/>
    <w:rPr>
      <w:rFonts w:cs="OpenSymbol"/>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eastAsia="Calibri"/>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b/>
    </w:rPr>
  </w:style>
  <w:style w:type="character" w:customStyle="1" w:styleId="ListLabel15">
    <w:name w:val="ListLabel 15"/>
    <w:qFormat/>
    <w:rPr>
      <w:b/>
    </w:rPr>
  </w:style>
  <w:style w:type="character" w:customStyle="1" w:styleId="ListLabel16">
    <w:name w:val="ListLabel 16"/>
    <w:qFormat/>
    <w:rPr>
      <w:b/>
    </w:rPr>
  </w:style>
  <w:style w:type="character" w:customStyle="1" w:styleId="ListLabel17">
    <w:name w:val="ListLabel 17"/>
    <w:qFormat/>
    <w:rPr>
      <w:b/>
    </w:rPr>
  </w:style>
  <w:style w:type="character" w:customStyle="1" w:styleId="ListLabel18">
    <w:name w:val="ListLabel 18"/>
    <w:qFormat/>
    <w:rPr>
      <w:b/>
    </w:rPr>
  </w:style>
  <w:style w:type="character" w:customStyle="1" w:styleId="ListLabel19">
    <w:name w:val="ListLabel 19"/>
    <w:qFormat/>
    <w:rPr>
      <w:b/>
    </w:rPr>
  </w:style>
  <w:style w:type="character" w:customStyle="1" w:styleId="ListLabel20">
    <w:name w:val="ListLabel 20"/>
    <w:qFormat/>
    <w:rPr>
      <w:b/>
    </w:rPr>
  </w:style>
  <w:style w:type="character" w:customStyle="1" w:styleId="ListLabel21">
    <w:name w:val="ListLabel 21"/>
    <w:qFormat/>
    <w:rPr>
      <w:b/>
    </w:rPr>
  </w:style>
  <w:style w:type="paragraph" w:customStyle="1" w:styleId="Heading">
    <w:name w:val="Heading"/>
    <w:basedOn w:val="Normal"/>
    <w:next w:val="BodyText"/>
    <w:qFormat/>
    <w:pPr>
      <w:keepNext/>
      <w:spacing w:before="240" w:after="120"/>
    </w:pPr>
    <w:rPr>
      <w:rFonts w:ascii="Liberation Sans" w:eastAsia="Noto Sans CJK SC Regular"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next w:val="Normal"/>
    <w:uiPriority w:val="35"/>
    <w:unhideWhenUsed/>
    <w:qFormat/>
    <w:rsid w:val="00EE0775"/>
    <w:pPr>
      <w:spacing w:after="200"/>
    </w:pPr>
    <w:rPr>
      <w:i/>
      <w:iCs/>
      <w:color w:val="44546A" w:themeColor="text2"/>
      <w:sz w:val="18"/>
      <w:szCs w:val="18"/>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0A32E7"/>
    <w:pPr>
      <w:ind w:left="720"/>
      <w:contextualSpacing/>
    </w:pPr>
  </w:style>
  <w:style w:type="paragraph" w:styleId="CommentText">
    <w:name w:val="annotation text"/>
    <w:basedOn w:val="Normal"/>
    <w:link w:val="CommentTextChar"/>
    <w:uiPriority w:val="99"/>
    <w:unhideWhenUsed/>
    <w:qFormat/>
    <w:rsid w:val="000A32E7"/>
    <w:rPr>
      <w:sz w:val="20"/>
      <w:szCs w:val="20"/>
    </w:rPr>
  </w:style>
  <w:style w:type="paragraph" w:styleId="CommentSubject">
    <w:name w:val="annotation subject"/>
    <w:basedOn w:val="CommentText"/>
    <w:link w:val="CommentSubjectChar"/>
    <w:uiPriority w:val="99"/>
    <w:semiHidden/>
    <w:unhideWhenUsed/>
    <w:qFormat/>
    <w:rsid w:val="000A32E7"/>
    <w:rPr>
      <w:b/>
      <w:bCs/>
    </w:rPr>
  </w:style>
  <w:style w:type="paragraph" w:styleId="BalloonText">
    <w:name w:val="Balloon Text"/>
    <w:basedOn w:val="Normal"/>
    <w:link w:val="BalloonTextChar"/>
    <w:uiPriority w:val="99"/>
    <w:semiHidden/>
    <w:unhideWhenUsed/>
    <w:qFormat/>
    <w:rsid w:val="000A32E7"/>
    <w:rPr>
      <w:rFonts w:ascii="Times New Roman" w:hAnsi="Times New Roman" w:cs="Times New Roman"/>
      <w:sz w:val="18"/>
      <w:szCs w:val="18"/>
    </w:rPr>
  </w:style>
  <w:style w:type="paragraph" w:styleId="Revision">
    <w:name w:val="Revision"/>
    <w:uiPriority w:val="99"/>
    <w:semiHidden/>
    <w:qFormat/>
    <w:rsid w:val="000A32E7"/>
  </w:style>
  <w:style w:type="paragraph" w:styleId="Header">
    <w:name w:val="header"/>
    <w:basedOn w:val="Normal"/>
    <w:link w:val="HeaderChar"/>
    <w:uiPriority w:val="99"/>
    <w:unhideWhenUsed/>
    <w:rsid w:val="00417336"/>
    <w:pPr>
      <w:tabs>
        <w:tab w:val="center" w:pos="4513"/>
        <w:tab w:val="right" w:pos="9026"/>
      </w:tabs>
    </w:pPr>
  </w:style>
  <w:style w:type="paragraph" w:styleId="Footer">
    <w:name w:val="footer"/>
    <w:basedOn w:val="Normal"/>
    <w:link w:val="FooterChar"/>
    <w:uiPriority w:val="99"/>
    <w:unhideWhenUsed/>
    <w:rsid w:val="00417336"/>
    <w:pPr>
      <w:tabs>
        <w:tab w:val="center" w:pos="4513"/>
        <w:tab w:val="right" w:pos="9026"/>
      </w:tabs>
    </w:pPr>
  </w:style>
  <w:style w:type="paragraph" w:customStyle="1" w:styleId="EndNoteBibliographyTitle">
    <w:name w:val="EndNote Bibliography Title"/>
    <w:basedOn w:val="Normal"/>
    <w:link w:val="EndNoteBibliographyTitleChar"/>
    <w:qFormat/>
    <w:rsid w:val="00323916"/>
    <w:pPr>
      <w:jc w:val="center"/>
    </w:pPr>
    <w:rPr>
      <w:rFonts w:ascii="Calibri" w:hAnsi="Calibri" w:cs="Calibri"/>
      <w:lang w:val="en-US"/>
    </w:rPr>
  </w:style>
  <w:style w:type="paragraph" w:customStyle="1" w:styleId="EndNoteBibliography">
    <w:name w:val="EndNote Bibliography"/>
    <w:basedOn w:val="Normal"/>
    <w:link w:val="EndNoteBibliographyChar"/>
    <w:qFormat/>
    <w:rsid w:val="00323916"/>
    <w:rPr>
      <w:rFonts w:ascii="Calibri" w:hAnsi="Calibri" w:cs="Calibri"/>
      <w:lang w:val="en-US"/>
    </w:rPr>
  </w:style>
  <w:style w:type="paragraph" w:styleId="NormalWeb">
    <w:name w:val="Normal (Web)"/>
    <w:basedOn w:val="Normal"/>
    <w:uiPriority w:val="99"/>
    <w:unhideWhenUsed/>
    <w:qFormat/>
    <w:rsid w:val="006A679E"/>
    <w:rPr>
      <w:rFonts w:ascii="Times New Roman" w:eastAsia="Times New Roman" w:hAnsi="Times New Roman" w:cs="Times New Roman"/>
      <w:color w:val="00000A"/>
    </w:rPr>
  </w:style>
  <w:style w:type="paragraph" w:styleId="FootnoteText">
    <w:name w:val="footnote text"/>
    <w:basedOn w:val="Normal"/>
    <w:link w:val="FootnoteTextChar"/>
    <w:uiPriority w:val="99"/>
    <w:semiHidden/>
    <w:unhideWhenUsed/>
    <w:qFormat/>
    <w:rsid w:val="006A679E"/>
    <w:rPr>
      <w:rFonts w:ascii="Times New Roman" w:eastAsia="Times New Roman" w:hAnsi="Times New Roman" w:cs="Times New Roman"/>
      <w:sz w:val="20"/>
      <w:szCs w:val="20"/>
    </w:rPr>
  </w:style>
  <w:style w:type="table" w:styleId="PlainTable2">
    <w:name w:val="Plain Table 2"/>
    <w:basedOn w:val="TableNormal"/>
    <w:uiPriority w:val="42"/>
    <w:rsid w:val="0009573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Grid">
    <w:name w:val="Table Grid"/>
    <w:basedOn w:val="TableNormal"/>
    <w:uiPriority w:val="39"/>
    <w:rsid w:val="00CB6A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31">
    <w:name w:val="List Table 3 - Accent 31"/>
    <w:basedOn w:val="TableNormal"/>
    <w:uiPriority w:val="48"/>
    <w:rsid w:val="003C5D5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character" w:styleId="Hyperlink">
    <w:name w:val="Hyperlink"/>
    <w:basedOn w:val="DefaultParagraphFont"/>
    <w:uiPriority w:val="99"/>
    <w:unhideWhenUsed/>
    <w:rsid w:val="00EF4B0A"/>
    <w:rPr>
      <w:color w:val="0563C1" w:themeColor="hyperlink"/>
      <w:u w:val="single"/>
    </w:rPr>
  </w:style>
  <w:style w:type="paragraph" w:styleId="HTMLPreformatted">
    <w:name w:val="HTML Preformatted"/>
    <w:basedOn w:val="Normal"/>
    <w:link w:val="HTMLPreformattedChar"/>
    <w:uiPriority w:val="99"/>
    <w:semiHidden/>
    <w:unhideWhenUsed/>
    <w:rsid w:val="00EF4B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EF4B0A"/>
    <w:rPr>
      <w:rFonts w:ascii="Courier New" w:eastAsia="Times New Roman" w:hAnsi="Courier New" w:cs="Courier New"/>
      <w:sz w:val="20"/>
      <w:szCs w:val="20"/>
      <w:lang w:eastAsia="en-GB"/>
    </w:rPr>
  </w:style>
  <w:style w:type="character" w:styleId="HTMLCode">
    <w:name w:val="HTML Code"/>
    <w:basedOn w:val="DefaultParagraphFont"/>
    <w:uiPriority w:val="99"/>
    <w:semiHidden/>
    <w:unhideWhenUsed/>
    <w:rsid w:val="00EF4B0A"/>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693932">
      <w:bodyDiv w:val="1"/>
      <w:marLeft w:val="0"/>
      <w:marRight w:val="0"/>
      <w:marTop w:val="0"/>
      <w:marBottom w:val="0"/>
      <w:divBdr>
        <w:top w:val="none" w:sz="0" w:space="0" w:color="auto"/>
        <w:left w:val="none" w:sz="0" w:space="0" w:color="auto"/>
        <w:bottom w:val="none" w:sz="0" w:space="0" w:color="auto"/>
        <w:right w:val="none" w:sz="0" w:space="0" w:color="auto"/>
      </w:divBdr>
    </w:div>
    <w:div w:id="362288003">
      <w:bodyDiv w:val="1"/>
      <w:marLeft w:val="0"/>
      <w:marRight w:val="0"/>
      <w:marTop w:val="0"/>
      <w:marBottom w:val="0"/>
      <w:divBdr>
        <w:top w:val="none" w:sz="0" w:space="0" w:color="auto"/>
        <w:left w:val="none" w:sz="0" w:space="0" w:color="auto"/>
        <w:bottom w:val="none" w:sz="0" w:space="0" w:color="auto"/>
        <w:right w:val="none" w:sz="0" w:space="0" w:color="auto"/>
      </w:divBdr>
    </w:div>
    <w:div w:id="1511065988">
      <w:bodyDiv w:val="1"/>
      <w:marLeft w:val="0"/>
      <w:marRight w:val="0"/>
      <w:marTop w:val="0"/>
      <w:marBottom w:val="0"/>
      <w:divBdr>
        <w:top w:val="none" w:sz="0" w:space="0" w:color="auto"/>
        <w:left w:val="none" w:sz="0" w:space="0" w:color="auto"/>
        <w:bottom w:val="none" w:sz="0" w:space="0" w:color="auto"/>
        <w:right w:val="none" w:sz="0" w:space="0" w:color="auto"/>
      </w:divBdr>
    </w:div>
    <w:div w:id="1658459795">
      <w:bodyDiv w:val="1"/>
      <w:marLeft w:val="0"/>
      <w:marRight w:val="0"/>
      <w:marTop w:val="0"/>
      <w:marBottom w:val="0"/>
      <w:divBdr>
        <w:top w:val="none" w:sz="0" w:space="0" w:color="auto"/>
        <w:left w:val="none" w:sz="0" w:space="0" w:color="auto"/>
        <w:bottom w:val="none" w:sz="0" w:space="0" w:color="auto"/>
        <w:right w:val="none" w:sz="0" w:space="0" w:color="auto"/>
      </w:divBdr>
    </w:div>
    <w:div w:id="1744640548">
      <w:bodyDiv w:val="1"/>
      <w:marLeft w:val="0"/>
      <w:marRight w:val="0"/>
      <w:marTop w:val="0"/>
      <w:marBottom w:val="0"/>
      <w:divBdr>
        <w:top w:val="none" w:sz="0" w:space="0" w:color="auto"/>
        <w:left w:val="none" w:sz="0" w:space="0" w:color="auto"/>
        <w:bottom w:val="none" w:sz="0" w:space="0" w:color="auto"/>
        <w:right w:val="none" w:sz="0" w:space="0" w:color="auto"/>
      </w:divBdr>
    </w:div>
    <w:div w:id="21057607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4C5D5-FE7A-4D91-B68C-95A0E48DC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1048</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S van de Lande</dc:creator>
  <cp:keywords/>
  <dc:description/>
  <cp:lastModifiedBy>Van De Lande, Lara</cp:lastModifiedBy>
  <cp:revision>2</cp:revision>
  <cp:lastPrinted>2020-11-25T12:18:00Z</cp:lastPrinted>
  <dcterms:created xsi:type="dcterms:W3CDTF">2021-03-29T08:38:00Z</dcterms:created>
  <dcterms:modified xsi:type="dcterms:W3CDTF">2021-03-29T08:38:00Z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