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E6" w:rsidRPr="006E5756" w:rsidRDefault="00503DE6" w:rsidP="00503DE6">
      <w:pPr>
        <w:rPr>
          <w:b/>
          <w:bCs/>
        </w:rPr>
      </w:pPr>
      <w:r w:rsidRPr="006E5756">
        <w:rPr>
          <w:b/>
          <w:bCs/>
        </w:rPr>
        <w:t>Highlights:</w:t>
      </w:r>
    </w:p>
    <w:p w:rsidR="00503DE6" w:rsidRDefault="00503DE6" w:rsidP="00503DE6">
      <w:r>
        <w:t>Buckling of free edges was examined in composite laminated panels under transverse load.</w:t>
      </w:r>
    </w:p>
    <w:p w:rsidR="009D42E9" w:rsidRDefault="009D42E9" w:rsidP="009D42E9">
      <w:r>
        <w:t>Creation of failure lines around a buckled subarea</w:t>
      </w:r>
      <w:r w:rsidRPr="009D42E9">
        <w:t xml:space="preserve"> </w:t>
      </w:r>
      <w:r>
        <w:t>led in instability and collapse.</w:t>
      </w:r>
    </w:p>
    <w:p w:rsidR="00503DE6" w:rsidRDefault="00503DE6" w:rsidP="00503DE6">
      <w:r>
        <w:t>The progressive damage model based on Hashin failure criteria could simulate collapse.</w:t>
      </w:r>
    </w:p>
    <w:p w:rsidR="00503DE6" w:rsidRDefault="00503DE6" w:rsidP="00503DE6">
      <w:r>
        <w:t>A cross-ply laminate showed best practice in terms of load carrying and energy absorption.</w:t>
      </w:r>
    </w:p>
    <w:p w:rsidR="00503DE6" w:rsidRDefault="00503DE6" w:rsidP="00503DE6">
      <w:r>
        <w:t>Based on the compressive residual strength, softening of the laminates was assessed.</w:t>
      </w:r>
      <w:bookmarkStart w:id="0" w:name="_GoBack"/>
      <w:bookmarkEnd w:id="0"/>
    </w:p>
    <w:sectPr w:rsidR="00503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4F"/>
    <w:rsid w:val="002C7690"/>
    <w:rsid w:val="00503DE6"/>
    <w:rsid w:val="006E434F"/>
    <w:rsid w:val="009D42E9"/>
    <w:rsid w:val="00C80B74"/>
    <w:rsid w:val="00DA2281"/>
    <w:rsid w:val="00F3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5A597-5E18-49DE-BC46-C3097900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22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6</cp:revision>
  <dcterms:created xsi:type="dcterms:W3CDTF">2023-09-07T13:46:00Z</dcterms:created>
  <dcterms:modified xsi:type="dcterms:W3CDTF">2023-09-15T07:22:00Z</dcterms:modified>
</cp:coreProperties>
</file>