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624" w:type="dxa"/>
        <w:tblInd w:w="108" w:type="dxa"/>
        <w:tblBorders>
          <w:top w:val="single" w:color="auto" w:sz="18" w:space="0"/>
          <w:left w:val="none" w:color="auto" w:sz="0" w:space="0"/>
          <w:bottom w:val="single" w:color="auto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300"/>
        <w:gridCol w:w="300"/>
        <w:gridCol w:w="382"/>
        <w:gridCol w:w="368"/>
        <w:gridCol w:w="341"/>
        <w:gridCol w:w="586"/>
        <w:gridCol w:w="519"/>
        <w:gridCol w:w="504"/>
        <w:gridCol w:w="805"/>
        <w:gridCol w:w="1718"/>
        <w:gridCol w:w="614"/>
        <w:gridCol w:w="477"/>
        <w:gridCol w:w="442"/>
        <w:gridCol w:w="240"/>
        <w:gridCol w:w="236"/>
      </w:tblGrid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single" w:color="auto" w:sz="1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Study name, and serial number</w:t>
            </w:r>
          </w:p>
        </w:tc>
        <w:tc>
          <w:tcPr>
            <w:tcW w:w="300" w:type="dxa"/>
            <w:tcBorders>
              <w:top w:val="single" w:color="auto" w:sz="1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Patients（n）</w:t>
            </w:r>
          </w:p>
        </w:tc>
        <w:tc>
          <w:tcPr>
            <w:tcW w:w="300" w:type="dxa"/>
            <w:tcBorders>
              <w:top w:val="single" w:color="auto" w:sz="1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Area</w:t>
            </w:r>
          </w:p>
        </w:tc>
        <w:tc>
          <w:tcPr>
            <w:tcW w:w="382" w:type="dxa"/>
            <w:tcBorders>
              <w:top w:val="single" w:color="auto" w:sz="1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Study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type </w:t>
            </w:r>
          </w:p>
        </w:tc>
        <w:tc>
          <w:tcPr>
            <w:tcW w:w="368" w:type="dxa"/>
            <w:tcBorders>
              <w:top w:val="single" w:color="auto" w:sz="1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part</w:t>
            </w:r>
          </w:p>
        </w:tc>
        <w:tc>
          <w:tcPr>
            <w:tcW w:w="341" w:type="dxa"/>
            <w:tcBorders>
              <w:top w:val="single" w:color="auto" w:sz="1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Pathology type</w:t>
            </w:r>
          </w:p>
        </w:tc>
        <w:tc>
          <w:tcPr>
            <w:tcW w:w="586" w:type="dxa"/>
            <w:tcBorders>
              <w:top w:val="single" w:color="auto" w:sz="1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Patient characteristics</w:t>
            </w:r>
          </w:p>
        </w:tc>
        <w:tc>
          <w:tcPr>
            <w:tcW w:w="519" w:type="dxa"/>
            <w:tcBorders>
              <w:top w:val="single" w:color="auto" w:sz="1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Experimental   </w:t>
            </w:r>
          </w:p>
        </w:tc>
        <w:tc>
          <w:tcPr>
            <w:tcW w:w="504" w:type="dxa"/>
            <w:tcBorders>
              <w:top w:val="single" w:color="auto" w:sz="1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Contro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4"/>
              </w:rPr>
              <w:t xml:space="preserve">l  </w:t>
            </w:r>
          </w:p>
        </w:tc>
        <w:tc>
          <w:tcPr>
            <w:tcW w:w="805" w:type="dxa"/>
            <w:tcBorders>
              <w:top w:val="single" w:color="auto" w:sz="1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Specific protocol for apatinib</w:t>
            </w:r>
          </w:p>
        </w:tc>
        <w:tc>
          <w:tcPr>
            <w:tcW w:w="1718" w:type="dxa"/>
            <w:tcBorders>
              <w:top w:val="single" w:color="auto" w:sz="1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Specific regimen of chemotherapy</w:t>
            </w:r>
          </w:p>
        </w:tc>
        <w:tc>
          <w:tcPr>
            <w:tcW w:w="614" w:type="dxa"/>
            <w:tcBorders>
              <w:top w:val="single" w:color="auto" w:sz="1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Status of  treatment</w:t>
            </w:r>
          </w:p>
        </w:tc>
        <w:tc>
          <w:tcPr>
            <w:tcW w:w="477" w:type="dxa"/>
            <w:tcBorders>
              <w:top w:val="single" w:color="auto" w:sz="1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ORR</w:t>
            </w:r>
          </w:p>
        </w:tc>
        <w:tc>
          <w:tcPr>
            <w:tcW w:w="442" w:type="dxa"/>
            <w:tcBorders>
              <w:top w:val="single" w:color="auto" w:sz="1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DCR</w:t>
            </w:r>
          </w:p>
        </w:tc>
        <w:tc>
          <w:tcPr>
            <w:tcW w:w="240" w:type="dxa"/>
            <w:tcBorders>
              <w:top w:val="single" w:color="auto" w:sz="1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NOS</w:t>
            </w:r>
          </w:p>
        </w:tc>
        <w:tc>
          <w:tcPr>
            <w:tcW w:w="236" w:type="dxa"/>
            <w:tcBorders>
              <w:top w:val="single" w:color="auto" w:sz="1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Jadad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Bin Lu 2019；17</w:t>
            </w:r>
          </w:p>
        </w:tc>
        <w:tc>
          <w:tcPr>
            <w:tcW w:w="300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119</w:t>
            </w:r>
          </w:p>
        </w:tc>
        <w:tc>
          <w:tcPr>
            <w:tcW w:w="300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China</w:t>
            </w:r>
          </w:p>
        </w:tc>
        <w:tc>
          <w:tcPr>
            <w:tcW w:w="382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RCT</w:t>
            </w:r>
          </w:p>
        </w:tc>
        <w:tc>
          <w:tcPr>
            <w:tcW w:w="368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GEJ</w:t>
            </w:r>
          </w:p>
        </w:tc>
        <w:tc>
          <w:tcPr>
            <w:tcW w:w="341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Ad</w:t>
            </w:r>
          </w:p>
        </w:tc>
        <w:tc>
          <w:tcPr>
            <w:tcW w:w="586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Previous chemotherapy failed</w:t>
            </w:r>
          </w:p>
        </w:tc>
        <w:tc>
          <w:tcPr>
            <w:tcW w:w="519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apatinib+C</w:t>
            </w:r>
          </w:p>
        </w:tc>
        <w:tc>
          <w:tcPr>
            <w:tcW w:w="504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PTX+CPT+FU</w:t>
            </w:r>
          </w:p>
        </w:tc>
        <w:tc>
          <w:tcPr>
            <w:tcW w:w="805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na</w:t>
            </w:r>
          </w:p>
        </w:tc>
        <w:tc>
          <w:tcPr>
            <w:tcW w:w="1718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na</w:t>
            </w:r>
          </w:p>
        </w:tc>
        <w:tc>
          <w:tcPr>
            <w:tcW w:w="614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Second-line or further</w:t>
            </w:r>
          </w:p>
        </w:tc>
        <w:tc>
          <w:tcPr>
            <w:tcW w:w="477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15.8%VS3.2%</w:t>
            </w:r>
          </w:p>
        </w:tc>
        <w:tc>
          <w:tcPr>
            <w:tcW w:w="442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73.7%VS 54.8%</w:t>
            </w:r>
          </w:p>
        </w:tc>
        <w:tc>
          <w:tcPr>
            <w:tcW w:w="240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1212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121212"/>
                <w:kern w:val="0"/>
                <w:sz w:val="24"/>
              </w:rPr>
              <w:t>5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1212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121212"/>
                <w:kern w:val="0"/>
                <w:sz w:val="24"/>
              </w:rPr>
              <w:t>H-F.Wang 2023；18</w:t>
            </w:r>
          </w:p>
        </w:tc>
        <w:tc>
          <w:tcPr>
            <w:tcW w:w="30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60</w:t>
            </w:r>
          </w:p>
        </w:tc>
        <w:tc>
          <w:tcPr>
            <w:tcW w:w="30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China</w:t>
            </w:r>
          </w:p>
        </w:tc>
        <w:tc>
          <w:tcPr>
            <w:tcW w:w="38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RCT</w:t>
            </w:r>
          </w:p>
        </w:tc>
        <w:tc>
          <w:tcPr>
            <w:tcW w:w="36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1212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121212"/>
                <w:kern w:val="0"/>
                <w:sz w:val="24"/>
              </w:rPr>
              <w:t>stomach</w:t>
            </w:r>
          </w:p>
        </w:tc>
        <w:tc>
          <w:tcPr>
            <w:tcW w:w="34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1212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121212"/>
                <w:kern w:val="0"/>
                <w:sz w:val="24"/>
              </w:rPr>
              <w:t>na</w:t>
            </w:r>
          </w:p>
        </w:tc>
        <w:tc>
          <w:tcPr>
            <w:tcW w:w="58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1212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121212"/>
                <w:kern w:val="0"/>
                <w:sz w:val="24"/>
              </w:rPr>
              <w:t>transfer</w:t>
            </w:r>
          </w:p>
        </w:tc>
        <w:tc>
          <w:tcPr>
            <w:tcW w:w="51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apatinib+C </w:t>
            </w:r>
          </w:p>
        </w:tc>
        <w:tc>
          <w:tcPr>
            <w:tcW w:w="50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SOX</w:t>
            </w:r>
          </w:p>
        </w:tc>
        <w:tc>
          <w:tcPr>
            <w:tcW w:w="80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apatinib500mg qd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oxaliplatin130mg/m2 d1；tegafur40mg/m2 bid d1-d21；q28</w:t>
            </w:r>
          </w:p>
        </w:tc>
        <w:tc>
          <w:tcPr>
            <w:tcW w:w="61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Second-line or further</w:t>
            </w:r>
          </w:p>
        </w:tc>
        <w:tc>
          <w:tcPr>
            <w:tcW w:w="477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30.0%VS 6.7%</w:t>
            </w:r>
          </w:p>
        </w:tc>
        <w:tc>
          <w:tcPr>
            <w:tcW w:w="44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86.7%VS 50.0%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1212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121212"/>
                <w:kern w:val="0"/>
                <w:sz w:val="24"/>
              </w:rPr>
              <w:t>5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Yonglei Zhang 2021；19</w:t>
            </w:r>
          </w:p>
        </w:tc>
        <w:tc>
          <w:tcPr>
            <w:tcW w:w="30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75</w:t>
            </w:r>
          </w:p>
        </w:tc>
        <w:tc>
          <w:tcPr>
            <w:tcW w:w="30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China</w:t>
            </w:r>
          </w:p>
        </w:tc>
        <w:tc>
          <w:tcPr>
            <w:tcW w:w="38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retrospective study</w:t>
            </w:r>
          </w:p>
        </w:tc>
        <w:tc>
          <w:tcPr>
            <w:tcW w:w="36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1212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121212"/>
                <w:kern w:val="0"/>
                <w:sz w:val="24"/>
              </w:rPr>
              <w:t>stomach</w:t>
            </w:r>
          </w:p>
        </w:tc>
        <w:tc>
          <w:tcPr>
            <w:tcW w:w="34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1212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121212"/>
                <w:kern w:val="0"/>
                <w:sz w:val="24"/>
              </w:rPr>
              <w:t>Ad</w:t>
            </w:r>
          </w:p>
        </w:tc>
        <w:tc>
          <w:tcPr>
            <w:tcW w:w="58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1212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121212"/>
                <w:kern w:val="0"/>
                <w:sz w:val="24"/>
              </w:rPr>
              <w:t>Advanced GC</w:t>
            </w:r>
          </w:p>
        </w:tc>
        <w:tc>
          <w:tcPr>
            <w:tcW w:w="51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apatinib+C</w:t>
            </w:r>
          </w:p>
        </w:tc>
        <w:tc>
          <w:tcPr>
            <w:tcW w:w="50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FLOT</w:t>
            </w:r>
          </w:p>
        </w:tc>
        <w:tc>
          <w:tcPr>
            <w:tcW w:w="80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apatinib500mg qd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5-FU2600mg/m2 +calcium folinate 200mg/m2+oxaliplatin85mg/m2+DOC50mg/m2 d1；q14</w:t>
            </w:r>
          </w:p>
        </w:tc>
        <w:tc>
          <w:tcPr>
            <w:tcW w:w="61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Second-line or further</w:t>
            </w:r>
          </w:p>
        </w:tc>
        <w:tc>
          <w:tcPr>
            <w:tcW w:w="477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80.7VS 50.0%</w:t>
            </w:r>
          </w:p>
        </w:tc>
        <w:tc>
          <w:tcPr>
            <w:tcW w:w="44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93.6%VS 88.6%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23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Pengzhe Zhou 2021；20</w:t>
            </w:r>
          </w:p>
        </w:tc>
        <w:tc>
          <w:tcPr>
            <w:tcW w:w="30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80</w:t>
            </w:r>
          </w:p>
        </w:tc>
        <w:tc>
          <w:tcPr>
            <w:tcW w:w="30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China</w:t>
            </w:r>
          </w:p>
        </w:tc>
        <w:tc>
          <w:tcPr>
            <w:tcW w:w="38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RCT</w:t>
            </w:r>
          </w:p>
        </w:tc>
        <w:tc>
          <w:tcPr>
            <w:tcW w:w="36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1212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121212"/>
                <w:kern w:val="0"/>
                <w:sz w:val="24"/>
              </w:rPr>
              <w:t>stomach</w:t>
            </w:r>
          </w:p>
        </w:tc>
        <w:tc>
          <w:tcPr>
            <w:tcW w:w="34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1212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121212"/>
                <w:kern w:val="0"/>
                <w:sz w:val="24"/>
              </w:rPr>
              <w:t>na</w:t>
            </w:r>
          </w:p>
        </w:tc>
        <w:tc>
          <w:tcPr>
            <w:tcW w:w="58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1212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121212"/>
                <w:kern w:val="0"/>
                <w:sz w:val="24"/>
              </w:rPr>
              <w:t>Local progress</w:t>
            </w:r>
          </w:p>
        </w:tc>
        <w:tc>
          <w:tcPr>
            <w:tcW w:w="51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apatinib+C</w:t>
            </w:r>
          </w:p>
        </w:tc>
        <w:tc>
          <w:tcPr>
            <w:tcW w:w="50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DOS</w:t>
            </w:r>
          </w:p>
        </w:tc>
        <w:tc>
          <w:tcPr>
            <w:tcW w:w="80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apatinib850mg qd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DOC60mg/m2 d1+oxaliplatin100mg/m2 d2+（ tegafur +gimeracil+Otirasi potassium）body surface area &lt;1.25m2,40mg/，body surface area 1.25-1.50m2,50mg/time; body surface area &gt;1.5m2,60mg/time) bid d1-d10；q21</w:t>
            </w:r>
          </w:p>
        </w:tc>
        <w:tc>
          <w:tcPr>
            <w:tcW w:w="61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Second-line or further</w:t>
            </w:r>
          </w:p>
        </w:tc>
        <w:tc>
          <w:tcPr>
            <w:tcW w:w="477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72.5%VS 50.0%</w:t>
            </w:r>
          </w:p>
        </w:tc>
        <w:tc>
          <w:tcPr>
            <w:tcW w:w="44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92.5%VS 85.0%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1212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121212"/>
                <w:kern w:val="0"/>
                <w:sz w:val="24"/>
              </w:rPr>
              <w:t>4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Zhenfeng Wang 2022；21</w:t>
            </w:r>
          </w:p>
        </w:tc>
        <w:tc>
          <w:tcPr>
            <w:tcW w:w="30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60</w:t>
            </w:r>
          </w:p>
        </w:tc>
        <w:tc>
          <w:tcPr>
            <w:tcW w:w="30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China</w:t>
            </w:r>
          </w:p>
        </w:tc>
        <w:tc>
          <w:tcPr>
            <w:tcW w:w="38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RCT</w:t>
            </w:r>
          </w:p>
        </w:tc>
        <w:tc>
          <w:tcPr>
            <w:tcW w:w="36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stomach</w:t>
            </w:r>
          </w:p>
        </w:tc>
        <w:tc>
          <w:tcPr>
            <w:tcW w:w="34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Ad</w:t>
            </w:r>
          </w:p>
        </w:tc>
        <w:tc>
          <w:tcPr>
            <w:tcW w:w="58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Advanced GC</w:t>
            </w:r>
          </w:p>
        </w:tc>
        <w:tc>
          <w:tcPr>
            <w:tcW w:w="51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apatinib+C</w:t>
            </w:r>
          </w:p>
        </w:tc>
        <w:tc>
          <w:tcPr>
            <w:tcW w:w="50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SOX</w:t>
            </w:r>
          </w:p>
        </w:tc>
        <w:tc>
          <w:tcPr>
            <w:tcW w:w="80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1212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121212"/>
                <w:kern w:val="0"/>
                <w:sz w:val="24"/>
              </w:rPr>
              <w:t>apatinib500mg q</w:t>
            </w:r>
            <w:r>
              <w:rPr>
                <w:rFonts w:hint="eastAsia" w:ascii="MS Gothic" w:hAnsi="MS Gothic" w:eastAsia="MS Gothic" w:cs="MS Gothic"/>
                <w:color w:val="121212"/>
                <w:kern w:val="0"/>
                <w:sz w:val="24"/>
              </w:rPr>
              <w:t> </w:t>
            </w:r>
            <w:r>
              <w:rPr>
                <w:rFonts w:hint="eastAsia" w:ascii="宋体" w:hAnsi="宋体" w:cs="宋体"/>
                <w:color w:val="121212"/>
                <w:kern w:val="0"/>
                <w:sz w:val="24"/>
              </w:rPr>
              <w:t>d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1212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121212"/>
                <w:kern w:val="0"/>
                <w:sz w:val="24"/>
              </w:rPr>
              <w:t>oxaliplatin 130mg/m</w:t>
            </w:r>
            <w:r>
              <w:rPr>
                <w:rFonts w:hint="eastAsia" w:ascii="MS Gothic" w:hAnsi="MS Gothic" w:eastAsia="MS Gothic" w:cs="MS Gothic"/>
                <w:color w:val="121212"/>
                <w:kern w:val="0"/>
                <w:sz w:val="24"/>
              </w:rPr>
              <w:t> </w:t>
            </w:r>
            <w:r>
              <w:rPr>
                <w:rFonts w:hint="eastAsia" w:ascii="宋体" w:hAnsi="宋体" w:cs="宋体"/>
                <w:color w:val="121212"/>
                <w:kern w:val="0"/>
                <w:sz w:val="24"/>
              </w:rPr>
              <w:t>2 d1；S-1 （body surface area &lt;1.25m2,80mg/dbody surface area 1.25-1.50m2,100mg/d，body surface area &gt;1.5m2,120mg/d ）qd；q</w:t>
            </w:r>
            <w:r>
              <w:rPr>
                <w:rFonts w:hint="eastAsia" w:ascii="MS Gothic" w:hAnsi="MS Gothic" w:eastAsia="MS Gothic" w:cs="MS Gothic"/>
                <w:color w:val="121212"/>
                <w:kern w:val="0"/>
                <w:sz w:val="24"/>
              </w:rPr>
              <w:t> </w:t>
            </w:r>
            <w:r>
              <w:rPr>
                <w:rFonts w:hint="eastAsia" w:ascii="宋体" w:hAnsi="宋体" w:cs="宋体"/>
                <w:color w:val="121212"/>
                <w:kern w:val="0"/>
                <w:sz w:val="24"/>
              </w:rPr>
              <w:t>21</w:t>
            </w:r>
          </w:p>
        </w:tc>
        <w:tc>
          <w:tcPr>
            <w:tcW w:w="61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Second-line or further</w:t>
            </w:r>
          </w:p>
        </w:tc>
        <w:tc>
          <w:tcPr>
            <w:tcW w:w="477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64.0%VS 37.1%</w:t>
            </w:r>
          </w:p>
        </w:tc>
        <w:tc>
          <w:tcPr>
            <w:tcW w:w="44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96%VS 88.6%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1212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121212"/>
                <w:kern w:val="0"/>
                <w:sz w:val="24"/>
              </w:rPr>
              <w:t>6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Min Yuan 2021；22</w:t>
            </w:r>
          </w:p>
        </w:tc>
        <w:tc>
          <w:tcPr>
            <w:tcW w:w="30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74</w:t>
            </w:r>
          </w:p>
        </w:tc>
        <w:tc>
          <w:tcPr>
            <w:tcW w:w="30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China</w:t>
            </w:r>
          </w:p>
        </w:tc>
        <w:tc>
          <w:tcPr>
            <w:tcW w:w="38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RCT</w:t>
            </w:r>
          </w:p>
        </w:tc>
        <w:tc>
          <w:tcPr>
            <w:tcW w:w="36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1212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121212"/>
                <w:kern w:val="0"/>
                <w:sz w:val="24"/>
              </w:rPr>
              <w:t>stomach</w:t>
            </w:r>
          </w:p>
        </w:tc>
        <w:tc>
          <w:tcPr>
            <w:tcW w:w="34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1212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121212"/>
                <w:kern w:val="0"/>
                <w:sz w:val="24"/>
              </w:rPr>
              <w:t>na</w:t>
            </w:r>
          </w:p>
        </w:tc>
        <w:tc>
          <w:tcPr>
            <w:tcW w:w="58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1212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121212"/>
                <w:kern w:val="0"/>
                <w:sz w:val="24"/>
              </w:rPr>
              <w:t>transfer</w:t>
            </w:r>
          </w:p>
        </w:tc>
        <w:tc>
          <w:tcPr>
            <w:tcW w:w="51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apatinib+C</w:t>
            </w:r>
          </w:p>
        </w:tc>
        <w:tc>
          <w:tcPr>
            <w:tcW w:w="50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FOLFOX6</w:t>
            </w:r>
          </w:p>
        </w:tc>
        <w:tc>
          <w:tcPr>
            <w:tcW w:w="80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apatinib250-850mg qd 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5-Fu 400mg/m2+oxaliplatin 80-95mg/m2+calcium folinate  200mg/m2； d1；q14</w:t>
            </w:r>
          </w:p>
        </w:tc>
        <w:tc>
          <w:tcPr>
            <w:tcW w:w="61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Second-line or further</w:t>
            </w:r>
          </w:p>
        </w:tc>
        <w:tc>
          <w:tcPr>
            <w:tcW w:w="477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56.8%VS24.3%</w:t>
            </w:r>
          </w:p>
        </w:tc>
        <w:tc>
          <w:tcPr>
            <w:tcW w:w="44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70.3%VS 46.0%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1212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121212"/>
                <w:kern w:val="0"/>
                <w:sz w:val="24"/>
              </w:rPr>
              <w:t>6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Qiuju Wu 2019；23</w:t>
            </w:r>
          </w:p>
        </w:tc>
        <w:tc>
          <w:tcPr>
            <w:tcW w:w="30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84</w:t>
            </w:r>
          </w:p>
        </w:tc>
        <w:tc>
          <w:tcPr>
            <w:tcW w:w="30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China</w:t>
            </w:r>
          </w:p>
        </w:tc>
        <w:tc>
          <w:tcPr>
            <w:tcW w:w="38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retrospective study</w:t>
            </w:r>
          </w:p>
        </w:tc>
        <w:tc>
          <w:tcPr>
            <w:tcW w:w="36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1212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121212"/>
                <w:kern w:val="0"/>
                <w:sz w:val="24"/>
              </w:rPr>
              <w:t>stomach</w:t>
            </w:r>
          </w:p>
        </w:tc>
        <w:tc>
          <w:tcPr>
            <w:tcW w:w="34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1212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121212"/>
                <w:kern w:val="0"/>
                <w:sz w:val="24"/>
              </w:rPr>
              <w:t>na</w:t>
            </w:r>
          </w:p>
        </w:tc>
        <w:tc>
          <w:tcPr>
            <w:tcW w:w="58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1212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121212"/>
                <w:kern w:val="0"/>
                <w:sz w:val="24"/>
              </w:rPr>
              <w:t>Previous chemotherapy failed</w:t>
            </w:r>
          </w:p>
        </w:tc>
        <w:tc>
          <w:tcPr>
            <w:tcW w:w="51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apatinib+C</w:t>
            </w:r>
          </w:p>
        </w:tc>
        <w:tc>
          <w:tcPr>
            <w:tcW w:w="50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S-1 </w:t>
            </w:r>
          </w:p>
        </w:tc>
        <w:tc>
          <w:tcPr>
            <w:tcW w:w="80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apatinib500-850mg qd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S-1  body surface area &lt;1.25m2,40mg/time，zz,body surface area 1.25-1.50m2,40mg/early+60mglatter，body surface area &gt;1.5m2,60mg/time，zz；d1-14；q21</w:t>
            </w:r>
          </w:p>
        </w:tc>
        <w:tc>
          <w:tcPr>
            <w:tcW w:w="61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Second-line or further</w:t>
            </w:r>
          </w:p>
        </w:tc>
        <w:tc>
          <w:tcPr>
            <w:tcW w:w="477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9.5%VS 0.0%</w:t>
            </w:r>
          </w:p>
        </w:tc>
        <w:tc>
          <w:tcPr>
            <w:tcW w:w="44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71.4%VS 40.5%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9</w:t>
            </w:r>
          </w:p>
        </w:tc>
        <w:tc>
          <w:tcPr>
            <w:tcW w:w="23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Yun Sun 2022；24</w:t>
            </w:r>
          </w:p>
        </w:tc>
        <w:tc>
          <w:tcPr>
            <w:tcW w:w="30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96</w:t>
            </w:r>
          </w:p>
        </w:tc>
        <w:tc>
          <w:tcPr>
            <w:tcW w:w="30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China</w:t>
            </w:r>
          </w:p>
        </w:tc>
        <w:tc>
          <w:tcPr>
            <w:tcW w:w="38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RCT</w:t>
            </w:r>
          </w:p>
        </w:tc>
        <w:tc>
          <w:tcPr>
            <w:tcW w:w="36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1212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121212"/>
                <w:kern w:val="0"/>
                <w:sz w:val="24"/>
              </w:rPr>
              <w:t>stomach</w:t>
            </w:r>
          </w:p>
        </w:tc>
        <w:tc>
          <w:tcPr>
            <w:tcW w:w="34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1212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121212"/>
                <w:kern w:val="0"/>
                <w:sz w:val="24"/>
              </w:rPr>
              <w:t>na</w:t>
            </w:r>
          </w:p>
        </w:tc>
        <w:tc>
          <w:tcPr>
            <w:tcW w:w="58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1212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121212"/>
                <w:kern w:val="0"/>
                <w:sz w:val="24"/>
              </w:rPr>
              <w:t>Advanced GC</w:t>
            </w:r>
          </w:p>
        </w:tc>
        <w:tc>
          <w:tcPr>
            <w:tcW w:w="51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apatinib+C</w:t>
            </w:r>
          </w:p>
        </w:tc>
        <w:tc>
          <w:tcPr>
            <w:tcW w:w="50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SOX/C</w:t>
            </w:r>
            <w:r>
              <w:rPr>
                <w:rFonts w:hint="eastAsia" w:ascii="MS Gothic" w:hAnsi="MS Gothic" w:eastAsia="MS Gothic" w:cs="MS Gothic"/>
                <w:kern w:val="0"/>
                <w:sz w:val="24"/>
              </w:rPr>
              <w:t> </w:t>
            </w:r>
            <w:r>
              <w:rPr>
                <w:rFonts w:hint="eastAsia" w:ascii="宋体" w:hAnsi="宋体" w:cs="宋体"/>
                <w:kern w:val="0"/>
                <w:sz w:val="24"/>
              </w:rPr>
              <w:t>a</w:t>
            </w:r>
            <w:r>
              <w:rPr>
                <w:rFonts w:hint="eastAsia" w:ascii="MS Gothic" w:hAnsi="MS Gothic" w:eastAsia="MS Gothic" w:cs="MS Gothic"/>
                <w:kern w:val="0"/>
                <w:sz w:val="24"/>
              </w:rPr>
              <w:t> </w:t>
            </w:r>
            <w:r>
              <w:rPr>
                <w:rFonts w:hint="eastAsia" w:ascii="宋体" w:hAnsi="宋体" w:cs="宋体"/>
                <w:kern w:val="0"/>
                <w:sz w:val="24"/>
              </w:rPr>
              <w:t>p</w:t>
            </w:r>
            <w:r>
              <w:rPr>
                <w:rFonts w:hint="eastAsia" w:ascii="MS Gothic" w:hAnsi="MS Gothic" w:eastAsia="MS Gothic" w:cs="MS Gothic"/>
                <w:kern w:val="0"/>
                <w:sz w:val="24"/>
              </w:rPr>
              <w:t> </w:t>
            </w:r>
            <w:r>
              <w:rPr>
                <w:rFonts w:hint="eastAsia" w:ascii="宋体" w:hAnsi="宋体" w:cs="宋体"/>
                <w:kern w:val="0"/>
                <w:sz w:val="24"/>
              </w:rPr>
              <w:t>O</w:t>
            </w:r>
            <w:r>
              <w:rPr>
                <w:rFonts w:hint="eastAsia" w:ascii="MS Gothic" w:hAnsi="MS Gothic" w:eastAsia="MS Gothic" w:cs="MS Gothic"/>
                <w:kern w:val="0"/>
                <w:sz w:val="24"/>
              </w:rPr>
              <w:t> </w:t>
            </w:r>
            <w:r>
              <w:rPr>
                <w:rFonts w:hint="eastAsia" w:ascii="宋体" w:hAnsi="宋体" w:cs="宋体"/>
                <w:kern w:val="0"/>
                <w:sz w:val="24"/>
              </w:rPr>
              <w:t>x</w:t>
            </w:r>
          </w:p>
        </w:tc>
        <w:tc>
          <w:tcPr>
            <w:tcW w:w="80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1212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121212"/>
                <w:kern w:val="0"/>
                <w:sz w:val="24"/>
              </w:rPr>
              <w:t>apatinib 375mg q</w:t>
            </w:r>
            <w:r>
              <w:rPr>
                <w:rFonts w:hint="eastAsia" w:ascii="MS Gothic" w:hAnsi="MS Gothic" w:eastAsia="MS Gothic" w:cs="MS Gothic"/>
                <w:color w:val="121212"/>
                <w:kern w:val="0"/>
                <w:sz w:val="24"/>
              </w:rPr>
              <w:t> </w:t>
            </w:r>
            <w:r>
              <w:rPr>
                <w:rFonts w:hint="eastAsia" w:ascii="宋体" w:hAnsi="宋体" w:cs="宋体"/>
                <w:color w:val="121212"/>
                <w:kern w:val="0"/>
                <w:sz w:val="24"/>
              </w:rPr>
              <w:t>d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1212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121212"/>
                <w:kern w:val="0"/>
                <w:sz w:val="24"/>
              </w:rPr>
              <w:t>SOX（oxaliplatin130mg/m2 d1+S-1:body surface area &lt;1.25m2,80mg/dbody surface area 1.25-1.50m2,100mg/d，body surface area &gt;1.5m2,120mg/d d1-14 ；q21。              Capox：   oxaliplatin130mg/m2 d1+capecitabine1000mg/m2 bid q1-14；q</w:t>
            </w:r>
            <w:r>
              <w:rPr>
                <w:rFonts w:hint="eastAsia" w:ascii="MS Gothic" w:hAnsi="MS Gothic" w:eastAsia="MS Gothic" w:cs="MS Gothic"/>
                <w:color w:val="121212"/>
                <w:kern w:val="0"/>
                <w:sz w:val="24"/>
              </w:rPr>
              <w:t> </w:t>
            </w:r>
            <w:r>
              <w:rPr>
                <w:rFonts w:hint="eastAsia" w:ascii="宋体" w:hAnsi="宋体" w:cs="宋体"/>
                <w:color w:val="121212"/>
                <w:kern w:val="0"/>
                <w:sz w:val="24"/>
              </w:rPr>
              <w:t>21</w:t>
            </w:r>
          </w:p>
        </w:tc>
        <w:tc>
          <w:tcPr>
            <w:tcW w:w="61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Second-line or further</w:t>
            </w:r>
          </w:p>
        </w:tc>
        <w:tc>
          <w:tcPr>
            <w:tcW w:w="477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62.2%VS 37.3%</w:t>
            </w:r>
          </w:p>
        </w:tc>
        <w:tc>
          <w:tcPr>
            <w:tcW w:w="44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95.6%VS 84.3%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7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Fengli Zhang 2020；25</w:t>
            </w:r>
          </w:p>
        </w:tc>
        <w:tc>
          <w:tcPr>
            <w:tcW w:w="30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187</w:t>
            </w:r>
          </w:p>
        </w:tc>
        <w:tc>
          <w:tcPr>
            <w:tcW w:w="30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China</w:t>
            </w:r>
          </w:p>
        </w:tc>
        <w:tc>
          <w:tcPr>
            <w:tcW w:w="38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retrospective study</w:t>
            </w:r>
          </w:p>
        </w:tc>
        <w:tc>
          <w:tcPr>
            <w:tcW w:w="36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1212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121212"/>
                <w:kern w:val="0"/>
                <w:sz w:val="24"/>
              </w:rPr>
              <w:t>Stomach/GEJ</w:t>
            </w:r>
          </w:p>
        </w:tc>
        <w:tc>
          <w:tcPr>
            <w:tcW w:w="34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1212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121212"/>
                <w:kern w:val="0"/>
                <w:sz w:val="24"/>
              </w:rPr>
              <w:t>Ad</w:t>
            </w:r>
          </w:p>
        </w:tc>
        <w:tc>
          <w:tcPr>
            <w:tcW w:w="58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1212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121212"/>
                <w:kern w:val="0"/>
                <w:sz w:val="24"/>
              </w:rPr>
              <w:t>Previous chemotherapy failed且transfer</w:t>
            </w:r>
          </w:p>
        </w:tc>
        <w:tc>
          <w:tcPr>
            <w:tcW w:w="51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apatinib+C</w:t>
            </w:r>
          </w:p>
        </w:tc>
        <w:tc>
          <w:tcPr>
            <w:tcW w:w="50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PTX/CPT-11/FU/FU+PTX/DOC+platinum </w:t>
            </w:r>
          </w:p>
        </w:tc>
        <w:tc>
          <w:tcPr>
            <w:tcW w:w="80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apatinib500mg qd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PTX/CPT-11/FU/FU+PTX/DOC+platinum ；q21/q28；</w:t>
            </w:r>
          </w:p>
        </w:tc>
        <w:tc>
          <w:tcPr>
            <w:tcW w:w="61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Second-line or further</w:t>
            </w:r>
          </w:p>
        </w:tc>
        <w:tc>
          <w:tcPr>
            <w:tcW w:w="477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16.5%VS 15.0%</w:t>
            </w:r>
          </w:p>
        </w:tc>
        <w:tc>
          <w:tcPr>
            <w:tcW w:w="44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56.7%VS 40.0%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23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Caiyun Nie 2023；26</w:t>
            </w:r>
          </w:p>
        </w:tc>
        <w:tc>
          <w:tcPr>
            <w:tcW w:w="30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55</w:t>
            </w:r>
          </w:p>
        </w:tc>
        <w:tc>
          <w:tcPr>
            <w:tcW w:w="30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China</w:t>
            </w:r>
          </w:p>
        </w:tc>
        <w:tc>
          <w:tcPr>
            <w:tcW w:w="38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retrospective study</w:t>
            </w:r>
          </w:p>
        </w:tc>
        <w:tc>
          <w:tcPr>
            <w:tcW w:w="36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1212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121212"/>
                <w:kern w:val="0"/>
                <w:sz w:val="24"/>
              </w:rPr>
              <w:t>stomach/GEJ</w:t>
            </w:r>
          </w:p>
        </w:tc>
        <w:tc>
          <w:tcPr>
            <w:tcW w:w="34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1212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121212"/>
                <w:kern w:val="0"/>
                <w:sz w:val="24"/>
              </w:rPr>
              <w:t>Ad</w:t>
            </w:r>
          </w:p>
        </w:tc>
        <w:tc>
          <w:tcPr>
            <w:tcW w:w="58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1212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121212"/>
                <w:kern w:val="0"/>
                <w:sz w:val="24"/>
              </w:rPr>
              <w:t>Previous chemotherapy failed</w:t>
            </w:r>
          </w:p>
        </w:tc>
        <w:tc>
          <w:tcPr>
            <w:tcW w:w="51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apatinib+C</w:t>
            </w:r>
          </w:p>
        </w:tc>
        <w:tc>
          <w:tcPr>
            <w:tcW w:w="50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CPT</w:t>
            </w:r>
          </w:p>
        </w:tc>
        <w:tc>
          <w:tcPr>
            <w:tcW w:w="80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1212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121212"/>
                <w:kern w:val="0"/>
                <w:sz w:val="24"/>
              </w:rPr>
              <w:t>apatinib 250mg qd；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1212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121212"/>
                <w:kern w:val="0"/>
                <w:sz w:val="24"/>
              </w:rPr>
              <w:t>CPT 125mg/m2 d1、d8；q21；</w:t>
            </w:r>
          </w:p>
        </w:tc>
        <w:tc>
          <w:tcPr>
            <w:tcW w:w="61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Second-line or further</w:t>
            </w:r>
          </w:p>
        </w:tc>
        <w:tc>
          <w:tcPr>
            <w:tcW w:w="477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26.9%VS 17.2%</w:t>
            </w:r>
          </w:p>
        </w:tc>
        <w:tc>
          <w:tcPr>
            <w:tcW w:w="44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80.8%VS 55.2%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9</w:t>
            </w:r>
          </w:p>
        </w:tc>
        <w:tc>
          <w:tcPr>
            <w:tcW w:w="23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9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Dan Hong 2021；27</w:t>
            </w:r>
          </w:p>
        </w:tc>
        <w:tc>
          <w:tcPr>
            <w:tcW w:w="30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102</w:t>
            </w:r>
          </w:p>
        </w:tc>
        <w:tc>
          <w:tcPr>
            <w:tcW w:w="30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China</w:t>
            </w:r>
          </w:p>
        </w:tc>
        <w:tc>
          <w:tcPr>
            <w:tcW w:w="38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retrospective study</w:t>
            </w:r>
          </w:p>
        </w:tc>
        <w:tc>
          <w:tcPr>
            <w:tcW w:w="36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stomach</w:t>
            </w:r>
          </w:p>
        </w:tc>
        <w:tc>
          <w:tcPr>
            <w:tcW w:w="34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na</w:t>
            </w:r>
          </w:p>
        </w:tc>
        <w:tc>
          <w:tcPr>
            <w:tcW w:w="58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Advanced GC</w:t>
            </w:r>
          </w:p>
        </w:tc>
        <w:tc>
          <w:tcPr>
            <w:tcW w:w="51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apatinib+C</w:t>
            </w:r>
          </w:p>
        </w:tc>
        <w:tc>
          <w:tcPr>
            <w:tcW w:w="50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PTX</w:t>
            </w:r>
          </w:p>
        </w:tc>
        <w:tc>
          <w:tcPr>
            <w:tcW w:w="80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apatinib500mg qd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PTX175mg/m2 d1；q</w:t>
            </w:r>
            <w:r>
              <w:rPr>
                <w:rFonts w:hint="eastAsia" w:ascii="MS Gothic" w:hAnsi="MS Gothic" w:eastAsia="MS Gothic" w:cs="MS Gothic"/>
                <w:color w:val="000000"/>
                <w:kern w:val="0"/>
                <w:sz w:val="22"/>
                <w:szCs w:val="22"/>
              </w:rPr>
              <w:t> 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61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Second-line or further</w:t>
            </w:r>
          </w:p>
        </w:tc>
        <w:tc>
          <w:tcPr>
            <w:tcW w:w="477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51.0%VS 27.5%</w:t>
            </w:r>
          </w:p>
        </w:tc>
        <w:tc>
          <w:tcPr>
            <w:tcW w:w="44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82.4%VS 51.0%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23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9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Yesong Guo 2018；28</w:t>
            </w:r>
          </w:p>
        </w:tc>
        <w:tc>
          <w:tcPr>
            <w:tcW w:w="30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175</w:t>
            </w:r>
          </w:p>
        </w:tc>
        <w:tc>
          <w:tcPr>
            <w:tcW w:w="30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China</w:t>
            </w:r>
          </w:p>
        </w:tc>
        <w:tc>
          <w:tcPr>
            <w:tcW w:w="38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NCT</w:t>
            </w:r>
          </w:p>
        </w:tc>
        <w:tc>
          <w:tcPr>
            <w:tcW w:w="36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stomach</w:t>
            </w:r>
          </w:p>
        </w:tc>
        <w:tc>
          <w:tcPr>
            <w:tcW w:w="34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Ad</w:t>
            </w:r>
          </w:p>
        </w:tc>
        <w:tc>
          <w:tcPr>
            <w:tcW w:w="58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Previous chemotherapy failed and transfer</w:t>
            </w:r>
          </w:p>
        </w:tc>
        <w:tc>
          <w:tcPr>
            <w:tcW w:w="51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apatinib+C</w:t>
            </w:r>
          </w:p>
        </w:tc>
        <w:tc>
          <w:tcPr>
            <w:tcW w:w="50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Chemotherapy based on FU, platinum, PTX, or CPT</w:t>
            </w:r>
          </w:p>
        </w:tc>
        <w:tc>
          <w:tcPr>
            <w:tcW w:w="80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apatinib500mg qd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1、CPT 65mg/m2 d1、d8+Platinum ；2、PTX135mg/m2/DOC75mg/m2 d1+Platinum ；3、FU 500mg/m2 d1-5/TS-1 50mg bid d1-14+oxaliplatin85mg/m2 d1/cis-platinum complexes 25mg/m2 d1-3 ；q21/q28</w:t>
            </w:r>
          </w:p>
        </w:tc>
        <w:tc>
          <w:tcPr>
            <w:tcW w:w="61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Second-line or further</w:t>
            </w:r>
          </w:p>
        </w:tc>
        <w:tc>
          <w:tcPr>
            <w:tcW w:w="477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15.0%VS 16.2%</w:t>
            </w:r>
          </w:p>
        </w:tc>
        <w:tc>
          <w:tcPr>
            <w:tcW w:w="44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58.4%VS 41.9%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9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Shen Gao 2022；29</w:t>
            </w:r>
          </w:p>
        </w:tc>
        <w:tc>
          <w:tcPr>
            <w:tcW w:w="30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30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China</w:t>
            </w:r>
          </w:p>
        </w:tc>
        <w:tc>
          <w:tcPr>
            <w:tcW w:w="38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NCT</w:t>
            </w:r>
          </w:p>
        </w:tc>
        <w:tc>
          <w:tcPr>
            <w:tcW w:w="36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stomach</w:t>
            </w:r>
          </w:p>
        </w:tc>
        <w:tc>
          <w:tcPr>
            <w:tcW w:w="34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Na</w:t>
            </w:r>
          </w:p>
        </w:tc>
        <w:tc>
          <w:tcPr>
            <w:tcW w:w="58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Previous chemotherapy failed</w:t>
            </w:r>
          </w:p>
        </w:tc>
        <w:tc>
          <w:tcPr>
            <w:tcW w:w="51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apatinib+C</w:t>
            </w:r>
          </w:p>
        </w:tc>
        <w:tc>
          <w:tcPr>
            <w:tcW w:w="50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FOLFOX4</w:t>
            </w:r>
          </w:p>
        </w:tc>
        <w:tc>
          <w:tcPr>
            <w:tcW w:w="80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apatinib500mg qd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oxaliplatin85mg/m2 d1+calcium folinate  200mg/m2 d1+5-fu 400mg/m2 d1+5-fu 600mg/m2 d1-d2</w:t>
            </w:r>
          </w:p>
        </w:tc>
        <w:tc>
          <w:tcPr>
            <w:tcW w:w="61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Second-line or further</w:t>
            </w:r>
          </w:p>
        </w:tc>
        <w:tc>
          <w:tcPr>
            <w:tcW w:w="477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36.0%VS12.0%</w:t>
            </w:r>
          </w:p>
        </w:tc>
        <w:tc>
          <w:tcPr>
            <w:tcW w:w="44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80.0%VS 44.0%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0M2QyYTEwYTkxNjdlNzQ5YmVkMWMxNmE1N2NiNDIifQ=="/>
  </w:docVars>
  <w:rsids>
    <w:rsidRoot w:val="1BA92AB9"/>
    <w:rsid w:val="1BA9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2023-12-10T08:19:00Z</dcterms:created>
  <dc:creator>奶包</dc:creator>
  <cp:lastModifiedBy>奶包</cp:lastModifiedBy>
  <dcterms:modified xsi:type="dcterms:W3CDTF">2023-12-10T08:19:58Z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7FD7CE9EA8CF419AA3D48149947C6BEE_11</vt:lpwstr>
  </property>
</Properties>
</file>