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7135C" w14:textId="47940276" w:rsidR="00E6323C" w:rsidRPr="0079206D" w:rsidRDefault="00E6323C" w:rsidP="00E6323C">
      <w:pPr>
        <w:pStyle w:val="Heading1"/>
        <w:rPr>
          <w:rFonts w:ascii="Times New Roman" w:hAnsi="Times New Roman" w:cs="Times New Roman"/>
          <w:szCs w:val="21"/>
          <w:lang w:val="en-HK"/>
        </w:rPr>
      </w:pPr>
      <w:r w:rsidRPr="0079206D">
        <w:rPr>
          <w:rFonts w:ascii="Times New Roman" w:hAnsi="Times New Roman" w:cs="Times New Roman"/>
          <w:szCs w:val="21"/>
          <w:lang w:val="en-HK"/>
        </w:rPr>
        <w:t>Supplementary Figures</w:t>
      </w:r>
    </w:p>
    <w:p w14:paraId="142F4DC3" w14:textId="2F3DA08C" w:rsidR="00E6323C" w:rsidRPr="0079206D" w:rsidRDefault="00BB5AAE" w:rsidP="00E6323C">
      <w:pPr>
        <w:rPr>
          <w:rFonts w:ascii="Times New Roman" w:hAnsi="Times New Roman" w:cs="Times New Roman"/>
        </w:rPr>
      </w:pPr>
      <w:r w:rsidRPr="0079206D">
        <w:rPr>
          <w:rFonts w:ascii="Times New Roman" w:hAnsi="Times New Roman" w:cs="Times New Roman"/>
          <w:noProof/>
        </w:rPr>
        <w:object w:dxaOrig="12085" w:dyaOrig="9799" w14:anchorId="2A2BFE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414.95pt;height:336.65pt;mso-width-percent:0;mso-height-percent:0;mso-width-percent:0;mso-height-percent:0" o:ole="">
            <v:imagedata r:id="rId7" o:title=""/>
          </v:shape>
          <o:OLEObject Type="Embed" ProgID="Visio.Drawing.15" ShapeID="_x0000_i1026" DrawAspect="Content" ObjectID="_1740832885" r:id="rId8"/>
        </w:object>
      </w:r>
    </w:p>
    <w:p w14:paraId="6A44F419" w14:textId="640E5212" w:rsidR="0079206D" w:rsidRDefault="0079206D" w:rsidP="0079206D">
      <w:pPr>
        <w:pStyle w:val="Caption"/>
        <w:rPr>
          <w:rFonts w:ascii="Times New Roman" w:hAnsi="Times New Roman" w:cs="Times New Roman"/>
        </w:rPr>
      </w:pPr>
      <w:r w:rsidRPr="0079206D">
        <w:rPr>
          <w:rFonts w:ascii="Times New Roman" w:hAnsi="Times New Roman" w:cs="Times New Roman"/>
        </w:rPr>
        <w:t xml:space="preserve">Figure S </w:t>
      </w:r>
      <w:r w:rsidRPr="0079206D">
        <w:rPr>
          <w:rFonts w:ascii="Times New Roman" w:hAnsi="Times New Roman" w:cs="Times New Roman"/>
        </w:rPr>
        <w:fldChar w:fldCharType="begin"/>
      </w:r>
      <w:r w:rsidRPr="0079206D">
        <w:rPr>
          <w:rFonts w:ascii="Times New Roman" w:hAnsi="Times New Roman" w:cs="Times New Roman"/>
        </w:rPr>
        <w:instrText xml:space="preserve"> SEQ Figure_S \* ARABIC </w:instrText>
      </w:r>
      <w:r w:rsidRPr="0079206D">
        <w:rPr>
          <w:rFonts w:ascii="Times New Roman" w:hAnsi="Times New Roman" w:cs="Times New Roman"/>
        </w:rPr>
        <w:fldChar w:fldCharType="separate"/>
      </w:r>
      <w:r w:rsidR="00EE7772">
        <w:rPr>
          <w:rFonts w:ascii="Times New Roman" w:hAnsi="Times New Roman" w:cs="Times New Roman"/>
          <w:noProof/>
        </w:rPr>
        <w:t>1</w:t>
      </w:r>
      <w:r w:rsidRPr="0079206D">
        <w:rPr>
          <w:rFonts w:ascii="Times New Roman" w:hAnsi="Times New Roman" w:cs="Times New Roman"/>
        </w:rPr>
        <w:fldChar w:fldCharType="end"/>
      </w:r>
      <w:r w:rsidRPr="0079206D">
        <w:rPr>
          <w:rFonts w:ascii="Times New Roman" w:hAnsi="Times New Roman" w:cs="Times New Roman"/>
        </w:rPr>
        <w:t xml:space="preserve">| The IWI framework adopted in this study.  </w:t>
      </w:r>
    </w:p>
    <w:p w14:paraId="487561C5" w14:textId="238A4DA6" w:rsidR="00853675" w:rsidRDefault="00BB5AAE" w:rsidP="00853675">
      <w:r>
        <w:rPr>
          <w:noProof/>
        </w:rPr>
        <w:object w:dxaOrig="11827" w:dyaOrig="15655" w14:anchorId="41D59E94">
          <v:shape id="_x0000_i1025" type="#_x0000_t75" alt="" style="width:414.95pt;height:549.75pt;mso-width-percent:0;mso-height-percent:0;mso-width-percent:0;mso-height-percent:0" o:ole="">
            <v:imagedata r:id="rId9" o:title=""/>
          </v:shape>
          <o:OLEObject Type="Embed" ProgID="Visio.Drawing.15" ShapeID="_x0000_i1025" DrawAspect="Content" ObjectID="_1740832886" r:id="rId10"/>
        </w:object>
      </w:r>
    </w:p>
    <w:p w14:paraId="0BD18C09" w14:textId="1193525D" w:rsidR="00EE7772" w:rsidRDefault="00EE7772" w:rsidP="00EE7772">
      <w:pPr>
        <w:pStyle w:val="Caption"/>
        <w:rPr>
          <w:rFonts w:ascii="Times New Roman" w:hAnsi="Times New Roman" w:cs="Times New Roman"/>
        </w:rPr>
      </w:pPr>
      <w:r w:rsidRPr="00EE7772">
        <w:rPr>
          <w:rFonts w:ascii="Times New Roman" w:hAnsi="Times New Roman" w:cs="Times New Roman"/>
        </w:rPr>
        <w:t xml:space="preserve">Figure S </w:t>
      </w:r>
      <w:r w:rsidRPr="00EE7772">
        <w:rPr>
          <w:rFonts w:ascii="Times New Roman" w:hAnsi="Times New Roman" w:cs="Times New Roman"/>
        </w:rPr>
        <w:fldChar w:fldCharType="begin"/>
      </w:r>
      <w:r w:rsidRPr="00EE7772">
        <w:rPr>
          <w:rFonts w:ascii="Times New Roman" w:hAnsi="Times New Roman" w:cs="Times New Roman"/>
        </w:rPr>
        <w:instrText xml:space="preserve"> SEQ Figure_S \* ARABIC </w:instrText>
      </w:r>
      <w:r w:rsidRPr="00EE7772">
        <w:rPr>
          <w:rFonts w:ascii="Times New Roman" w:hAnsi="Times New Roman" w:cs="Times New Roman"/>
        </w:rPr>
        <w:fldChar w:fldCharType="separate"/>
      </w:r>
      <w:r w:rsidRPr="00EE7772">
        <w:rPr>
          <w:rFonts w:ascii="Times New Roman" w:hAnsi="Times New Roman" w:cs="Times New Roman"/>
          <w:noProof/>
        </w:rPr>
        <w:t>2</w:t>
      </w:r>
      <w:r w:rsidRPr="00EE7772">
        <w:rPr>
          <w:rFonts w:ascii="Times New Roman" w:hAnsi="Times New Roman" w:cs="Times New Roman"/>
        </w:rPr>
        <w:fldChar w:fldCharType="end"/>
      </w:r>
      <w:r w:rsidRPr="00EE7772">
        <w:rPr>
          <w:rFonts w:ascii="Times New Roman" w:hAnsi="Times New Roman" w:cs="Times New Roman"/>
        </w:rPr>
        <w:t xml:space="preserve">| The descriptions of calculation modules in this study. </w:t>
      </w:r>
    </w:p>
    <w:p w14:paraId="5BCB7E7E" w14:textId="28C09745" w:rsidR="000462A6" w:rsidRDefault="000462A6" w:rsidP="000462A6"/>
    <w:p w14:paraId="7F77F054" w14:textId="74C66233" w:rsidR="000462A6" w:rsidRPr="000462A6" w:rsidRDefault="000462A6" w:rsidP="000462A6">
      <w:r w:rsidRPr="000673C2">
        <w:rPr>
          <w:rFonts w:ascii="Times New Roman" w:hAnsi="Times New Roman" w:cs="Times New Roman"/>
        </w:rPr>
        <w:lastRenderedPageBreak/>
        <w:t xml:space="preserve">Figure S </w:t>
      </w:r>
      <w:r w:rsidRPr="000673C2">
        <w:rPr>
          <w:rFonts w:ascii="Times New Roman" w:hAnsi="Times New Roman" w:cs="Times New Roman"/>
        </w:rPr>
        <w:fldChar w:fldCharType="begin"/>
      </w:r>
      <w:r w:rsidRPr="000673C2">
        <w:rPr>
          <w:rFonts w:ascii="Times New Roman" w:hAnsi="Times New Roman" w:cs="Times New Roman"/>
        </w:rPr>
        <w:instrText xml:space="preserve"> SEQ Figure_S \* ARABIC </w:instrText>
      </w:r>
      <w:r w:rsidRPr="000673C2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3</w:t>
      </w:r>
      <w:r w:rsidRPr="000673C2">
        <w:rPr>
          <w:rFonts w:ascii="Times New Roman" w:hAnsi="Times New Roman" w:cs="Times New Roman"/>
        </w:rPr>
        <w:fldChar w:fldCharType="end"/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B8B8D5C" wp14:editId="55EA1F9A">
            <wp:simplePos x="0" y="0"/>
            <wp:positionH relativeFrom="column">
              <wp:posOffset>0</wp:posOffset>
            </wp:positionH>
            <wp:positionV relativeFrom="paragraph">
              <wp:posOffset>98425</wp:posOffset>
            </wp:positionV>
            <wp:extent cx="5273675" cy="1981200"/>
            <wp:effectExtent l="0" t="0" r="3175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430"/>
                    <a:stretch/>
                  </pic:blipFill>
                  <pic:spPr bwMode="auto">
                    <a:xfrm>
                      <a:off x="0" y="0"/>
                      <a:ext cx="52736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| The change of human capital over 2012-2019. The three scatter plots correspond to the change to HC per capita (thousand), labor ratio (labor population divided by total population) and average working time (years). </w:t>
      </w:r>
      <w:r w:rsidR="00CB048A">
        <w:rPr>
          <w:rFonts w:ascii="Times New Roman" w:hAnsi="Times New Roman" w:cs="Times New Roman"/>
        </w:rPr>
        <w:t xml:space="preserve">The yellow area refers to the growing trend over time, while the blue area refers to the declining trend. </w:t>
      </w:r>
    </w:p>
    <w:p w14:paraId="3808DFED" w14:textId="601C0D62" w:rsidR="00AE10CF" w:rsidRPr="000673C2" w:rsidRDefault="000673C2" w:rsidP="000673C2">
      <w:pPr>
        <w:pStyle w:val="Caption"/>
        <w:rPr>
          <w:rFonts w:ascii="Times New Roman" w:hAnsi="Times New Roman" w:cs="Times New Roman"/>
        </w:rPr>
      </w:pPr>
      <w:r w:rsidRPr="000673C2">
        <w:rPr>
          <w:rFonts w:ascii="Times New Roman" w:hAnsi="Times New Roman" w:cs="Times New Roman"/>
        </w:rPr>
        <w:t xml:space="preserve">Figure S </w:t>
      </w:r>
      <w:r w:rsidRPr="000673C2">
        <w:rPr>
          <w:rFonts w:ascii="Times New Roman" w:hAnsi="Times New Roman" w:cs="Times New Roman"/>
        </w:rPr>
        <w:fldChar w:fldCharType="begin"/>
      </w:r>
      <w:r w:rsidRPr="000673C2">
        <w:rPr>
          <w:rFonts w:ascii="Times New Roman" w:hAnsi="Times New Roman" w:cs="Times New Roman"/>
        </w:rPr>
        <w:instrText xml:space="preserve"> SEQ Figure_S \* ARABIC </w:instrText>
      </w:r>
      <w:r w:rsidRPr="000673C2">
        <w:rPr>
          <w:rFonts w:ascii="Times New Roman" w:hAnsi="Times New Roman" w:cs="Times New Roman"/>
        </w:rPr>
        <w:fldChar w:fldCharType="separate"/>
      </w:r>
      <w:r w:rsidR="00CB048A">
        <w:rPr>
          <w:rFonts w:ascii="Times New Roman" w:hAnsi="Times New Roman" w:cs="Times New Roman"/>
          <w:noProof/>
        </w:rPr>
        <w:t>4</w:t>
      </w:r>
      <w:r w:rsidRPr="000673C2">
        <w:rPr>
          <w:rFonts w:ascii="Times New Roman" w:hAnsi="Times New Roman" w:cs="Times New Roman"/>
        </w:rPr>
        <w:fldChar w:fldCharType="end"/>
      </w:r>
      <w:r w:rsidRPr="000673C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57DA609" wp14:editId="77563B23">
            <wp:simplePos x="0" y="0"/>
            <wp:positionH relativeFrom="column">
              <wp:posOffset>638908</wp:posOffset>
            </wp:positionH>
            <wp:positionV relativeFrom="paragraph">
              <wp:posOffset>40640</wp:posOffset>
            </wp:positionV>
            <wp:extent cx="4457700" cy="4067175"/>
            <wp:effectExtent l="0" t="0" r="0" b="9525"/>
            <wp:wrapTopAndBottom/>
            <wp:docPr id="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73C2">
        <w:rPr>
          <w:rFonts w:ascii="Times New Roman" w:hAnsi="Times New Roman" w:cs="Times New Roman"/>
        </w:rPr>
        <w:t xml:space="preserve">| </w:t>
      </w:r>
      <w:r w:rsidR="000462A6">
        <w:rPr>
          <w:rFonts w:ascii="Times New Roman" w:hAnsi="Times New Roman" w:cs="Times New Roman"/>
        </w:rPr>
        <w:t>T</w:t>
      </w:r>
      <w:r w:rsidRPr="000673C2">
        <w:rPr>
          <w:rFonts w:ascii="Times New Roman" w:hAnsi="Times New Roman" w:cs="Times New Roman"/>
        </w:rPr>
        <w:t>he relationship between IWI per capita and PC per capita growth over 2012-2019. The scatter plots correspond to the period of 2012-2016 and 2016-2019, respectively.</w:t>
      </w:r>
    </w:p>
    <w:p w14:paraId="15B7AE09" w14:textId="246A57C0" w:rsidR="00AE10CF" w:rsidRDefault="00AE10CF" w:rsidP="00853675"/>
    <w:p w14:paraId="308C0601" w14:textId="1EB51B32" w:rsidR="00853675" w:rsidRDefault="000673C2" w:rsidP="0085367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2F62511" wp14:editId="223514AF">
            <wp:simplePos x="0" y="0"/>
            <wp:positionH relativeFrom="column">
              <wp:posOffset>566420</wp:posOffset>
            </wp:positionH>
            <wp:positionV relativeFrom="paragraph">
              <wp:posOffset>290830</wp:posOffset>
            </wp:positionV>
            <wp:extent cx="4237990" cy="242633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28DA6" w14:textId="77E47EFD" w:rsidR="00160607" w:rsidRDefault="00160607" w:rsidP="00160607">
      <w:pPr>
        <w:pStyle w:val="Caption"/>
        <w:rPr>
          <w:rFonts w:ascii="Times New Roman" w:hAnsi="Times New Roman" w:cs="Times New Roman"/>
        </w:rPr>
      </w:pPr>
      <w:r w:rsidRPr="00160607">
        <w:rPr>
          <w:rFonts w:ascii="Times New Roman" w:hAnsi="Times New Roman" w:cs="Times New Roman"/>
        </w:rPr>
        <w:t xml:space="preserve">Figure S </w:t>
      </w:r>
      <w:r w:rsidRPr="00160607">
        <w:rPr>
          <w:rFonts w:ascii="Times New Roman" w:hAnsi="Times New Roman" w:cs="Times New Roman"/>
        </w:rPr>
        <w:fldChar w:fldCharType="begin"/>
      </w:r>
      <w:r w:rsidRPr="00160607">
        <w:rPr>
          <w:rFonts w:ascii="Times New Roman" w:hAnsi="Times New Roman" w:cs="Times New Roman"/>
        </w:rPr>
        <w:instrText xml:space="preserve"> SEQ Figure_S \* ARABIC </w:instrText>
      </w:r>
      <w:r w:rsidRPr="00160607">
        <w:rPr>
          <w:rFonts w:ascii="Times New Roman" w:hAnsi="Times New Roman" w:cs="Times New Roman"/>
        </w:rPr>
        <w:fldChar w:fldCharType="separate"/>
      </w:r>
      <w:r w:rsidR="00CB048A">
        <w:rPr>
          <w:rFonts w:ascii="Times New Roman" w:hAnsi="Times New Roman" w:cs="Times New Roman"/>
          <w:noProof/>
        </w:rPr>
        <w:t>5</w:t>
      </w:r>
      <w:r w:rsidRPr="00160607">
        <w:rPr>
          <w:rFonts w:ascii="Times New Roman" w:hAnsi="Times New Roman" w:cs="Times New Roman"/>
        </w:rPr>
        <w:fldChar w:fldCharType="end"/>
      </w:r>
      <w:r w:rsidRPr="00160607">
        <w:rPr>
          <w:rFonts w:ascii="Times New Roman" w:hAnsi="Times New Roman" w:cs="Times New Roman"/>
        </w:rPr>
        <w:t xml:space="preserve">| Comparison between growth rate of IWI per capita and energy-related CO2 emissions over 2012-2019. Four quadrants showed in different colors correspond to the various relationship between IWI per capita and CO2: growing IWI &amp;growing CO2, growing IWI &amp;declining CO2, declining IWI &amp;growing CO2, declining IWI &amp;declining CO2. </w:t>
      </w:r>
    </w:p>
    <w:p w14:paraId="22BD622C" w14:textId="13E8B9DB" w:rsidR="00133895" w:rsidRPr="00133895" w:rsidRDefault="00AA793A" w:rsidP="00133895">
      <w:r>
        <w:rPr>
          <w:noProof/>
        </w:rPr>
        <w:drawing>
          <wp:anchor distT="0" distB="0" distL="114300" distR="114300" simplePos="0" relativeHeight="251661312" behindDoc="0" locked="0" layoutInCell="1" allowOverlap="1" wp14:anchorId="57A854EE" wp14:editId="266F05E7">
            <wp:simplePos x="0" y="0"/>
            <wp:positionH relativeFrom="column">
              <wp:posOffset>674370</wp:posOffset>
            </wp:positionH>
            <wp:positionV relativeFrom="paragraph">
              <wp:posOffset>373380</wp:posOffset>
            </wp:positionV>
            <wp:extent cx="3930015" cy="1426845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35" r="7337"/>
                    <a:stretch/>
                  </pic:blipFill>
                  <pic:spPr bwMode="auto">
                    <a:xfrm>
                      <a:off x="0" y="0"/>
                      <a:ext cx="3930015" cy="1426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167D9" w14:textId="4A63AD22" w:rsidR="00133895" w:rsidRPr="00133895" w:rsidRDefault="00133895" w:rsidP="00133895">
      <w:pPr>
        <w:tabs>
          <w:tab w:val="left" w:pos="6"/>
        </w:tabs>
        <w:rPr>
          <w:rFonts w:ascii="Times New Roman" w:hAnsi="Times New Roman" w:cs="Times New Roman"/>
        </w:rPr>
      </w:pPr>
      <w:r w:rsidRPr="00160607">
        <w:rPr>
          <w:rFonts w:ascii="Times New Roman" w:hAnsi="Times New Roman" w:cs="Times New Roman"/>
        </w:rPr>
        <w:t xml:space="preserve">Figure S </w:t>
      </w:r>
      <w:r w:rsidRPr="00160607">
        <w:rPr>
          <w:rFonts w:ascii="Times New Roman" w:hAnsi="Times New Roman" w:cs="Times New Roman"/>
        </w:rPr>
        <w:fldChar w:fldCharType="begin"/>
      </w:r>
      <w:r w:rsidRPr="00160607">
        <w:rPr>
          <w:rFonts w:ascii="Times New Roman" w:hAnsi="Times New Roman" w:cs="Times New Roman"/>
        </w:rPr>
        <w:instrText xml:space="preserve"> SEQ Figure_S \* ARABIC </w:instrText>
      </w:r>
      <w:r w:rsidRPr="00160607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6</w:t>
      </w:r>
      <w:r w:rsidRPr="00160607">
        <w:rPr>
          <w:rFonts w:ascii="Times New Roman" w:hAnsi="Times New Roman" w:cs="Times New Roman"/>
        </w:rPr>
        <w:fldChar w:fldCharType="end"/>
      </w:r>
      <w:r w:rsidRPr="00160607">
        <w:rPr>
          <w:rFonts w:ascii="Times New Roman" w:hAnsi="Times New Roman" w:cs="Times New Roman"/>
        </w:rPr>
        <w:t xml:space="preserve">| </w:t>
      </w:r>
      <w:r>
        <w:rPr>
          <w:rFonts w:ascii="Times New Roman" w:hAnsi="Times New Roman" w:cs="Times New Roman"/>
        </w:rPr>
        <w:t xml:space="preserve">Change of productivity (industrial output/PC), CO2 intensity and share of each carbon-intensive sector in total PC stock over 2012-2019, with the colors corresponding to the city types. The green refers to the Unsustainable &amp;Peak, blue refers to Sustainable &amp;Not Peak and red refers to Sustainable &amp;Peak. </w:t>
      </w:r>
    </w:p>
    <w:p w14:paraId="34F8D14B" w14:textId="2E3A007C" w:rsidR="00B24392" w:rsidRPr="0079206D" w:rsidRDefault="00B24392" w:rsidP="00B24392">
      <w:pPr>
        <w:pStyle w:val="Heading1"/>
        <w:rPr>
          <w:rFonts w:ascii="Times New Roman" w:hAnsi="Times New Roman" w:cs="Times New Roman"/>
          <w:szCs w:val="21"/>
          <w:lang w:val="en-HK"/>
        </w:rPr>
      </w:pPr>
      <w:r w:rsidRPr="0079206D">
        <w:rPr>
          <w:rFonts w:ascii="Times New Roman" w:hAnsi="Times New Roman" w:cs="Times New Roman"/>
          <w:szCs w:val="21"/>
          <w:lang w:val="en-HK"/>
        </w:rPr>
        <w:t>Supplementary Tables</w:t>
      </w:r>
    </w:p>
    <w:p w14:paraId="7C92BB71" w14:textId="245BC91F" w:rsidR="003752BD" w:rsidRDefault="003752BD" w:rsidP="003752BD">
      <w:pPr>
        <w:pStyle w:val="Caption"/>
        <w:rPr>
          <w:rFonts w:ascii="Times New Roman" w:hAnsi="Times New Roman" w:cs="Times New Roman"/>
        </w:rPr>
      </w:pPr>
      <w:bookmarkStart w:id="0" w:name="_Ref105318744"/>
      <w:r w:rsidRPr="003752BD">
        <w:rPr>
          <w:rFonts w:ascii="Times New Roman" w:hAnsi="Times New Roman" w:cs="Times New Roman"/>
        </w:rPr>
        <w:t xml:space="preserve">Table S </w:t>
      </w:r>
      <w:r w:rsidRPr="003752BD">
        <w:rPr>
          <w:rFonts w:ascii="Times New Roman" w:hAnsi="Times New Roman" w:cs="Times New Roman"/>
        </w:rPr>
        <w:fldChar w:fldCharType="begin"/>
      </w:r>
      <w:r w:rsidRPr="003752BD">
        <w:rPr>
          <w:rFonts w:ascii="Times New Roman" w:hAnsi="Times New Roman" w:cs="Times New Roman"/>
        </w:rPr>
        <w:instrText xml:space="preserve"> SEQ Table_S \* ARABIC </w:instrText>
      </w:r>
      <w:r w:rsidRPr="003752BD">
        <w:rPr>
          <w:rFonts w:ascii="Times New Roman" w:hAnsi="Times New Roman" w:cs="Times New Roman"/>
        </w:rPr>
        <w:fldChar w:fldCharType="separate"/>
      </w:r>
      <w:r w:rsidRPr="003752BD">
        <w:rPr>
          <w:rFonts w:ascii="Times New Roman" w:hAnsi="Times New Roman" w:cs="Times New Roman"/>
          <w:noProof/>
        </w:rPr>
        <w:t>1</w:t>
      </w:r>
      <w:r w:rsidRPr="003752BD">
        <w:rPr>
          <w:rFonts w:ascii="Times New Roman" w:hAnsi="Times New Roman" w:cs="Times New Roman"/>
        </w:rPr>
        <w:fldChar w:fldCharType="end"/>
      </w:r>
      <w:r w:rsidRPr="003752BD">
        <w:rPr>
          <w:rFonts w:ascii="Times New Roman" w:hAnsi="Times New Roman" w:cs="Times New Roman"/>
        </w:rPr>
        <w:t>| Desc</w:t>
      </w:r>
      <w:r>
        <w:rPr>
          <w:rFonts w:ascii="Times New Roman" w:hAnsi="Times New Roman" w:cs="Times New Roman"/>
        </w:rPr>
        <w:t xml:space="preserve">riptions of study area.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252"/>
        <w:gridCol w:w="1355"/>
      </w:tblGrid>
      <w:tr w:rsidR="003752BD" w14:paraId="5730FF46" w14:textId="77777777" w:rsidTr="004A35C4">
        <w:tc>
          <w:tcPr>
            <w:tcW w:w="2689" w:type="dxa"/>
          </w:tcPr>
          <w:p w14:paraId="242DCE25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Subject</w:t>
            </w:r>
          </w:p>
        </w:tc>
        <w:tc>
          <w:tcPr>
            <w:tcW w:w="4252" w:type="dxa"/>
          </w:tcPr>
          <w:p w14:paraId="0C4A3118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Subgroups</w:t>
            </w:r>
          </w:p>
        </w:tc>
        <w:tc>
          <w:tcPr>
            <w:tcW w:w="1355" w:type="dxa"/>
          </w:tcPr>
          <w:p w14:paraId="154A1C6B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Ratio</w:t>
            </w:r>
          </w:p>
        </w:tc>
      </w:tr>
      <w:tr w:rsidR="003752BD" w14:paraId="789F3D44" w14:textId="77777777" w:rsidTr="004A35C4">
        <w:tc>
          <w:tcPr>
            <w:tcW w:w="2689" w:type="dxa"/>
            <w:vMerge w:val="restart"/>
          </w:tcPr>
          <w:p w14:paraId="0DBE086F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Ranking of </w:t>
            </w: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DP per capita among 295 Chinese cities</w:t>
            </w:r>
          </w:p>
        </w:tc>
        <w:tc>
          <w:tcPr>
            <w:tcW w:w="4252" w:type="dxa"/>
          </w:tcPr>
          <w:p w14:paraId="4E56424C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[1,50]</w:t>
            </w:r>
          </w:p>
        </w:tc>
        <w:tc>
          <w:tcPr>
            <w:tcW w:w="1355" w:type="dxa"/>
          </w:tcPr>
          <w:p w14:paraId="5E3A2B62" w14:textId="72FB78AD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="004A35C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3752BD" w14:paraId="34D3AA89" w14:textId="77777777" w:rsidTr="004A35C4">
        <w:tc>
          <w:tcPr>
            <w:tcW w:w="2689" w:type="dxa"/>
            <w:vMerge/>
          </w:tcPr>
          <w:p w14:paraId="0FFE64C6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D6CB834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[</w:t>
            </w:r>
            <w:r>
              <w:rPr>
                <w:rFonts w:ascii="Times New Roman" w:hAnsi="Times New Roman" w:cs="Times New Roman"/>
              </w:rPr>
              <w:t>51,100]</w:t>
            </w:r>
          </w:p>
        </w:tc>
        <w:tc>
          <w:tcPr>
            <w:tcW w:w="1355" w:type="dxa"/>
          </w:tcPr>
          <w:p w14:paraId="3EE3662D" w14:textId="35CEDC74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4A35C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3752BD" w14:paraId="476D1770" w14:textId="77777777" w:rsidTr="004A35C4">
        <w:tc>
          <w:tcPr>
            <w:tcW w:w="2689" w:type="dxa"/>
            <w:vMerge/>
          </w:tcPr>
          <w:p w14:paraId="3742099C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B777637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[</w:t>
            </w:r>
            <w:r>
              <w:rPr>
                <w:rFonts w:ascii="Times New Roman" w:hAnsi="Times New Roman" w:cs="Times New Roman"/>
              </w:rPr>
              <w:t>101,150]</w:t>
            </w:r>
          </w:p>
        </w:tc>
        <w:tc>
          <w:tcPr>
            <w:tcW w:w="1355" w:type="dxa"/>
          </w:tcPr>
          <w:p w14:paraId="30FF264D" w14:textId="0D9B7BCC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4A35C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3752BD" w14:paraId="645C879F" w14:textId="77777777" w:rsidTr="004A35C4">
        <w:tc>
          <w:tcPr>
            <w:tcW w:w="2689" w:type="dxa"/>
            <w:vMerge/>
          </w:tcPr>
          <w:p w14:paraId="3F28F7C2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1B59FAD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[</w:t>
            </w:r>
            <w:r>
              <w:rPr>
                <w:rFonts w:ascii="Times New Roman" w:hAnsi="Times New Roman" w:cs="Times New Roman"/>
              </w:rPr>
              <w:t>151,200]</w:t>
            </w:r>
          </w:p>
        </w:tc>
        <w:tc>
          <w:tcPr>
            <w:tcW w:w="1355" w:type="dxa"/>
          </w:tcPr>
          <w:p w14:paraId="4FBB6D4A" w14:textId="276E6876" w:rsidR="003752BD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752BD">
              <w:rPr>
                <w:rFonts w:ascii="Times New Roman" w:hAnsi="Times New Roman" w:cs="Times New Roman"/>
              </w:rPr>
              <w:t>%</w:t>
            </w:r>
          </w:p>
        </w:tc>
      </w:tr>
      <w:tr w:rsidR="003752BD" w14:paraId="7D529F66" w14:textId="77777777" w:rsidTr="004A35C4">
        <w:tc>
          <w:tcPr>
            <w:tcW w:w="2689" w:type="dxa"/>
            <w:vMerge/>
          </w:tcPr>
          <w:p w14:paraId="4CCBD380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427DAF30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[</w:t>
            </w:r>
            <w:r>
              <w:rPr>
                <w:rFonts w:ascii="Times New Roman" w:hAnsi="Times New Roman" w:cs="Times New Roman"/>
              </w:rPr>
              <w:t>201,250]</w:t>
            </w:r>
          </w:p>
        </w:tc>
        <w:tc>
          <w:tcPr>
            <w:tcW w:w="1355" w:type="dxa"/>
          </w:tcPr>
          <w:p w14:paraId="6AB6AE89" w14:textId="198E9D71" w:rsidR="003752BD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752BD">
              <w:rPr>
                <w:rFonts w:ascii="Times New Roman" w:hAnsi="Times New Roman" w:cs="Times New Roman"/>
              </w:rPr>
              <w:t>%</w:t>
            </w:r>
          </w:p>
        </w:tc>
      </w:tr>
      <w:tr w:rsidR="003752BD" w14:paraId="1B262B37" w14:textId="77777777" w:rsidTr="004A35C4">
        <w:tc>
          <w:tcPr>
            <w:tcW w:w="2689" w:type="dxa"/>
            <w:vMerge/>
          </w:tcPr>
          <w:p w14:paraId="65B9FFE4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B9AC723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[</w:t>
            </w:r>
            <w:r>
              <w:rPr>
                <w:rFonts w:ascii="Times New Roman" w:hAnsi="Times New Roman" w:cs="Times New Roman"/>
              </w:rPr>
              <w:t>251,300]</w:t>
            </w:r>
          </w:p>
        </w:tc>
        <w:tc>
          <w:tcPr>
            <w:tcW w:w="1355" w:type="dxa"/>
          </w:tcPr>
          <w:p w14:paraId="6BD66679" w14:textId="5D1D3A50" w:rsidR="003752BD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752BD">
              <w:rPr>
                <w:rFonts w:ascii="Times New Roman" w:hAnsi="Times New Roman" w:cs="Times New Roman"/>
              </w:rPr>
              <w:t>%</w:t>
            </w:r>
          </w:p>
        </w:tc>
      </w:tr>
      <w:tr w:rsidR="003752BD" w14:paraId="6756E904" w14:textId="77777777" w:rsidTr="004A35C4">
        <w:tc>
          <w:tcPr>
            <w:tcW w:w="2689" w:type="dxa"/>
            <w:vMerge w:val="restart"/>
          </w:tcPr>
          <w:p w14:paraId="2254AF2E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DP composition</w:t>
            </w:r>
          </w:p>
        </w:tc>
        <w:tc>
          <w:tcPr>
            <w:tcW w:w="4252" w:type="dxa"/>
          </w:tcPr>
          <w:p w14:paraId="25D13527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ratio in the secondary industry</w:t>
            </w:r>
          </w:p>
        </w:tc>
        <w:tc>
          <w:tcPr>
            <w:tcW w:w="1355" w:type="dxa"/>
          </w:tcPr>
          <w:p w14:paraId="65F0F0E8" w14:textId="21FFA596" w:rsidR="003752BD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752BD">
              <w:rPr>
                <w:rFonts w:ascii="Times New Roman" w:hAnsi="Times New Roman" w:cs="Times New Roman"/>
              </w:rPr>
              <w:t>8%</w:t>
            </w:r>
          </w:p>
        </w:tc>
      </w:tr>
      <w:tr w:rsidR="003752BD" w14:paraId="720F1479" w14:textId="77777777" w:rsidTr="004A35C4">
        <w:tc>
          <w:tcPr>
            <w:tcW w:w="2689" w:type="dxa"/>
            <w:vMerge/>
          </w:tcPr>
          <w:p w14:paraId="0C363E82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808C4F7" w14:textId="77777777" w:rsidR="003752BD" w:rsidRDefault="003752BD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ratio in the tertiary industry</w:t>
            </w:r>
          </w:p>
        </w:tc>
        <w:tc>
          <w:tcPr>
            <w:tcW w:w="1355" w:type="dxa"/>
          </w:tcPr>
          <w:p w14:paraId="2378F300" w14:textId="49A29165" w:rsidR="003752BD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752BD">
              <w:rPr>
                <w:rFonts w:ascii="Times New Roman" w:hAnsi="Times New Roman" w:cs="Times New Roman"/>
              </w:rPr>
              <w:t>2%</w:t>
            </w:r>
          </w:p>
        </w:tc>
      </w:tr>
      <w:tr w:rsidR="004A35C4" w14:paraId="2BE0393C" w14:textId="77777777" w:rsidTr="004A35C4">
        <w:tc>
          <w:tcPr>
            <w:tcW w:w="2689" w:type="dxa"/>
            <w:vMerge w:val="restart"/>
          </w:tcPr>
          <w:p w14:paraId="47915F1E" w14:textId="77777777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egion</w:t>
            </w:r>
          </w:p>
        </w:tc>
        <w:tc>
          <w:tcPr>
            <w:tcW w:w="4252" w:type="dxa"/>
          </w:tcPr>
          <w:p w14:paraId="2EFAD0CD" w14:textId="77777777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ast China</w:t>
            </w:r>
          </w:p>
        </w:tc>
        <w:tc>
          <w:tcPr>
            <w:tcW w:w="1355" w:type="dxa"/>
          </w:tcPr>
          <w:p w14:paraId="67290636" w14:textId="5E876281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8%</w:t>
            </w:r>
          </w:p>
        </w:tc>
      </w:tr>
      <w:tr w:rsidR="004A35C4" w14:paraId="28377727" w14:textId="77777777" w:rsidTr="004A35C4">
        <w:tc>
          <w:tcPr>
            <w:tcW w:w="2689" w:type="dxa"/>
            <w:vMerge/>
          </w:tcPr>
          <w:p w14:paraId="540070B0" w14:textId="77777777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FEFEB20" w14:textId="77777777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ortheast China</w:t>
            </w:r>
          </w:p>
        </w:tc>
        <w:tc>
          <w:tcPr>
            <w:tcW w:w="1355" w:type="dxa"/>
          </w:tcPr>
          <w:p w14:paraId="221C06A4" w14:textId="10F96AC5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19%</w:t>
            </w:r>
          </w:p>
        </w:tc>
      </w:tr>
      <w:tr w:rsidR="004A35C4" w14:paraId="780DEF54" w14:textId="77777777" w:rsidTr="004A35C4">
        <w:tc>
          <w:tcPr>
            <w:tcW w:w="2689" w:type="dxa"/>
            <w:vMerge/>
          </w:tcPr>
          <w:p w14:paraId="72E2E822" w14:textId="77777777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5F05FCF" w14:textId="77777777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orth China</w:t>
            </w:r>
          </w:p>
        </w:tc>
        <w:tc>
          <w:tcPr>
            <w:tcW w:w="1355" w:type="dxa"/>
          </w:tcPr>
          <w:p w14:paraId="71983AA0" w14:textId="6D88A588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</w:tr>
      <w:tr w:rsidR="004A35C4" w14:paraId="4863015D" w14:textId="77777777" w:rsidTr="004A35C4">
        <w:tc>
          <w:tcPr>
            <w:tcW w:w="2689" w:type="dxa"/>
            <w:vMerge/>
          </w:tcPr>
          <w:p w14:paraId="49A3563C" w14:textId="77777777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A302B38" w14:textId="77777777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outhwest China</w:t>
            </w:r>
          </w:p>
        </w:tc>
        <w:tc>
          <w:tcPr>
            <w:tcW w:w="1355" w:type="dxa"/>
          </w:tcPr>
          <w:p w14:paraId="44F6BAA4" w14:textId="6653169C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</w:tr>
      <w:tr w:rsidR="004A35C4" w14:paraId="6520C1A5" w14:textId="77777777" w:rsidTr="004A35C4">
        <w:tc>
          <w:tcPr>
            <w:tcW w:w="2689" w:type="dxa"/>
            <w:vMerge/>
          </w:tcPr>
          <w:p w14:paraId="19383A2F" w14:textId="77777777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D1CD80C" w14:textId="2F12830E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outh China</w:t>
            </w:r>
          </w:p>
        </w:tc>
        <w:tc>
          <w:tcPr>
            <w:tcW w:w="1355" w:type="dxa"/>
          </w:tcPr>
          <w:p w14:paraId="7698F5F5" w14:textId="5CEDD928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</w:tr>
      <w:tr w:rsidR="004A35C4" w14:paraId="2BEA8B7C" w14:textId="77777777" w:rsidTr="004A35C4">
        <w:tc>
          <w:tcPr>
            <w:tcW w:w="2689" w:type="dxa"/>
            <w:vMerge/>
          </w:tcPr>
          <w:p w14:paraId="7FE99DD7" w14:textId="77777777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40593060" w14:textId="7BBA3908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Central China</w:t>
            </w:r>
          </w:p>
        </w:tc>
        <w:tc>
          <w:tcPr>
            <w:tcW w:w="1355" w:type="dxa"/>
          </w:tcPr>
          <w:p w14:paraId="38A1A2AD" w14:textId="63BD0AC5" w:rsidR="004A35C4" w:rsidRDefault="004A35C4" w:rsidP="00DC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14:paraId="63C0F563" w14:textId="77777777" w:rsidR="003752BD" w:rsidRDefault="003752BD" w:rsidP="00F138FA">
      <w:pPr>
        <w:rPr>
          <w:rFonts w:ascii="Times New Roman" w:hAnsi="Times New Roman" w:cs="Times New Roman"/>
        </w:rPr>
      </w:pPr>
    </w:p>
    <w:p w14:paraId="35DA4BD0" w14:textId="7B495BCF" w:rsidR="00F138FA" w:rsidRPr="0079206D" w:rsidRDefault="00F138FA" w:rsidP="00F138FA">
      <w:pPr>
        <w:rPr>
          <w:rFonts w:ascii="Times New Roman" w:hAnsi="Times New Roman" w:cs="Times New Roman"/>
          <w:lang w:val="en-HK"/>
        </w:rPr>
      </w:pPr>
      <w:r w:rsidRPr="0079206D">
        <w:rPr>
          <w:rFonts w:ascii="Times New Roman" w:hAnsi="Times New Roman" w:cs="Times New Roman"/>
        </w:rPr>
        <w:t xml:space="preserve">Table S </w:t>
      </w:r>
      <w:r w:rsidRPr="0079206D">
        <w:rPr>
          <w:rFonts w:ascii="Times New Roman" w:hAnsi="Times New Roman" w:cs="Times New Roman"/>
        </w:rPr>
        <w:fldChar w:fldCharType="begin"/>
      </w:r>
      <w:r w:rsidRPr="0079206D">
        <w:rPr>
          <w:rFonts w:ascii="Times New Roman" w:hAnsi="Times New Roman" w:cs="Times New Roman"/>
        </w:rPr>
        <w:instrText xml:space="preserve"> SEQ Table_S \* ARABIC </w:instrText>
      </w:r>
      <w:r w:rsidRPr="0079206D">
        <w:rPr>
          <w:rFonts w:ascii="Times New Roman" w:hAnsi="Times New Roman" w:cs="Times New Roman"/>
        </w:rPr>
        <w:fldChar w:fldCharType="separate"/>
      </w:r>
      <w:r w:rsidR="003752BD">
        <w:rPr>
          <w:rFonts w:ascii="Times New Roman" w:hAnsi="Times New Roman" w:cs="Times New Roman"/>
          <w:noProof/>
        </w:rPr>
        <w:t>2</w:t>
      </w:r>
      <w:r w:rsidRPr="0079206D">
        <w:rPr>
          <w:rFonts w:ascii="Times New Roman" w:hAnsi="Times New Roman" w:cs="Times New Roman"/>
        </w:rPr>
        <w:fldChar w:fldCharType="end"/>
      </w:r>
      <w:bookmarkEnd w:id="0"/>
      <w:r w:rsidRPr="0079206D">
        <w:rPr>
          <w:rFonts w:ascii="Times New Roman" w:hAnsi="Times New Roman" w:cs="Times New Roman"/>
        </w:rPr>
        <w:t xml:space="preserve">| The </w:t>
      </w:r>
      <w:r w:rsidR="00813E7E" w:rsidRPr="0079206D">
        <w:rPr>
          <w:rFonts w:ascii="Times New Roman" w:hAnsi="Times New Roman" w:cs="Times New Roman"/>
        </w:rPr>
        <w:t>supplement of</w:t>
      </w:r>
      <w:r w:rsidR="00A22AA5" w:rsidRPr="0079206D">
        <w:rPr>
          <w:rFonts w:ascii="Times New Roman" w:hAnsi="Times New Roman" w:cs="Times New Roman"/>
        </w:rPr>
        <w:t xml:space="preserve"> </w:t>
      </w:r>
      <w:r w:rsidR="00A154A8" w:rsidRPr="0079206D">
        <w:rPr>
          <w:rFonts w:ascii="Times New Roman" w:hAnsi="Times New Roman" w:cs="Times New Roman"/>
        </w:rPr>
        <w:t>missing data</w:t>
      </w:r>
      <w:r w:rsidR="006A3441">
        <w:rPr>
          <w:rFonts w:ascii="Times New Roman" w:hAnsi="Times New Roman" w:cs="Times New Roman"/>
        </w:rPr>
        <w:t xml:space="preserve"> in 2019</w:t>
      </w:r>
      <w:r w:rsidR="00A154A8" w:rsidRPr="0079206D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5387"/>
      </w:tblGrid>
      <w:tr w:rsidR="00F138FA" w:rsidRPr="0079206D" w14:paraId="65EE8580" w14:textId="77777777" w:rsidTr="009955CF">
        <w:tc>
          <w:tcPr>
            <w:tcW w:w="988" w:type="dxa"/>
          </w:tcPr>
          <w:p w14:paraId="129B3126" w14:textId="77777777" w:rsidR="00F138FA" w:rsidRPr="0079206D" w:rsidRDefault="00F138FA" w:rsidP="00390385">
            <w:pPr>
              <w:pStyle w:val="Caption"/>
              <w:jc w:val="center"/>
              <w:rPr>
                <w:rFonts w:ascii="Times New Roman" w:hAnsi="Times New Roman" w:cs="Times New Roman"/>
              </w:rPr>
            </w:pPr>
            <w:r w:rsidRPr="0079206D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1842" w:type="dxa"/>
          </w:tcPr>
          <w:p w14:paraId="66B93653" w14:textId="77777777" w:rsidR="00F138FA" w:rsidRPr="0079206D" w:rsidRDefault="00F138FA" w:rsidP="00390385">
            <w:pPr>
              <w:pStyle w:val="Caption"/>
              <w:jc w:val="center"/>
              <w:rPr>
                <w:rFonts w:ascii="Times New Roman" w:hAnsi="Times New Roman" w:cs="Times New Roman"/>
              </w:rPr>
            </w:pPr>
            <w:r w:rsidRPr="0079206D">
              <w:rPr>
                <w:rFonts w:ascii="Times New Roman" w:hAnsi="Times New Roman" w:cs="Times New Roman"/>
              </w:rPr>
              <w:t>Indicator</w:t>
            </w:r>
          </w:p>
        </w:tc>
        <w:tc>
          <w:tcPr>
            <w:tcW w:w="5387" w:type="dxa"/>
          </w:tcPr>
          <w:p w14:paraId="6A65FED8" w14:textId="64590702" w:rsidR="00F138FA" w:rsidRPr="0079206D" w:rsidRDefault="00813E7E" w:rsidP="00390385">
            <w:pPr>
              <w:pStyle w:val="Caption"/>
              <w:jc w:val="center"/>
              <w:rPr>
                <w:rFonts w:ascii="Times New Roman" w:hAnsi="Times New Roman" w:cs="Times New Roman"/>
              </w:rPr>
            </w:pPr>
            <w:r w:rsidRPr="0079206D">
              <w:rPr>
                <w:rFonts w:ascii="Times New Roman" w:hAnsi="Times New Roman" w:cs="Times New Roman"/>
              </w:rPr>
              <w:t>Method</w:t>
            </w:r>
          </w:p>
        </w:tc>
      </w:tr>
      <w:tr w:rsidR="00D15B88" w:rsidRPr="0079206D" w14:paraId="228BF99F" w14:textId="77777777" w:rsidTr="009955CF">
        <w:tc>
          <w:tcPr>
            <w:tcW w:w="988" w:type="dxa"/>
            <w:vAlign w:val="center"/>
          </w:tcPr>
          <w:p w14:paraId="0A8461F6" w14:textId="0699130D" w:rsidR="00D15B88" w:rsidRPr="0079206D" w:rsidRDefault="00D15B88" w:rsidP="00EB0E7B">
            <w:pPr>
              <w:pStyle w:val="Caption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Human Capital</w:t>
            </w:r>
          </w:p>
        </w:tc>
        <w:tc>
          <w:tcPr>
            <w:tcW w:w="1842" w:type="dxa"/>
            <w:vAlign w:val="center"/>
          </w:tcPr>
          <w:p w14:paraId="13AEC168" w14:textId="77CBE55C" w:rsidR="00D15B88" w:rsidRPr="0079206D" w:rsidRDefault="00D15B88" w:rsidP="00EB0E7B">
            <w:pPr>
              <w:pStyle w:val="Caption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Average working time of 2019</w:t>
            </w:r>
          </w:p>
        </w:tc>
        <w:tc>
          <w:tcPr>
            <w:tcW w:w="5387" w:type="dxa"/>
            <w:vAlign w:val="center"/>
          </w:tcPr>
          <w:p w14:paraId="323E7E9C" w14:textId="7E63A0E6" w:rsidR="00D15B88" w:rsidRPr="0079206D" w:rsidRDefault="007701E9" w:rsidP="00EB0E7B">
            <w:pPr>
              <w:pStyle w:val="Caption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206D">
              <w:rPr>
                <w:rStyle w:val="textwrapper"/>
                <w:rFonts w:ascii="Times New Roman" w:hAnsi="Times New Roman" w:cs="Times New Roman"/>
                <w:color w:val="000000"/>
                <w:sz w:val="18"/>
                <w:szCs w:val="18"/>
              </w:rPr>
              <w:t>L</w:t>
            </w:r>
            <w:r w:rsidR="00C65F29" w:rsidRPr="0079206D">
              <w:rPr>
                <w:rStyle w:val="textwrapper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inear </w:t>
            </w:r>
            <w:r w:rsidR="00247883" w:rsidRPr="0079206D">
              <w:rPr>
                <w:rStyle w:val="textwrapper"/>
                <w:rFonts w:ascii="Times New Roman" w:hAnsi="Times New Roman" w:cs="Times New Roman"/>
                <w:color w:val="000000"/>
                <w:sz w:val="18"/>
                <w:szCs w:val="18"/>
              </w:rPr>
              <w:t>extra</w:t>
            </w:r>
            <w:r w:rsidR="00C65F29" w:rsidRPr="0079206D">
              <w:rPr>
                <w:rStyle w:val="textwrapper"/>
                <w:rFonts w:ascii="Times New Roman" w:hAnsi="Times New Roman" w:cs="Times New Roman"/>
                <w:color w:val="000000"/>
                <w:sz w:val="18"/>
                <w:szCs w:val="18"/>
              </w:rPr>
              <w:t>polation</w:t>
            </w:r>
            <w:r w:rsidRPr="0079206D">
              <w:rPr>
                <w:rStyle w:val="textwrapper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is adopted </w:t>
            </w:r>
            <w:r w:rsidR="00D15B88" w:rsidRPr="0079206D">
              <w:rPr>
                <w:rStyle w:val="textwrapper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based on the </w:t>
            </w:r>
            <w:r w:rsidRPr="0079206D">
              <w:rPr>
                <w:rStyle w:val="textwrapper"/>
                <w:rFonts w:ascii="Times New Roman" w:hAnsi="Times New Roman" w:cs="Times New Roman"/>
                <w:color w:val="000000"/>
                <w:sz w:val="18"/>
                <w:szCs w:val="18"/>
              </w:rPr>
              <w:t>data</w:t>
            </w:r>
            <w:r w:rsidR="00D15B88" w:rsidRPr="0079206D">
              <w:rPr>
                <w:rStyle w:val="textwrapper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working time between 201</w:t>
            </w:r>
            <w:r w:rsidR="00AB41F6" w:rsidRPr="0079206D">
              <w:rPr>
                <w:rStyle w:val="textwrapper"/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D15B88" w:rsidRPr="0079206D">
              <w:rPr>
                <w:rStyle w:val="textwrapper"/>
                <w:rFonts w:ascii="Times New Roman" w:hAnsi="Times New Roman" w:cs="Times New Roman"/>
                <w:color w:val="000000"/>
                <w:sz w:val="18"/>
                <w:szCs w:val="18"/>
              </w:rPr>
              <w:t>-201</w:t>
            </w:r>
            <w:r w:rsidR="00AB41F6" w:rsidRPr="0079206D">
              <w:rPr>
                <w:rStyle w:val="textwrapper"/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79206D">
              <w:rPr>
                <w:rStyle w:val="textwrapper"/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15B88" w:rsidRPr="0079206D" w14:paraId="60EAE892" w14:textId="77777777" w:rsidTr="009955CF">
        <w:tc>
          <w:tcPr>
            <w:tcW w:w="988" w:type="dxa"/>
            <w:vAlign w:val="center"/>
          </w:tcPr>
          <w:p w14:paraId="6EF3FF28" w14:textId="58D7D32D" w:rsidR="00D15B88" w:rsidRPr="0079206D" w:rsidRDefault="00663E36" w:rsidP="00EB0E7B">
            <w:pPr>
              <w:pStyle w:val="Caption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Produced Capital</w:t>
            </w:r>
          </w:p>
        </w:tc>
        <w:tc>
          <w:tcPr>
            <w:tcW w:w="1842" w:type="dxa"/>
            <w:vAlign w:val="center"/>
          </w:tcPr>
          <w:p w14:paraId="21909CCA" w14:textId="75A1785D" w:rsidR="00D15B88" w:rsidRPr="0079206D" w:rsidRDefault="00663E36" w:rsidP="00EB0E7B">
            <w:pPr>
              <w:pStyle w:val="Caption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Investment of 2018 and 2019</w:t>
            </w:r>
          </w:p>
        </w:tc>
        <w:tc>
          <w:tcPr>
            <w:tcW w:w="5387" w:type="dxa"/>
            <w:vAlign w:val="center"/>
          </w:tcPr>
          <w:p w14:paraId="43DBC394" w14:textId="7DEAB334" w:rsidR="00D15B88" w:rsidRPr="0079206D" w:rsidRDefault="006A6A99" w:rsidP="00EB0E7B">
            <w:pPr>
              <w:pStyle w:val="Caption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r w:rsidR="00467A98" w:rsidRPr="0079206D">
              <w:rPr>
                <w:rFonts w:ascii="Times New Roman" w:hAnsi="Times New Roman" w:cs="Times New Roman"/>
                <w:sz w:val="18"/>
                <w:szCs w:val="18"/>
              </w:rPr>
              <w:t xml:space="preserve">missing investment data of 2018 and 2019 is calculated </w:t>
            </w:r>
            <w:r w:rsidR="00DD55A8" w:rsidRPr="0079206D">
              <w:rPr>
                <w:rFonts w:ascii="Times New Roman" w:hAnsi="Times New Roman" w:cs="Times New Roman"/>
                <w:sz w:val="18"/>
                <w:szCs w:val="18"/>
              </w:rPr>
              <w:t>based on</w:t>
            </w:r>
            <w:r w:rsidR="00467A98" w:rsidRPr="0079206D">
              <w:rPr>
                <w:rFonts w:ascii="Times New Roman" w:hAnsi="Times New Roman" w:cs="Times New Roman"/>
                <w:sz w:val="18"/>
                <w:szCs w:val="18"/>
              </w:rPr>
              <w:t xml:space="preserve"> investment data of 2017 and investment growth rate. </w:t>
            </w:r>
          </w:p>
        </w:tc>
      </w:tr>
      <w:tr w:rsidR="009077AF" w:rsidRPr="0079206D" w14:paraId="5A144C51" w14:textId="77777777" w:rsidTr="009955CF">
        <w:tc>
          <w:tcPr>
            <w:tcW w:w="988" w:type="dxa"/>
            <w:vMerge w:val="restart"/>
            <w:vAlign w:val="center"/>
          </w:tcPr>
          <w:p w14:paraId="2EE900C8" w14:textId="0871AB18" w:rsidR="009077AF" w:rsidRPr="0079206D" w:rsidRDefault="009077AF" w:rsidP="00EB0E7B">
            <w:pPr>
              <w:pStyle w:val="Caption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Natural Capital</w:t>
            </w:r>
          </w:p>
        </w:tc>
        <w:tc>
          <w:tcPr>
            <w:tcW w:w="1842" w:type="dxa"/>
            <w:vAlign w:val="center"/>
          </w:tcPr>
          <w:p w14:paraId="3BCFC708" w14:textId="2F9803E7" w:rsidR="009077AF" w:rsidRPr="0079206D" w:rsidRDefault="009077AF" w:rsidP="00EB0E7B">
            <w:pPr>
              <w:pStyle w:val="Caption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Minerals Reserve</w:t>
            </w:r>
          </w:p>
        </w:tc>
        <w:tc>
          <w:tcPr>
            <w:tcW w:w="5387" w:type="dxa"/>
            <w:vAlign w:val="center"/>
          </w:tcPr>
          <w:p w14:paraId="2D135799" w14:textId="16341DA5" w:rsidR="009077AF" w:rsidRPr="006A3441" w:rsidRDefault="009077AF" w:rsidP="009955CF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A3441">
              <w:rPr>
                <w:rFonts w:ascii="Times New Roman" w:hAnsi="Times New Roman" w:cs="Times New Roman"/>
                <w:sz w:val="18"/>
                <w:szCs w:val="18"/>
              </w:rPr>
              <w:t xml:space="preserve">The provincial basic reserves of mineral resources are allocated to city-level, according to the retained or proven reserves, industrial output value and yield. </w:t>
            </w:r>
            <w:r w:rsidRPr="006A344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The provincial-level basic reserve data of fossil fuels and minerals are not published since 2017. Then, national basic reserve data is adopted to give evidence for estimating city-level basic reserve in 2019.</w:t>
            </w:r>
            <w:r w:rsidRPr="006A34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077AF" w:rsidRPr="0079206D" w14:paraId="32C5295E" w14:textId="77777777" w:rsidTr="009955CF">
        <w:tc>
          <w:tcPr>
            <w:tcW w:w="988" w:type="dxa"/>
            <w:vMerge/>
            <w:vAlign w:val="center"/>
          </w:tcPr>
          <w:p w14:paraId="7AE43236" w14:textId="77777777" w:rsidR="009077AF" w:rsidRPr="0079206D" w:rsidRDefault="009077AF" w:rsidP="00D15B88">
            <w:pPr>
              <w:pStyle w:val="Caption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1F6728A5" w14:textId="2BC1B5C1" w:rsidR="009077AF" w:rsidRPr="0079206D" w:rsidRDefault="009077AF" w:rsidP="00D15B88">
            <w:pPr>
              <w:pStyle w:val="Caption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and use data</w:t>
            </w:r>
          </w:p>
        </w:tc>
        <w:tc>
          <w:tcPr>
            <w:tcW w:w="5387" w:type="dxa"/>
            <w:vAlign w:val="center"/>
          </w:tcPr>
          <w:p w14:paraId="538F127D" w14:textId="2208D308" w:rsidR="009077AF" w:rsidRPr="006A3441" w:rsidRDefault="009077AF" w:rsidP="00D15B88">
            <w:pPr>
              <w:pStyle w:val="Caption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A3441">
              <w:rPr>
                <w:rStyle w:val="textwrapper"/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Third National Land Survey</w:t>
            </w:r>
            <w:r w:rsidRPr="006A3441">
              <w:rPr>
                <w:rStyle w:val="textwrapper"/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(2019) is adopted to supplement data. </w:t>
            </w:r>
          </w:p>
        </w:tc>
      </w:tr>
    </w:tbl>
    <w:p w14:paraId="32867638" w14:textId="77777777" w:rsidR="00F138FA" w:rsidRPr="0079206D" w:rsidRDefault="00F138FA" w:rsidP="00953CB1">
      <w:pPr>
        <w:rPr>
          <w:rFonts w:ascii="Times New Roman" w:hAnsi="Times New Roman" w:cs="Times New Roman"/>
        </w:rPr>
      </w:pPr>
    </w:p>
    <w:p w14:paraId="149BBE25" w14:textId="77777777" w:rsidR="00F138FA" w:rsidRPr="0079206D" w:rsidRDefault="00F138FA" w:rsidP="00953CB1">
      <w:pPr>
        <w:rPr>
          <w:rFonts w:ascii="Times New Roman" w:hAnsi="Times New Roman" w:cs="Times New Roman"/>
        </w:rPr>
      </w:pPr>
    </w:p>
    <w:p w14:paraId="37147D3D" w14:textId="71649AD2" w:rsidR="00953CB1" w:rsidRPr="0079206D" w:rsidRDefault="00F9021C" w:rsidP="00953CB1">
      <w:pPr>
        <w:rPr>
          <w:rFonts w:ascii="Times New Roman" w:hAnsi="Times New Roman" w:cs="Times New Roman"/>
          <w:lang w:val="en-HK"/>
        </w:rPr>
      </w:pPr>
      <w:bookmarkStart w:id="1" w:name="_Ref105318748"/>
      <w:r w:rsidRPr="0079206D">
        <w:rPr>
          <w:rFonts w:ascii="Times New Roman" w:hAnsi="Times New Roman" w:cs="Times New Roman"/>
        </w:rPr>
        <w:t xml:space="preserve">Table S </w:t>
      </w:r>
      <w:r w:rsidRPr="0079206D">
        <w:rPr>
          <w:rFonts w:ascii="Times New Roman" w:hAnsi="Times New Roman" w:cs="Times New Roman"/>
        </w:rPr>
        <w:fldChar w:fldCharType="begin"/>
      </w:r>
      <w:r w:rsidRPr="0079206D">
        <w:rPr>
          <w:rFonts w:ascii="Times New Roman" w:hAnsi="Times New Roman" w:cs="Times New Roman"/>
        </w:rPr>
        <w:instrText xml:space="preserve"> SEQ Table_S \* ARABIC </w:instrText>
      </w:r>
      <w:r w:rsidRPr="0079206D">
        <w:rPr>
          <w:rFonts w:ascii="Times New Roman" w:hAnsi="Times New Roman" w:cs="Times New Roman"/>
        </w:rPr>
        <w:fldChar w:fldCharType="separate"/>
      </w:r>
      <w:r w:rsidR="003752BD">
        <w:rPr>
          <w:rFonts w:ascii="Times New Roman" w:hAnsi="Times New Roman" w:cs="Times New Roman"/>
          <w:noProof/>
        </w:rPr>
        <w:t>3</w:t>
      </w:r>
      <w:r w:rsidRPr="0079206D">
        <w:rPr>
          <w:rFonts w:ascii="Times New Roman" w:hAnsi="Times New Roman" w:cs="Times New Roman"/>
        </w:rPr>
        <w:fldChar w:fldCharType="end"/>
      </w:r>
      <w:bookmarkEnd w:id="1"/>
      <w:r w:rsidRPr="0079206D">
        <w:rPr>
          <w:rFonts w:ascii="Times New Roman" w:hAnsi="Times New Roman" w:cs="Times New Roman"/>
        </w:rPr>
        <w:t xml:space="preserve">| </w:t>
      </w:r>
      <w:r w:rsidR="0061587F" w:rsidRPr="0079206D">
        <w:rPr>
          <w:rFonts w:ascii="Times New Roman" w:hAnsi="Times New Roman" w:cs="Times New Roman"/>
        </w:rPr>
        <w:t>Key variables and data sources used in the measurement of inclusive wealth</w:t>
      </w:r>
      <w:r w:rsidRPr="0079206D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"/>
        <w:gridCol w:w="1412"/>
        <w:gridCol w:w="988"/>
        <w:gridCol w:w="4923"/>
      </w:tblGrid>
      <w:tr w:rsidR="00FE7487" w:rsidRPr="0079206D" w14:paraId="3E66BDAC" w14:textId="77777777" w:rsidTr="00390385">
        <w:tc>
          <w:tcPr>
            <w:tcW w:w="973" w:type="dxa"/>
            <w:vAlign w:val="center"/>
          </w:tcPr>
          <w:p w14:paraId="650B7B0C" w14:textId="2886DFE5" w:rsidR="00FE7487" w:rsidRPr="0079206D" w:rsidRDefault="00FE7487" w:rsidP="00390385">
            <w:pPr>
              <w:pStyle w:val="Caption"/>
              <w:jc w:val="center"/>
              <w:rPr>
                <w:rFonts w:ascii="Times New Roman" w:hAnsi="Times New Roman" w:cs="Times New Roman"/>
              </w:rPr>
            </w:pPr>
            <w:bookmarkStart w:id="2" w:name="_Ref105102580"/>
            <w:r w:rsidRPr="0079206D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1412" w:type="dxa"/>
            <w:vAlign w:val="center"/>
          </w:tcPr>
          <w:p w14:paraId="047C6CE1" w14:textId="0C7EA1C2" w:rsidR="00FE7487" w:rsidRPr="0079206D" w:rsidRDefault="00FE7487" w:rsidP="00390385">
            <w:pPr>
              <w:pStyle w:val="Caption"/>
              <w:jc w:val="center"/>
              <w:rPr>
                <w:rFonts w:ascii="Times New Roman" w:hAnsi="Times New Roman" w:cs="Times New Roman"/>
              </w:rPr>
            </w:pPr>
            <w:r w:rsidRPr="0079206D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988" w:type="dxa"/>
            <w:vAlign w:val="center"/>
          </w:tcPr>
          <w:p w14:paraId="3A8A3B2B" w14:textId="6EE4568A" w:rsidR="00FE7487" w:rsidRPr="0079206D" w:rsidRDefault="00663E36" w:rsidP="00390385">
            <w:pPr>
              <w:pStyle w:val="Caption"/>
              <w:jc w:val="center"/>
              <w:rPr>
                <w:rFonts w:ascii="Times New Roman" w:hAnsi="Times New Roman" w:cs="Times New Roman"/>
              </w:rPr>
            </w:pPr>
            <w:r w:rsidRPr="0079206D">
              <w:rPr>
                <w:rFonts w:ascii="Times New Roman" w:hAnsi="Times New Roman" w:cs="Times New Roman"/>
              </w:rPr>
              <w:t>Scale</w:t>
            </w:r>
          </w:p>
        </w:tc>
        <w:tc>
          <w:tcPr>
            <w:tcW w:w="4923" w:type="dxa"/>
            <w:vAlign w:val="center"/>
          </w:tcPr>
          <w:p w14:paraId="5551CE5E" w14:textId="00F7B93E" w:rsidR="00FE7487" w:rsidRPr="0079206D" w:rsidRDefault="00FE7487" w:rsidP="00390385">
            <w:pPr>
              <w:pStyle w:val="Caption"/>
              <w:jc w:val="center"/>
              <w:rPr>
                <w:rFonts w:ascii="Times New Roman" w:hAnsi="Times New Roman" w:cs="Times New Roman"/>
              </w:rPr>
            </w:pPr>
            <w:r w:rsidRPr="0079206D">
              <w:rPr>
                <w:rFonts w:ascii="Times New Roman" w:hAnsi="Times New Roman" w:cs="Times New Roman"/>
              </w:rPr>
              <w:t>Data Source</w:t>
            </w:r>
          </w:p>
        </w:tc>
      </w:tr>
      <w:tr w:rsidR="0049733B" w:rsidRPr="0079206D" w14:paraId="0686099E" w14:textId="77777777" w:rsidTr="00825FA0">
        <w:tc>
          <w:tcPr>
            <w:tcW w:w="973" w:type="dxa"/>
            <w:vMerge w:val="restart"/>
            <w:vAlign w:val="center"/>
          </w:tcPr>
          <w:p w14:paraId="06873AF1" w14:textId="4E6563A0" w:rsidR="0049733B" w:rsidRPr="0079206D" w:rsidRDefault="0049733B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Human Capital</w:t>
            </w:r>
          </w:p>
        </w:tc>
        <w:tc>
          <w:tcPr>
            <w:tcW w:w="1412" w:type="dxa"/>
            <w:vAlign w:val="center"/>
          </w:tcPr>
          <w:p w14:paraId="0CECDFA8" w14:textId="22ABCA11" w:rsidR="0049733B" w:rsidRPr="0079206D" w:rsidRDefault="0049733B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Education attainment</w:t>
            </w:r>
          </w:p>
        </w:tc>
        <w:tc>
          <w:tcPr>
            <w:tcW w:w="988" w:type="dxa"/>
            <w:vMerge w:val="restart"/>
            <w:vAlign w:val="center"/>
          </w:tcPr>
          <w:p w14:paraId="203DEE31" w14:textId="0525AA3A" w:rsidR="0049733B" w:rsidRPr="0079206D" w:rsidRDefault="0049733B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City-level</w:t>
            </w:r>
          </w:p>
        </w:tc>
        <w:tc>
          <w:tcPr>
            <w:tcW w:w="4923" w:type="dxa"/>
            <w:vAlign w:val="center"/>
          </w:tcPr>
          <w:p w14:paraId="02475B4B" w14:textId="6D0D884D" w:rsidR="0049733B" w:rsidRPr="0079206D" w:rsidRDefault="0049733B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Tabulation on the 2010 Population Census</w:t>
            </w: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, </w:t>
            </w:r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1% Population Sample Survey Data in 2015</w:t>
            </w: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, </w:t>
            </w:r>
            <w:r w:rsidRPr="0079206D">
              <w:rPr>
                <w:rFonts w:ascii="Times New Roman" w:hAnsi="Times New Roman" w:cs="Times New Roman"/>
                <w:i/>
                <w:sz w:val="16"/>
                <w:szCs w:val="16"/>
              </w:rPr>
              <w:t>Tabulation on the 2020 Population Census</w:t>
            </w:r>
          </w:p>
        </w:tc>
      </w:tr>
      <w:tr w:rsidR="0049733B" w:rsidRPr="0079206D" w14:paraId="676E4B70" w14:textId="77777777" w:rsidTr="00825FA0">
        <w:tc>
          <w:tcPr>
            <w:tcW w:w="973" w:type="dxa"/>
            <w:vMerge/>
            <w:vAlign w:val="center"/>
          </w:tcPr>
          <w:p w14:paraId="5F2B9CCF" w14:textId="77777777" w:rsidR="0049733B" w:rsidRPr="0079206D" w:rsidRDefault="0049733B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272B9AB1" w14:textId="798B4D1E" w:rsidR="0049733B" w:rsidRPr="0079206D" w:rsidRDefault="0049733B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Mortality rate</w:t>
            </w:r>
          </w:p>
        </w:tc>
        <w:tc>
          <w:tcPr>
            <w:tcW w:w="988" w:type="dxa"/>
            <w:vMerge/>
            <w:vAlign w:val="center"/>
          </w:tcPr>
          <w:p w14:paraId="03F19E04" w14:textId="07470787" w:rsidR="0049733B" w:rsidRPr="0079206D" w:rsidRDefault="0049733B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3" w:type="dxa"/>
            <w:vMerge w:val="restart"/>
            <w:vAlign w:val="center"/>
          </w:tcPr>
          <w:p w14:paraId="24D3ABB0" w14:textId="02F47F83" w:rsidR="0049733B" w:rsidRPr="0079206D" w:rsidRDefault="0049733B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Statistical Yearbook</w:t>
            </w: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of city</w:t>
            </w:r>
          </w:p>
        </w:tc>
      </w:tr>
      <w:tr w:rsidR="0049733B" w:rsidRPr="0079206D" w14:paraId="25EA3315" w14:textId="77777777" w:rsidTr="00825FA0">
        <w:tc>
          <w:tcPr>
            <w:tcW w:w="973" w:type="dxa"/>
            <w:vMerge/>
            <w:vAlign w:val="center"/>
          </w:tcPr>
          <w:p w14:paraId="785D8138" w14:textId="77777777" w:rsidR="0049733B" w:rsidRPr="0079206D" w:rsidRDefault="0049733B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363345F8" w14:textId="16CD3D0E" w:rsidR="0049733B" w:rsidRPr="0079206D" w:rsidRDefault="0049733B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Working age population</w:t>
            </w:r>
          </w:p>
        </w:tc>
        <w:tc>
          <w:tcPr>
            <w:tcW w:w="988" w:type="dxa"/>
            <w:vMerge/>
            <w:vAlign w:val="center"/>
          </w:tcPr>
          <w:p w14:paraId="6810020C" w14:textId="1E28361F" w:rsidR="0049733B" w:rsidRPr="0079206D" w:rsidRDefault="0049733B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923" w:type="dxa"/>
            <w:vMerge/>
            <w:vAlign w:val="center"/>
          </w:tcPr>
          <w:p w14:paraId="492B8716" w14:textId="3F2921B9" w:rsidR="0049733B" w:rsidRPr="0079206D" w:rsidRDefault="0049733B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733B" w:rsidRPr="0079206D" w14:paraId="58511CCB" w14:textId="77777777" w:rsidTr="00825FA0">
        <w:tc>
          <w:tcPr>
            <w:tcW w:w="973" w:type="dxa"/>
            <w:vMerge/>
            <w:vAlign w:val="center"/>
          </w:tcPr>
          <w:p w14:paraId="110E7B1B" w14:textId="77777777" w:rsidR="0049733B" w:rsidRPr="0079206D" w:rsidRDefault="0049733B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739586A2" w14:textId="50E15E0F" w:rsidR="0049733B" w:rsidRPr="0079206D" w:rsidRDefault="0049733B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otal population</w:t>
            </w:r>
          </w:p>
        </w:tc>
        <w:tc>
          <w:tcPr>
            <w:tcW w:w="988" w:type="dxa"/>
            <w:vMerge/>
            <w:vAlign w:val="center"/>
          </w:tcPr>
          <w:p w14:paraId="4A5AEE29" w14:textId="77777777" w:rsidR="0049733B" w:rsidRPr="0079206D" w:rsidRDefault="0049733B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923" w:type="dxa"/>
            <w:vMerge/>
            <w:vAlign w:val="center"/>
          </w:tcPr>
          <w:p w14:paraId="1D6F77BC" w14:textId="77777777" w:rsidR="0049733B" w:rsidRPr="0079206D" w:rsidRDefault="0049733B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5FA0" w:rsidRPr="0079206D" w14:paraId="2EE383A2" w14:textId="77777777" w:rsidTr="00825FA0">
        <w:tc>
          <w:tcPr>
            <w:tcW w:w="973" w:type="dxa"/>
            <w:vMerge/>
            <w:vAlign w:val="center"/>
          </w:tcPr>
          <w:p w14:paraId="0D50F2FD" w14:textId="77777777" w:rsidR="00825FA0" w:rsidRPr="0079206D" w:rsidRDefault="00825FA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75868B94" w14:textId="3EE00978" w:rsidR="00825FA0" w:rsidRPr="0079206D" w:rsidRDefault="00825FA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Average working time</w:t>
            </w:r>
          </w:p>
        </w:tc>
        <w:tc>
          <w:tcPr>
            <w:tcW w:w="988" w:type="dxa"/>
            <w:vAlign w:val="center"/>
          </w:tcPr>
          <w:p w14:paraId="5DCE1A7E" w14:textId="6E807B8C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City-level</w:t>
            </w:r>
          </w:p>
        </w:tc>
        <w:tc>
          <w:tcPr>
            <w:tcW w:w="4923" w:type="dxa"/>
            <w:vAlign w:val="center"/>
          </w:tcPr>
          <w:p w14:paraId="7FAD1AA1" w14:textId="26DBEADE" w:rsidR="00825FA0" w:rsidRPr="0079206D" w:rsidRDefault="00825FA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Tabulation on the 2010 </w:t>
            </w:r>
            <w:bookmarkStart w:id="3" w:name="_Hlk105318607"/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Population Censu</w:t>
            </w:r>
            <w:bookmarkEnd w:id="3"/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s</w:t>
            </w: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, </w:t>
            </w:r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1% Population Sample Survey Data in 2015</w:t>
            </w:r>
          </w:p>
        </w:tc>
      </w:tr>
      <w:tr w:rsidR="00825FA0" w:rsidRPr="0079206D" w14:paraId="4E79F157" w14:textId="77777777" w:rsidTr="00825FA0">
        <w:tc>
          <w:tcPr>
            <w:tcW w:w="973" w:type="dxa"/>
            <w:vMerge/>
            <w:vAlign w:val="center"/>
          </w:tcPr>
          <w:p w14:paraId="1E2D388F" w14:textId="77777777" w:rsidR="00825FA0" w:rsidRPr="0079206D" w:rsidRDefault="00825FA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47DF8C02" w14:textId="372C7504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Employment Compensation</w:t>
            </w:r>
          </w:p>
        </w:tc>
        <w:tc>
          <w:tcPr>
            <w:tcW w:w="988" w:type="dxa"/>
            <w:vAlign w:val="center"/>
          </w:tcPr>
          <w:p w14:paraId="2983DB37" w14:textId="01AEF36C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City-level</w:t>
            </w:r>
          </w:p>
        </w:tc>
        <w:tc>
          <w:tcPr>
            <w:tcW w:w="4923" w:type="dxa"/>
            <w:vAlign w:val="center"/>
          </w:tcPr>
          <w:p w14:paraId="660AFC32" w14:textId="767960CF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China City Statistical Yearbook</w:t>
            </w:r>
          </w:p>
        </w:tc>
      </w:tr>
      <w:tr w:rsidR="00825FA0" w:rsidRPr="0079206D" w14:paraId="4860BF5E" w14:textId="77777777" w:rsidTr="00825FA0">
        <w:tc>
          <w:tcPr>
            <w:tcW w:w="973" w:type="dxa"/>
            <w:vMerge/>
            <w:vAlign w:val="center"/>
          </w:tcPr>
          <w:p w14:paraId="346EFAC3" w14:textId="77777777" w:rsidR="00825FA0" w:rsidRPr="0079206D" w:rsidRDefault="00825FA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2096E940" w14:textId="7A610C88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Rate of Return on Education</w:t>
            </w:r>
          </w:p>
        </w:tc>
        <w:tc>
          <w:tcPr>
            <w:tcW w:w="988" w:type="dxa"/>
            <w:vAlign w:val="center"/>
          </w:tcPr>
          <w:p w14:paraId="587F10FE" w14:textId="11812749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National</w:t>
            </w:r>
          </w:p>
        </w:tc>
        <w:tc>
          <w:tcPr>
            <w:tcW w:w="4923" w:type="dxa"/>
            <w:vAlign w:val="center"/>
          </w:tcPr>
          <w:p w14:paraId="1DBBCAD3" w14:textId="7CDD944C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China Capital Reports</w:t>
            </w:r>
            <w:r w:rsidRPr="0079206D">
              <w:rPr>
                <w:rFonts w:ascii="Times New Roman" w:hAnsi="Times New Roman" w:cs="Times New Roman"/>
                <w:sz w:val="16"/>
                <w:szCs w:val="16"/>
              </w:rPr>
              <w:t xml:space="preserve"> from Central University of Finance and Economics</w:t>
            </w:r>
          </w:p>
        </w:tc>
      </w:tr>
      <w:tr w:rsidR="00825FA0" w:rsidRPr="0079206D" w14:paraId="223EB02E" w14:textId="77777777" w:rsidTr="00825FA0">
        <w:tc>
          <w:tcPr>
            <w:tcW w:w="973" w:type="dxa"/>
            <w:vMerge w:val="restart"/>
            <w:vAlign w:val="center"/>
          </w:tcPr>
          <w:p w14:paraId="1E842786" w14:textId="2CAC85BC" w:rsidR="00825FA0" w:rsidRPr="0079206D" w:rsidRDefault="00825FA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9206D">
              <w:rPr>
                <w:rFonts w:ascii="Times New Roman" w:hAnsi="Times New Roman" w:cs="Times New Roman"/>
                <w:sz w:val="16"/>
                <w:szCs w:val="16"/>
              </w:rPr>
              <w:t>Produced capital</w:t>
            </w:r>
          </w:p>
        </w:tc>
        <w:tc>
          <w:tcPr>
            <w:tcW w:w="1412" w:type="dxa"/>
            <w:vAlign w:val="center"/>
          </w:tcPr>
          <w:p w14:paraId="4EED06A3" w14:textId="6001A946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Investment</w:t>
            </w:r>
          </w:p>
        </w:tc>
        <w:tc>
          <w:tcPr>
            <w:tcW w:w="988" w:type="dxa"/>
            <w:vAlign w:val="center"/>
          </w:tcPr>
          <w:p w14:paraId="76247593" w14:textId="11D82222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City-level</w:t>
            </w:r>
          </w:p>
        </w:tc>
        <w:tc>
          <w:tcPr>
            <w:tcW w:w="4923" w:type="dxa"/>
            <w:vMerge w:val="restart"/>
            <w:vAlign w:val="center"/>
          </w:tcPr>
          <w:p w14:paraId="6FBF8ADA" w14:textId="7C5986B5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Statistical Yearbook</w:t>
            </w: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of city</w:t>
            </w:r>
          </w:p>
        </w:tc>
      </w:tr>
      <w:tr w:rsidR="00825FA0" w:rsidRPr="0079206D" w14:paraId="3E2293DE" w14:textId="77777777" w:rsidTr="00825FA0">
        <w:tc>
          <w:tcPr>
            <w:tcW w:w="973" w:type="dxa"/>
            <w:vMerge/>
            <w:vAlign w:val="center"/>
          </w:tcPr>
          <w:p w14:paraId="6C81EE4A" w14:textId="77777777" w:rsidR="00825FA0" w:rsidRPr="0079206D" w:rsidRDefault="00825FA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4F9F7DE0" w14:textId="1DB37C0A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Steady-state Growth</w:t>
            </w:r>
          </w:p>
        </w:tc>
        <w:tc>
          <w:tcPr>
            <w:tcW w:w="988" w:type="dxa"/>
            <w:vAlign w:val="center"/>
          </w:tcPr>
          <w:p w14:paraId="34ACD0EB" w14:textId="4245C187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City-level</w:t>
            </w:r>
          </w:p>
        </w:tc>
        <w:tc>
          <w:tcPr>
            <w:tcW w:w="4923" w:type="dxa"/>
            <w:vMerge/>
            <w:vAlign w:val="center"/>
          </w:tcPr>
          <w:p w14:paraId="64D79957" w14:textId="77777777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</w:tr>
      <w:tr w:rsidR="00825FA0" w:rsidRPr="0079206D" w14:paraId="21879299" w14:textId="77777777" w:rsidTr="00825FA0">
        <w:tc>
          <w:tcPr>
            <w:tcW w:w="973" w:type="dxa"/>
            <w:vMerge/>
            <w:vAlign w:val="center"/>
          </w:tcPr>
          <w:p w14:paraId="17742583" w14:textId="77777777" w:rsidR="00825FA0" w:rsidRPr="0079206D" w:rsidRDefault="00825FA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5DCFD80C" w14:textId="673D5DBC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Correction Factor</w:t>
            </w:r>
          </w:p>
        </w:tc>
        <w:tc>
          <w:tcPr>
            <w:tcW w:w="988" w:type="dxa"/>
            <w:vAlign w:val="center"/>
          </w:tcPr>
          <w:p w14:paraId="09A02CD0" w14:textId="687435C1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Provincial</w:t>
            </w:r>
          </w:p>
        </w:tc>
        <w:tc>
          <w:tcPr>
            <w:tcW w:w="4923" w:type="dxa"/>
            <w:vAlign w:val="center"/>
          </w:tcPr>
          <w:p w14:paraId="60E3E2FB" w14:textId="361A4AE0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China Statistical Yearbook</w:t>
            </w:r>
          </w:p>
        </w:tc>
      </w:tr>
      <w:tr w:rsidR="00825FA0" w:rsidRPr="0079206D" w14:paraId="251B2A58" w14:textId="77777777" w:rsidTr="00825FA0">
        <w:tc>
          <w:tcPr>
            <w:tcW w:w="973" w:type="dxa"/>
            <w:vMerge/>
            <w:vAlign w:val="center"/>
          </w:tcPr>
          <w:p w14:paraId="0568D64E" w14:textId="77777777" w:rsidR="00825FA0" w:rsidRPr="0079206D" w:rsidRDefault="00825FA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21F223E9" w14:textId="2FFD1E7A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Fixed asset investment price </w:t>
            </w: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lastRenderedPageBreak/>
              <w:t>index</w:t>
            </w:r>
          </w:p>
        </w:tc>
        <w:tc>
          <w:tcPr>
            <w:tcW w:w="988" w:type="dxa"/>
            <w:vAlign w:val="center"/>
          </w:tcPr>
          <w:p w14:paraId="6158769D" w14:textId="7C751D88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lastRenderedPageBreak/>
              <w:t>Provincial</w:t>
            </w:r>
          </w:p>
        </w:tc>
        <w:tc>
          <w:tcPr>
            <w:tcW w:w="4923" w:type="dxa"/>
            <w:vAlign w:val="center"/>
          </w:tcPr>
          <w:p w14:paraId="29C7BAD4" w14:textId="44FCD1A0" w:rsidR="00825FA0" w:rsidRPr="0079206D" w:rsidRDefault="00825FA0" w:rsidP="00825FA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 xml:space="preserve">Data of Gross Domestic Product of China (1952-1995), </w:t>
            </w:r>
          </w:p>
          <w:p w14:paraId="19CB3E21" w14:textId="6E5721A4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China Price Statistical Yearbook</w:t>
            </w:r>
          </w:p>
        </w:tc>
      </w:tr>
      <w:tr w:rsidR="00825FA0" w:rsidRPr="0079206D" w14:paraId="43936324" w14:textId="77777777" w:rsidTr="00825FA0">
        <w:tc>
          <w:tcPr>
            <w:tcW w:w="973" w:type="dxa"/>
            <w:vMerge/>
            <w:vAlign w:val="center"/>
          </w:tcPr>
          <w:p w14:paraId="60238F83" w14:textId="77777777" w:rsidR="00825FA0" w:rsidRPr="0079206D" w:rsidRDefault="00825FA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4F456E34" w14:textId="05A6471F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depreciation rate</w:t>
            </w:r>
          </w:p>
        </w:tc>
        <w:tc>
          <w:tcPr>
            <w:tcW w:w="988" w:type="dxa"/>
            <w:vAlign w:val="center"/>
          </w:tcPr>
          <w:p w14:paraId="35A1A406" w14:textId="7C9AC376" w:rsidR="00825FA0" w:rsidRPr="0079206D" w:rsidRDefault="00825FA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Provincial</w:t>
            </w:r>
          </w:p>
        </w:tc>
        <w:tc>
          <w:tcPr>
            <w:tcW w:w="4923" w:type="dxa"/>
            <w:vAlign w:val="center"/>
          </w:tcPr>
          <w:p w14:paraId="151E3992" w14:textId="126F0F08" w:rsidR="00825FA0" w:rsidRPr="0079206D" w:rsidRDefault="00825FA0" w:rsidP="00825F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Style w:val="textwrapper"/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PEVuZE5vdGU+PENpdGU+PEF1dGhvcj5YaWFvZmVpPC9BdXRob3I+PFllYXI+MjAxNTwvWWVhcj48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</w:fldData>
              </w:fldChar>
            </w:r>
            <w:r w:rsidR="00E53C0C" w:rsidRPr="0079206D">
              <w:rPr>
                <w:rStyle w:val="textwrapper"/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 w:rsidR="00E53C0C" w:rsidRPr="0079206D">
              <w:rPr>
                <w:rStyle w:val="textwrapper"/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PEVuZE5vdGU+PENpdGU+PEF1dGhvcj5YaWFvZmVpPC9BdXRob3I+PFllYXI+MjAxNTwvWWVhcj48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</w:fldData>
              </w:fldChar>
            </w:r>
            <w:r w:rsidR="00E53C0C" w:rsidRPr="0079206D">
              <w:rPr>
                <w:rStyle w:val="textwrapper"/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 w:rsidR="00E53C0C" w:rsidRPr="0079206D">
              <w:rPr>
                <w:rStyle w:val="textwrapper"/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="00E53C0C" w:rsidRPr="0079206D">
              <w:rPr>
                <w:rStyle w:val="textwrapper"/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 w:rsidRPr="0079206D">
              <w:rPr>
                <w:rStyle w:val="textwrapper"/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Pr="0079206D">
              <w:rPr>
                <w:rStyle w:val="textwrapper"/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E53C0C" w:rsidRPr="0079206D">
              <w:rPr>
                <w:rStyle w:val="textwrapper"/>
                <w:rFonts w:ascii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[1-3]</w:t>
            </w:r>
            <w:r w:rsidRPr="0079206D">
              <w:rPr>
                <w:rStyle w:val="textwrapper"/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770C50" w:rsidRPr="0079206D" w14:paraId="37FEC4B8" w14:textId="77777777" w:rsidTr="00825FA0">
        <w:tc>
          <w:tcPr>
            <w:tcW w:w="973" w:type="dxa"/>
            <w:vMerge w:val="restart"/>
            <w:vAlign w:val="center"/>
          </w:tcPr>
          <w:p w14:paraId="4B095636" w14:textId="0DF32F2D" w:rsidR="00770C50" w:rsidRPr="0079206D" w:rsidRDefault="00770C5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9206D">
              <w:rPr>
                <w:rFonts w:ascii="Times New Roman" w:hAnsi="Times New Roman" w:cs="Times New Roman"/>
                <w:sz w:val="16"/>
                <w:szCs w:val="16"/>
              </w:rPr>
              <w:t>Natural Capital</w:t>
            </w:r>
          </w:p>
        </w:tc>
        <w:tc>
          <w:tcPr>
            <w:tcW w:w="1412" w:type="dxa"/>
            <w:vAlign w:val="center"/>
          </w:tcPr>
          <w:p w14:paraId="403D2AF6" w14:textId="3A0560A5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hAnsi="Times New Roman" w:cs="Times New Roman"/>
                <w:sz w:val="16"/>
                <w:szCs w:val="16"/>
              </w:rPr>
              <w:t>Minerals Reserve</w:t>
            </w:r>
          </w:p>
        </w:tc>
        <w:tc>
          <w:tcPr>
            <w:tcW w:w="988" w:type="dxa"/>
            <w:vAlign w:val="center"/>
          </w:tcPr>
          <w:p w14:paraId="05A5F4F0" w14:textId="325BBD34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City-level</w:t>
            </w:r>
          </w:p>
        </w:tc>
        <w:tc>
          <w:tcPr>
            <w:tcW w:w="4923" w:type="dxa"/>
            <w:vAlign w:val="center"/>
          </w:tcPr>
          <w:p w14:paraId="4AB25F4C" w14:textId="39C3BD07" w:rsidR="00770C50" w:rsidRPr="0079206D" w:rsidRDefault="00770C50" w:rsidP="00825F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Periodical Plan for Mineral Resources, Statistical Yearbook</w:t>
            </w: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of city</w:t>
            </w:r>
          </w:p>
        </w:tc>
      </w:tr>
      <w:tr w:rsidR="00770C50" w:rsidRPr="0079206D" w14:paraId="79E81BEC" w14:textId="77777777" w:rsidTr="00825FA0">
        <w:tc>
          <w:tcPr>
            <w:tcW w:w="973" w:type="dxa"/>
            <w:vMerge/>
            <w:vAlign w:val="center"/>
          </w:tcPr>
          <w:p w14:paraId="69777922" w14:textId="77777777" w:rsidR="00770C50" w:rsidRPr="0079206D" w:rsidRDefault="00770C5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276F0C48" w14:textId="1666153B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hAnsi="Times New Roman" w:cs="Times New Roman"/>
                <w:sz w:val="16"/>
                <w:szCs w:val="16"/>
              </w:rPr>
              <w:t>Market price of the minerals</w:t>
            </w:r>
          </w:p>
        </w:tc>
        <w:tc>
          <w:tcPr>
            <w:tcW w:w="988" w:type="dxa"/>
            <w:vAlign w:val="center"/>
          </w:tcPr>
          <w:p w14:paraId="6A36F474" w14:textId="19E2F9D2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National</w:t>
            </w:r>
          </w:p>
        </w:tc>
        <w:tc>
          <w:tcPr>
            <w:tcW w:w="4923" w:type="dxa"/>
            <w:vAlign w:val="center"/>
          </w:tcPr>
          <w:p w14:paraId="594CFF39" w14:textId="367C9763" w:rsidR="00770C50" w:rsidRPr="0079206D" w:rsidRDefault="00770C50" w:rsidP="00825F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World Bank, Statista, The Wall Street, Only Gold, </w:t>
            </w:r>
            <w:proofErr w:type="spellStart"/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Metalary</w:t>
            </w:r>
            <w:proofErr w:type="spellEnd"/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, Macrotrends, </w:t>
            </w:r>
            <w:proofErr w:type="spellStart"/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Indexmundi</w:t>
            </w:r>
            <w:proofErr w:type="spellEnd"/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, China Land and Resources Statistical Yearbook &amp; US Energy Information Administration.</w:t>
            </w:r>
          </w:p>
        </w:tc>
      </w:tr>
      <w:tr w:rsidR="00770C50" w:rsidRPr="0079206D" w14:paraId="732FC963" w14:textId="77777777" w:rsidTr="00825FA0">
        <w:tc>
          <w:tcPr>
            <w:tcW w:w="973" w:type="dxa"/>
            <w:vMerge/>
            <w:vAlign w:val="center"/>
          </w:tcPr>
          <w:p w14:paraId="7C86BA04" w14:textId="77777777" w:rsidR="00770C50" w:rsidRPr="0079206D" w:rsidRDefault="00770C5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579B2596" w14:textId="67DC0F10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Land use data</w:t>
            </w:r>
          </w:p>
        </w:tc>
        <w:tc>
          <w:tcPr>
            <w:tcW w:w="988" w:type="dxa"/>
            <w:vAlign w:val="center"/>
          </w:tcPr>
          <w:p w14:paraId="75FDC853" w14:textId="51E7FE25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City-level</w:t>
            </w:r>
          </w:p>
        </w:tc>
        <w:tc>
          <w:tcPr>
            <w:tcW w:w="4923" w:type="dxa"/>
            <w:vAlign w:val="center"/>
          </w:tcPr>
          <w:p w14:paraId="23FB1A61" w14:textId="2F654FCB" w:rsidR="00770C50" w:rsidRPr="0079206D" w:rsidRDefault="00770C50" w:rsidP="00825FA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bookmarkStart w:id="4" w:name="_Hlk105318488"/>
            <w:r w:rsidRPr="0079206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Geographic Information Monitoring Cloud Platform</w:t>
            </w:r>
            <w:bookmarkEnd w:id="4"/>
            <w:r w:rsidRPr="0079206D">
              <w:rPr>
                <w:rFonts w:ascii="Times New Roman" w:hAnsi="Times New Roman" w:cs="Times New Roman"/>
                <w:sz w:val="16"/>
                <w:szCs w:val="16"/>
              </w:rPr>
              <w:t xml:space="preserve"> (2012,2016), </w:t>
            </w:r>
            <w:r w:rsidRPr="0079206D">
              <w:rPr>
                <w:rStyle w:val="textwrapper"/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Third National Land Survey</w:t>
            </w:r>
            <w:r w:rsidRPr="0079206D">
              <w:rPr>
                <w:rStyle w:val="textwrapper"/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(2019)</w:t>
            </w:r>
          </w:p>
        </w:tc>
      </w:tr>
      <w:tr w:rsidR="00770C50" w:rsidRPr="0079206D" w14:paraId="68F3C839" w14:textId="77777777" w:rsidTr="00825FA0">
        <w:tc>
          <w:tcPr>
            <w:tcW w:w="973" w:type="dxa"/>
            <w:vMerge/>
            <w:vAlign w:val="center"/>
          </w:tcPr>
          <w:p w14:paraId="2B7D9DD4" w14:textId="77777777" w:rsidR="00770C50" w:rsidRPr="0079206D" w:rsidRDefault="00770C5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0D1CA0F7" w14:textId="57ADEB02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Agricultural output</w:t>
            </w:r>
          </w:p>
        </w:tc>
        <w:tc>
          <w:tcPr>
            <w:tcW w:w="988" w:type="dxa"/>
            <w:vAlign w:val="center"/>
          </w:tcPr>
          <w:p w14:paraId="1E57DA21" w14:textId="1613D879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City-level</w:t>
            </w:r>
          </w:p>
        </w:tc>
        <w:tc>
          <w:tcPr>
            <w:tcW w:w="4923" w:type="dxa"/>
            <w:vAlign w:val="center"/>
          </w:tcPr>
          <w:p w14:paraId="2B57F8E2" w14:textId="6EC75A0E" w:rsidR="00770C50" w:rsidRPr="0079206D" w:rsidRDefault="00770C50" w:rsidP="00825FA0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Statistical Yearbook</w:t>
            </w: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of city</w:t>
            </w:r>
          </w:p>
        </w:tc>
      </w:tr>
      <w:tr w:rsidR="00770C50" w:rsidRPr="0079206D" w14:paraId="467730B1" w14:textId="77777777" w:rsidTr="00825FA0">
        <w:tc>
          <w:tcPr>
            <w:tcW w:w="973" w:type="dxa"/>
            <w:vMerge/>
            <w:vAlign w:val="center"/>
          </w:tcPr>
          <w:p w14:paraId="55FE5B89" w14:textId="77777777" w:rsidR="00770C50" w:rsidRPr="0079206D" w:rsidRDefault="00770C5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1A0A7748" w14:textId="68C2B045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Volume of living trees</w:t>
            </w:r>
          </w:p>
        </w:tc>
        <w:tc>
          <w:tcPr>
            <w:tcW w:w="988" w:type="dxa"/>
            <w:vAlign w:val="center"/>
          </w:tcPr>
          <w:p w14:paraId="1E8EB6D6" w14:textId="21E1C2AC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City-level</w:t>
            </w:r>
          </w:p>
        </w:tc>
        <w:tc>
          <w:tcPr>
            <w:tcW w:w="4923" w:type="dxa"/>
            <w:vAlign w:val="center"/>
          </w:tcPr>
          <w:p w14:paraId="6408F3A0" w14:textId="0DB38E1B" w:rsidR="00770C50" w:rsidRPr="0079206D" w:rsidRDefault="00770C50" w:rsidP="00825FA0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Statistical Yearbook</w:t>
            </w: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of city</w:t>
            </w:r>
          </w:p>
        </w:tc>
      </w:tr>
      <w:tr w:rsidR="00770C50" w:rsidRPr="0079206D" w14:paraId="5EF04F09" w14:textId="77777777" w:rsidTr="00825FA0">
        <w:tc>
          <w:tcPr>
            <w:tcW w:w="973" w:type="dxa"/>
            <w:vMerge/>
            <w:vAlign w:val="center"/>
          </w:tcPr>
          <w:p w14:paraId="202CDA49" w14:textId="77777777" w:rsidR="00770C50" w:rsidRPr="0079206D" w:rsidRDefault="00770C5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73BEDAF0" w14:textId="344BF1D2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Timber price</w:t>
            </w:r>
          </w:p>
        </w:tc>
        <w:tc>
          <w:tcPr>
            <w:tcW w:w="988" w:type="dxa"/>
            <w:vAlign w:val="center"/>
          </w:tcPr>
          <w:p w14:paraId="7BE220C5" w14:textId="195C9C31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provincial</w:t>
            </w:r>
          </w:p>
        </w:tc>
        <w:tc>
          <w:tcPr>
            <w:tcW w:w="4923" w:type="dxa"/>
            <w:vAlign w:val="center"/>
          </w:tcPr>
          <w:p w14:paraId="2D1021E0" w14:textId="0F5DBC15" w:rsidR="00770C50" w:rsidRPr="0079206D" w:rsidRDefault="00770C50" w:rsidP="00825FA0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China Forestry Statistical Yearbook</w:t>
            </w:r>
          </w:p>
        </w:tc>
      </w:tr>
      <w:tr w:rsidR="00770C50" w:rsidRPr="0079206D" w14:paraId="201B2033" w14:textId="77777777" w:rsidTr="00825FA0">
        <w:tc>
          <w:tcPr>
            <w:tcW w:w="973" w:type="dxa"/>
            <w:vMerge/>
            <w:vAlign w:val="center"/>
          </w:tcPr>
          <w:p w14:paraId="149F035D" w14:textId="77777777" w:rsidR="00770C50" w:rsidRPr="0079206D" w:rsidRDefault="00770C5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3350B1DF" w14:textId="53536B1E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Hydropower generation</w:t>
            </w:r>
          </w:p>
        </w:tc>
        <w:tc>
          <w:tcPr>
            <w:tcW w:w="988" w:type="dxa"/>
            <w:vAlign w:val="center"/>
          </w:tcPr>
          <w:p w14:paraId="39C47C7F" w14:textId="0768B844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City-level</w:t>
            </w:r>
          </w:p>
        </w:tc>
        <w:tc>
          <w:tcPr>
            <w:tcW w:w="4923" w:type="dxa"/>
            <w:vAlign w:val="center"/>
          </w:tcPr>
          <w:p w14:paraId="41E8EEBA" w14:textId="5771C6BE" w:rsidR="00770C50" w:rsidRPr="0079206D" w:rsidRDefault="00770C50" w:rsidP="00825FA0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Statistical Yearbook</w:t>
            </w: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of city</w:t>
            </w:r>
          </w:p>
        </w:tc>
      </w:tr>
      <w:tr w:rsidR="00770C50" w:rsidRPr="0079206D" w14:paraId="176B7460" w14:textId="77777777" w:rsidTr="00825FA0">
        <w:tc>
          <w:tcPr>
            <w:tcW w:w="973" w:type="dxa"/>
            <w:vMerge/>
            <w:vAlign w:val="center"/>
          </w:tcPr>
          <w:p w14:paraId="647C290E" w14:textId="77777777" w:rsidR="00770C50" w:rsidRPr="0079206D" w:rsidRDefault="00770C50" w:rsidP="00825FA0">
            <w:pPr>
              <w:pStyle w:val="Caption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0A3FE138" w14:textId="3BC6D29E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16"/>
                <w:szCs w:val="16"/>
              </w:rPr>
              <w:t>Water</w:t>
            </w:r>
            <w:r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 xml:space="preserve"> consumption</w:t>
            </w:r>
          </w:p>
        </w:tc>
        <w:tc>
          <w:tcPr>
            <w:tcW w:w="988" w:type="dxa"/>
            <w:vAlign w:val="center"/>
          </w:tcPr>
          <w:p w14:paraId="4FAFE0BC" w14:textId="7B9235B2" w:rsidR="00770C50" w:rsidRPr="0079206D" w:rsidRDefault="00770C50" w:rsidP="00825FA0">
            <w:pPr>
              <w:pStyle w:val="Caption"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79206D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City-level</w:t>
            </w:r>
          </w:p>
        </w:tc>
        <w:tc>
          <w:tcPr>
            <w:tcW w:w="4923" w:type="dxa"/>
            <w:vAlign w:val="center"/>
          </w:tcPr>
          <w:p w14:paraId="294D5966" w14:textId="2CCE43A0" w:rsidR="00770C50" w:rsidRPr="0079206D" w:rsidRDefault="00770C50" w:rsidP="00825FA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W</w:t>
            </w:r>
            <w:r w:rsidRPr="00770C50">
              <w:rPr>
                <w:rFonts w:ascii="Times New Roman" w:eastAsia="DengXian" w:hAnsi="Times New Roman" w:cs="Times New Roman"/>
                <w:i/>
                <w:iCs/>
                <w:kern w:val="0"/>
                <w:sz w:val="16"/>
                <w:szCs w:val="16"/>
              </w:rPr>
              <w:t>ater resources bulletin</w:t>
            </w:r>
          </w:p>
        </w:tc>
      </w:tr>
    </w:tbl>
    <w:p w14:paraId="3B98A0D5" w14:textId="77777777" w:rsidR="00F10722" w:rsidRPr="0079206D" w:rsidRDefault="00F10722" w:rsidP="00B65A8B">
      <w:pPr>
        <w:pStyle w:val="Caption"/>
        <w:rPr>
          <w:rFonts w:ascii="Times New Roman" w:hAnsi="Times New Roman" w:cs="Times New Roman"/>
        </w:rPr>
      </w:pPr>
    </w:p>
    <w:p w14:paraId="11409346" w14:textId="330D6447" w:rsidR="00DF0823" w:rsidRPr="0079206D" w:rsidRDefault="00DF0823" w:rsidP="00DF0823">
      <w:pPr>
        <w:pStyle w:val="Caption"/>
        <w:rPr>
          <w:rFonts w:ascii="Times New Roman" w:hAnsi="Times New Roman" w:cs="Times New Roman"/>
        </w:rPr>
      </w:pPr>
      <w:r w:rsidRPr="0079206D">
        <w:rPr>
          <w:rFonts w:ascii="Times New Roman" w:hAnsi="Times New Roman" w:cs="Times New Roman"/>
        </w:rPr>
        <w:t xml:space="preserve">Table S </w:t>
      </w:r>
      <w:r w:rsidRPr="0079206D">
        <w:rPr>
          <w:rFonts w:ascii="Times New Roman" w:hAnsi="Times New Roman" w:cs="Times New Roman"/>
        </w:rPr>
        <w:fldChar w:fldCharType="begin"/>
      </w:r>
      <w:r w:rsidRPr="0079206D">
        <w:rPr>
          <w:rFonts w:ascii="Times New Roman" w:hAnsi="Times New Roman" w:cs="Times New Roman"/>
        </w:rPr>
        <w:instrText xml:space="preserve"> SEQ Table_S \* ARABIC </w:instrText>
      </w:r>
      <w:r w:rsidRPr="0079206D">
        <w:rPr>
          <w:rFonts w:ascii="Times New Roman" w:hAnsi="Times New Roman" w:cs="Times New Roman"/>
        </w:rPr>
        <w:fldChar w:fldCharType="separate"/>
      </w:r>
      <w:r w:rsidR="003752BD">
        <w:rPr>
          <w:rFonts w:ascii="Times New Roman" w:hAnsi="Times New Roman" w:cs="Times New Roman"/>
          <w:noProof/>
        </w:rPr>
        <w:t>4</w:t>
      </w:r>
      <w:r w:rsidRPr="0079206D">
        <w:rPr>
          <w:rFonts w:ascii="Times New Roman" w:hAnsi="Times New Roman" w:cs="Times New Roman"/>
        </w:rPr>
        <w:fldChar w:fldCharType="end"/>
      </w:r>
      <w:r w:rsidRPr="0079206D">
        <w:rPr>
          <w:rFonts w:ascii="Times New Roman" w:hAnsi="Times New Roman" w:cs="Times New Roman"/>
        </w:rPr>
        <w:t>| Description of variables used in the IPAT analysis.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0"/>
        <w:gridCol w:w="898"/>
        <w:gridCol w:w="3558"/>
        <w:gridCol w:w="1780"/>
      </w:tblGrid>
      <w:tr w:rsidR="00CA36A2" w:rsidRPr="0079206D" w14:paraId="0C69F617" w14:textId="77777777" w:rsidTr="003752BD">
        <w:tc>
          <w:tcPr>
            <w:tcW w:w="2060" w:type="dxa"/>
          </w:tcPr>
          <w:p w14:paraId="3533482E" w14:textId="1DA50C65" w:rsidR="00CA36A2" w:rsidRPr="0079206D" w:rsidRDefault="00CA36A2" w:rsidP="009077AF">
            <w:pPr>
              <w:jc w:val="center"/>
              <w:rPr>
                <w:rFonts w:ascii="Times New Roman" w:hAnsi="Times New Roman" w:cs="Times New Roman"/>
              </w:rPr>
            </w:pPr>
            <w:r w:rsidRPr="0079206D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898" w:type="dxa"/>
          </w:tcPr>
          <w:p w14:paraId="0B64C9A2" w14:textId="6508CCC8" w:rsidR="00CA36A2" w:rsidRPr="0079206D" w:rsidRDefault="00CA36A2" w:rsidP="009077AF">
            <w:pPr>
              <w:jc w:val="center"/>
              <w:rPr>
                <w:rFonts w:ascii="Times New Roman" w:hAnsi="Times New Roman" w:cs="Times New Roman"/>
              </w:rPr>
            </w:pPr>
            <w:r w:rsidRPr="0079206D">
              <w:rPr>
                <w:rFonts w:ascii="Times New Roman" w:hAnsi="Times New Roman" w:cs="Times New Roman"/>
              </w:rPr>
              <w:t>Symbol</w:t>
            </w:r>
          </w:p>
        </w:tc>
        <w:tc>
          <w:tcPr>
            <w:tcW w:w="3558" w:type="dxa"/>
          </w:tcPr>
          <w:p w14:paraId="3497F2D1" w14:textId="5FD93C35" w:rsidR="00CA36A2" w:rsidRPr="0079206D" w:rsidRDefault="00CA36A2" w:rsidP="009077AF">
            <w:pPr>
              <w:jc w:val="center"/>
              <w:rPr>
                <w:rFonts w:ascii="Times New Roman" w:hAnsi="Times New Roman" w:cs="Times New Roman"/>
              </w:rPr>
            </w:pPr>
            <w:r w:rsidRPr="0079206D">
              <w:rPr>
                <w:rFonts w:ascii="Times New Roman" w:hAnsi="Times New Roman" w:cs="Times New Roman"/>
              </w:rPr>
              <w:t>Definition measuring method</w:t>
            </w:r>
          </w:p>
        </w:tc>
        <w:tc>
          <w:tcPr>
            <w:tcW w:w="1780" w:type="dxa"/>
          </w:tcPr>
          <w:p w14:paraId="444B00C9" w14:textId="2BE79BF7" w:rsidR="00CA36A2" w:rsidRPr="0079206D" w:rsidRDefault="00CA36A2" w:rsidP="009077AF">
            <w:pPr>
              <w:jc w:val="center"/>
              <w:rPr>
                <w:rFonts w:ascii="Times New Roman" w:hAnsi="Times New Roman" w:cs="Times New Roman"/>
              </w:rPr>
            </w:pPr>
            <w:r w:rsidRPr="0079206D">
              <w:rPr>
                <w:rFonts w:ascii="Times New Roman" w:hAnsi="Times New Roman" w:cs="Times New Roman"/>
              </w:rPr>
              <w:t>Unit</w:t>
            </w:r>
          </w:p>
        </w:tc>
      </w:tr>
      <w:tr w:rsidR="00CA36A2" w:rsidRPr="0079206D" w14:paraId="38F93D24" w14:textId="77777777" w:rsidTr="003752BD">
        <w:tc>
          <w:tcPr>
            <w:tcW w:w="2060" w:type="dxa"/>
          </w:tcPr>
          <w:p w14:paraId="58128661" w14:textId="2F45E930" w:rsidR="00CA36A2" w:rsidRPr="009077AF" w:rsidRDefault="00CA36A2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7AF">
              <w:rPr>
                <w:rFonts w:ascii="Times New Roman" w:hAnsi="Times New Roman" w:cs="Times New Roman"/>
                <w:sz w:val="18"/>
                <w:szCs w:val="18"/>
              </w:rPr>
              <w:t>Carbon emissions</w:t>
            </w:r>
          </w:p>
        </w:tc>
        <w:tc>
          <w:tcPr>
            <w:tcW w:w="898" w:type="dxa"/>
          </w:tcPr>
          <w:p w14:paraId="59BA0FA7" w14:textId="47C520D0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  <w:lang w:val="en-HK"/>
                  </w:rPr>
                  <m:t>C</m:t>
                </m:r>
              </m:oMath>
            </m:oMathPara>
          </w:p>
        </w:tc>
        <w:tc>
          <w:tcPr>
            <w:tcW w:w="3558" w:type="dxa"/>
          </w:tcPr>
          <w:p w14:paraId="51F76065" w14:textId="01046A7C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7AF">
              <w:rPr>
                <w:rFonts w:ascii="Times New Roman" w:hAnsi="Times New Roman" w:cs="Times New Roman"/>
                <w:sz w:val="18"/>
                <w:szCs w:val="18"/>
              </w:rPr>
              <w:t>Total energy-related emissions in city</w:t>
            </w:r>
          </w:p>
        </w:tc>
        <w:tc>
          <w:tcPr>
            <w:tcW w:w="1780" w:type="dxa"/>
          </w:tcPr>
          <w:p w14:paraId="1A39DDA8" w14:textId="3D9702FB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7AF">
              <w:rPr>
                <w:rFonts w:ascii="Times New Roman" w:hAnsi="Times New Roman" w:cs="Times New Roman"/>
                <w:sz w:val="18"/>
                <w:szCs w:val="18"/>
              </w:rPr>
              <w:t>Mt</w:t>
            </w:r>
          </w:p>
        </w:tc>
      </w:tr>
      <w:tr w:rsidR="00CA36A2" w:rsidRPr="0079206D" w14:paraId="4CA87C70" w14:textId="77777777" w:rsidTr="003752BD">
        <w:tc>
          <w:tcPr>
            <w:tcW w:w="2060" w:type="dxa"/>
          </w:tcPr>
          <w:p w14:paraId="2B84E9E6" w14:textId="48B5AEC5" w:rsidR="00CA36A2" w:rsidRPr="009077AF" w:rsidRDefault="00CA36A2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7AF">
              <w:rPr>
                <w:rFonts w:ascii="Times New Roman" w:hAnsi="Times New Roman" w:cs="Times New Roman"/>
                <w:sz w:val="18"/>
                <w:szCs w:val="18"/>
              </w:rPr>
              <w:t>Population size</w:t>
            </w:r>
          </w:p>
        </w:tc>
        <w:tc>
          <w:tcPr>
            <w:tcW w:w="898" w:type="dxa"/>
          </w:tcPr>
          <w:p w14:paraId="250DE7EF" w14:textId="1BC9C3B9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P</m:t>
                </m:r>
              </m:oMath>
            </m:oMathPara>
          </w:p>
        </w:tc>
        <w:tc>
          <w:tcPr>
            <w:tcW w:w="3558" w:type="dxa"/>
          </w:tcPr>
          <w:p w14:paraId="21878B53" w14:textId="09B7DC93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7AF">
              <w:rPr>
                <w:rFonts w:ascii="Times New Roman" w:hAnsi="Times New Roman" w:cs="Times New Roman"/>
                <w:sz w:val="18"/>
                <w:szCs w:val="18"/>
              </w:rPr>
              <w:t>Total population in city</w:t>
            </w:r>
          </w:p>
        </w:tc>
        <w:tc>
          <w:tcPr>
            <w:tcW w:w="1780" w:type="dxa"/>
          </w:tcPr>
          <w:p w14:paraId="67F8BE46" w14:textId="73B857F2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7AF">
              <w:rPr>
                <w:rFonts w:ascii="Times New Roman" w:hAnsi="Times New Roman" w:cs="Times New Roman"/>
                <w:sz w:val="18"/>
                <w:szCs w:val="18"/>
              </w:rPr>
              <w:t>Million persons</w:t>
            </w:r>
          </w:p>
        </w:tc>
      </w:tr>
      <w:tr w:rsidR="00CA36A2" w:rsidRPr="0079206D" w14:paraId="5D598A17" w14:textId="77777777" w:rsidTr="003752BD">
        <w:tc>
          <w:tcPr>
            <w:tcW w:w="2060" w:type="dxa"/>
          </w:tcPr>
          <w:p w14:paraId="7814FCB9" w14:textId="244D5C55" w:rsidR="00CA36A2" w:rsidRPr="009077AF" w:rsidRDefault="00CA36A2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7AF">
              <w:rPr>
                <w:rFonts w:ascii="Times New Roman" w:hAnsi="Times New Roman" w:cs="Times New Roman"/>
                <w:sz w:val="18"/>
                <w:szCs w:val="18"/>
              </w:rPr>
              <w:t>IWI per capita</w:t>
            </w:r>
          </w:p>
        </w:tc>
        <w:tc>
          <w:tcPr>
            <w:tcW w:w="898" w:type="dxa"/>
          </w:tcPr>
          <w:p w14:paraId="58302E55" w14:textId="754F51D9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A</m:t>
                </m:r>
              </m:oMath>
            </m:oMathPara>
          </w:p>
        </w:tc>
        <w:tc>
          <w:tcPr>
            <w:tcW w:w="3558" w:type="dxa"/>
          </w:tcPr>
          <w:p w14:paraId="4B6E46B9" w14:textId="5BADFD17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7AF">
              <w:rPr>
                <w:rFonts w:ascii="Times New Roman" w:hAnsi="Times New Roman" w:cs="Times New Roman"/>
                <w:sz w:val="18"/>
                <w:szCs w:val="18"/>
              </w:rPr>
              <w:t>IWI per capita measuring affluence</w:t>
            </w:r>
          </w:p>
        </w:tc>
        <w:tc>
          <w:tcPr>
            <w:tcW w:w="1780" w:type="dxa"/>
          </w:tcPr>
          <w:p w14:paraId="609C0ADC" w14:textId="32EA0482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7AF">
              <w:rPr>
                <w:rFonts w:ascii="Times New Roman" w:hAnsi="Times New Roman" w:cs="Times New Roman"/>
                <w:sz w:val="18"/>
                <w:szCs w:val="18"/>
              </w:rPr>
              <w:t>Yuan per person</w:t>
            </w:r>
          </w:p>
        </w:tc>
      </w:tr>
      <w:tr w:rsidR="00CA36A2" w:rsidRPr="0079206D" w14:paraId="678753D7" w14:textId="77777777" w:rsidTr="003752BD">
        <w:tc>
          <w:tcPr>
            <w:tcW w:w="2060" w:type="dxa"/>
          </w:tcPr>
          <w:p w14:paraId="4CAB5004" w14:textId="0AC2D26C" w:rsidR="00CA36A2" w:rsidRPr="009077AF" w:rsidRDefault="00CA36A2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7AF">
              <w:rPr>
                <w:rFonts w:ascii="Times New Roman" w:hAnsi="Times New Roman" w:cs="Times New Roman"/>
                <w:sz w:val="18"/>
                <w:szCs w:val="18"/>
              </w:rPr>
              <w:t>Capital productivity</w:t>
            </w:r>
          </w:p>
        </w:tc>
        <w:tc>
          <w:tcPr>
            <w:tcW w:w="898" w:type="dxa"/>
          </w:tcPr>
          <w:p w14:paraId="63297D4C" w14:textId="775FB39D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3558" w:type="dxa"/>
          </w:tcPr>
          <w:p w14:paraId="49B8B044" w14:textId="0A1AE6B4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7AF">
              <w:rPr>
                <w:rFonts w:ascii="Times New Roman" w:hAnsi="Times New Roman" w:cs="Times New Roman"/>
                <w:sz w:val="18"/>
                <w:szCs w:val="18"/>
              </w:rPr>
              <w:t>GDP divided by IWI</w:t>
            </w:r>
          </w:p>
        </w:tc>
        <w:tc>
          <w:tcPr>
            <w:tcW w:w="1780" w:type="dxa"/>
          </w:tcPr>
          <w:p w14:paraId="4D4EEA82" w14:textId="589685CC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7AF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</w:tr>
      <w:tr w:rsidR="00CA36A2" w:rsidRPr="0079206D" w14:paraId="6EF8CEC3" w14:textId="77777777" w:rsidTr="003752BD">
        <w:tc>
          <w:tcPr>
            <w:tcW w:w="2060" w:type="dxa"/>
          </w:tcPr>
          <w:p w14:paraId="4DA85E68" w14:textId="32510962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7AF">
              <w:rPr>
                <w:rFonts w:ascii="Times New Roman" w:hAnsi="Times New Roman" w:cs="Times New Roman"/>
                <w:sz w:val="18"/>
                <w:szCs w:val="18"/>
              </w:rPr>
              <w:t>Emission intensity</w:t>
            </w:r>
          </w:p>
        </w:tc>
        <w:tc>
          <w:tcPr>
            <w:tcW w:w="898" w:type="dxa"/>
          </w:tcPr>
          <w:p w14:paraId="4F3AACEC" w14:textId="2F4AFB92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T</m:t>
                </m:r>
              </m:oMath>
            </m:oMathPara>
          </w:p>
        </w:tc>
        <w:tc>
          <w:tcPr>
            <w:tcW w:w="3558" w:type="dxa"/>
          </w:tcPr>
          <w:p w14:paraId="1908BE37" w14:textId="02425990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7AF">
              <w:rPr>
                <w:rFonts w:ascii="Times New Roman" w:hAnsi="Times New Roman" w:cs="Times New Roman"/>
                <w:sz w:val="18"/>
                <w:szCs w:val="18"/>
              </w:rPr>
              <w:t>Energy-emissions divided by GDP</w:t>
            </w:r>
          </w:p>
        </w:tc>
        <w:tc>
          <w:tcPr>
            <w:tcW w:w="1780" w:type="dxa"/>
          </w:tcPr>
          <w:p w14:paraId="7F760DB5" w14:textId="202ECEC7" w:rsidR="00CA36A2" w:rsidRPr="009077AF" w:rsidRDefault="003752BD" w:rsidP="00907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7AF">
              <w:rPr>
                <w:rFonts w:ascii="Times New Roman" w:hAnsi="Times New Roman" w:cs="Times New Roman"/>
                <w:sz w:val="18"/>
                <w:szCs w:val="18"/>
              </w:rPr>
              <w:t>t per yuan</w:t>
            </w:r>
          </w:p>
        </w:tc>
      </w:tr>
    </w:tbl>
    <w:p w14:paraId="6A77AD09" w14:textId="77777777" w:rsidR="00DF0823" w:rsidRPr="0079206D" w:rsidRDefault="00DF0823" w:rsidP="00DF0823">
      <w:pPr>
        <w:rPr>
          <w:rFonts w:ascii="Times New Roman" w:hAnsi="Times New Roman" w:cs="Times New Roman"/>
        </w:rPr>
      </w:pPr>
    </w:p>
    <w:p w14:paraId="410874A3" w14:textId="711FCB38" w:rsidR="00AE45CE" w:rsidRPr="0079206D" w:rsidRDefault="00B65A8B" w:rsidP="00B65A8B">
      <w:pPr>
        <w:pStyle w:val="Caption"/>
        <w:rPr>
          <w:rFonts w:ascii="Times New Roman" w:hAnsi="Times New Roman" w:cs="Times New Roman"/>
        </w:rPr>
      </w:pPr>
      <w:bookmarkStart w:id="5" w:name="_Ref105318782"/>
      <w:r w:rsidRPr="0079206D">
        <w:rPr>
          <w:rFonts w:ascii="Times New Roman" w:hAnsi="Times New Roman" w:cs="Times New Roman"/>
        </w:rPr>
        <w:t xml:space="preserve">Table S </w:t>
      </w:r>
      <w:r w:rsidRPr="0079206D">
        <w:rPr>
          <w:rFonts w:ascii="Times New Roman" w:hAnsi="Times New Roman" w:cs="Times New Roman"/>
        </w:rPr>
        <w:fldChar w:fldCharType="begin"/>
      </w:r>
      <w:r w:rsidRPr="0079206D">
        <w:rPr>
          <w:rFonts w:ascii="Times New Roman" w:hAnsi="Times New Roman" w:cs="Times New Roman"/>
        </w:rPr>
        <w:instrText xml:space="preserve"> SEQ Table_S \* ARABIC </w:instrText>
      </w:r>
      <w:r w:rsidRPr="0079206D">
        <w:rPr>
          <w:rFonts w:ascii="Times New Roman" w:hAnsi="Times New Roman" w:cs="Times New Roman"/>
        </w:rPr>
        <w:fldChar w:fldCharType="separate"/>
      </w:r>
      <w:r w:rsidR="00AA793A">
        <w:rPr>
          <w:rFonts w:ascii="Times New Roman" w:hAnsi="Times New Roman" w:cs="Times New Roman"/>
          <w:noProof/>
        </w:rPr>
        <w:t>5</w:t>
      </w:r>
      <w:r w:rsidRPr="0079206D">
        <w:rPr>
          <w:rFonts w:ascii="Times New Roman" w:hAnsi="Times New Roman" w:cs="Times New Roman"/>
        </w:rPr>
        <w:fldChar w:fldCharType="end"/>
      </w:r>
      <w:bookmarkEnd w:id="2"/>
      <w:bookmarkEnd w:id="5"/>
      <w:r w:rsidRPr="0079206D">
        <w:rPr>
          <w:rFonts w:ascii="Times New Roman" w:hAnsi="Times New Roman" w:cs="Times New Roman"/>
        </w:rPr>
        <w:t xml:space="preserve">| </w:t>
      </w:r>
      <w:r w:rsidR="00DF0823" w:rsidRPr="0079206D">
        <w:rPr>
          <w:rFonts w:ascii="Times New Roman" w:hAnsi="Times New Roman" w:cs="Times New Roman"/>
        </w:rPr>
        <w:t>D</w:t>
      </w:r>
      <w:r w:rsidRPr="0079206D">
        <w:rPr>
          <w:rFonts w:ascii="Times New Roman" w:hAnsi="Times New Roman" w:cs="Times New Roman"/>
        </w:rPr>
        <w:t xml:space="preserve">escriptions of drivers in the growth of Inclusive Wealth per capita.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3"/>
        <w:gridCol w:w="2203"/>
        <w:gridCol w:w="1190"/>
        <w:gridCol w:w="4080"/>
      </w:tblGrid>
      <w:tr w:rsidR="00AE45CE" w:rsidRPr="0079206D" w14:paraId="444F2F25" w14:textId="77777777" w:rsidTr="00B65A8B">
        <w:tc>
          <w:tcPr>
            <w:tcW w:w="823" w:type="dxa"/>
            <w:vAlign w:val="center"/>
          </w:tcPr>
          <w:p w14:paraId="7C6F6E59" w14:textId="77777777" w:rsidR="00AE45CE" w:rsidRPr="0079206D" w:rsidRDefault="00AE45CE" w:rsidP="00B65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6D">
              <w:rPr>
                <w:rFonts w:ascii="Times New Roman" w:hAnsi="Times New Roman" w:cs="Times New Roman"/>
                <w:sz w:val="20"/>
                <w:szCs w:val="20"/>
              </w:rPr>
              <w:t>Capital</w:t>
            </w:r>
          </w:p>
        </w:tc>
        <w:tc>
          <w:tcPr>
            <w:tcW w:w="2203" w:type="dxa"/>
            <w:vAlign w:val="center"/>
          </w:tcPr>
          <w:p w14:paraId="59E94411" w14:textId="77777777" w:rsidR="00AE45CE" w:rsidRPr="0079206D" w:rsidRDefault="00AE45CE" w:rsidP="00B65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6D">
              <w:rPr>
                <w:rFonts w:ascii="Times New Roman" w:hAnsi="Times New Roman" w:cs="Times New Roman"/>
                <w:sz w:val="20"/>
                <w:szCs w:val="20"/>
              </w:rPr>
              <w:t>Driver</w:t>
            </w:r>
          </w:p>
        </w:tc>
        <w:tc>
          <w:tcPr>
            <w:tcW w:w="1190" w:type="dxa"/>
            <w:vAlign w:val="center"/>
          </w:tcPr>
          <w:p w14:paraId="64E52434" w14:textId="18FC53F2" w:rsidR="00AE45CE" w:rsidRPr="0079206D" w:rsidRDefault="00CA36A2" w:rsidP="00B65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6D">
              <w:rPr>
                <w:rFonts w:ascii="Times New Roman" w:hAnsi="Times New Roman" w:cs="Times New Roman"/>
                <w:sz w:val="20"/>
                <w:szCs w:val="20"/>
              </w:rPr>
              <w:t>Symbol</w:t>
            </w:r>
          </w:p>
        </w:tc>
        <w:tc>
          <w:tcPr>
            <w:tcW w:w="4080" w:type="dxa"/>
            <w:vAlign w:val="center"/>
          </w:tcPr>
          <w:p w14:paraId="45AACB89" w14:textId="7AC9A973" w:rsidR="00AE45CE" w:rsidRPr="0079206D" w:rsidRDefault="00CA36A2" w:rsidP="00B65A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6D">
              <w:rPr>
                <w:rFonts w:ascii="Times New Roman" w:hAnsi="Times New Roman" w:cs="Times New Roman"/>
                <w:sz w:val="20"/>
                <w:szCs w:val="20"/>
              </w:rPr>
              <w:t>Definition measuring methods</w:t>
            </w:r>
          </w:p>
        </w:tc>
      </w:tr>
      <w:tr w:rsidR="00AE45CE" w:rsidRPr="0079206D" w14:paraId="5A166946" w14:textId="77777777" w:rsidTr="00B65A8B">
        <w:tc>
          <w:tcPr>
            <w:tcW w:w="823" w:type="dxa"/>
            <w:vMerge w:val="restart"/>
            <w:vAlign w:val="center"/>
          </w:tcPr>
          <w:p w14:paraId="2CD07942" w14:textId="77777777" w:rsidR="00AE45CE" w:rsidRPr="0079206D" w:rsidRDefault="00AE45CE" w:rsidP="00B65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HC</w:t>
            </w:r>
          </w:p>
        </w:tc>
        <w:tc>
          <w:tcPr>
            <w:tcW w:w="2203" w:type="dxa"/>
            <w:vAlign w:val="center"/>
          </w:tcPr>
          <w:p w14:paraId="54C89225" w14:textId="77777777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education improvement (EDU)</w:t>
            </w:r>
          </w:p>
        </w:tc>
        <w:tc>
          <w:tcPr>
            <w:tcW w:w="1190" w:type="dxa"/>
            <w:vAlign w:val="center"/>
          </w:tcPr>
          <w:p w14:paraId="2D9B85FC" w14:textId="77777777" w:rsidR="00AE45CE" w:rsidRPr="0079206D" w:rsidRDefault="00000000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e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Edu⋅ρ</m:t>
                        </m:r>
                      </m:e>
                    </m:d>
                  </m:sup>
                </m:sSup>
              </m:oMath>
            </m:oMathPara>
          </w:p>
        </w:tc>
        <w:tc>
          <w:tcPr>
            <w:tcW w:w="4080" w:type="dxa"/>
            <w:vAlign w:val="center"/>
          </w:tcPr>
          <w:p w14:paraId="426FE7A4" w14:textId="77777777" w:rsidR="00AE45CE" w:rsidRPr="0079206D" w:rsidRDefault="00AE45CE" w:rsidP="00AE45CE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education attainment (</w:t>
            </w:r>
            <w:r w:rsidRPr="0079206D">
              <w:rPr>
                <w:rFonts w:ascii="Times New Roman" w:hAnsi="Times New Roman" w:cs="Times New Roman"/>
                <w:i/>
                <w:sz w:val="18"/>
                <w:szCs w:val="18"/>
              </w:rPr>
              <w:t>Edu</w:t>
            </w: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 w:rsidRPr="0079206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rate of return on education (</w:t>
            </w:r>
            <w:r w:rsidRPr="0079206D">
              <w:rPr>
                <w:rFonts w:ascii="Cambria Math" w:hAnsi="Cambria Math" w:cs="Cambria Math"/>
                <w:i/>
                <w:sz w:val="18"/>
                <w:szCs w:val="18"/>
              </w:rPr>
              <w:t>𝜌</w:t>
            </w:r>
            <w:r w:rsidRPr="0079206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AE45CE" w:rsidRPr="0079206D" w14:paraId="12953204" w14:textId="77777777" w:rsidTr="00B65A8B">
        <w:tc>
          <w:tcPr>
            <w:tcW w:w="823" w:type="dxa"/>
            <w:vMerge/>
            <w:vAlign w:val="center"/>
          </w:tcPr>
          <w:p w14:paraId="28D19572" w14:textId="77777777" w:rsidR="00AE45CE" w:rsidRPr="0079206D" w:rsidRDefault="00AE45CE" w:rsidP="00B65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vAlign w:val="center"/>
          </w:tcPr>
          <w:p w14:paraId="0B5F094A" w14:textId="77777777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population structure (LABOR)</w:t>
            </w:r>
          </w:p>
        </w:tc>
        <w:tc>
          <w:tcPr>
            <w:tcW w:w="1190" w:type="dxa"/>
            <w:vAlign w:val="center"/>
          </w:tcPr>
          <w:p w14:paraId="57F40B50" w14:textId="46C7768C" w:rsidR="00AE45CE" w:rsidRPr="0079206D" w:rsidRDefault="00000000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TP</m:t>
                    </m:r>
                  </m:den>
                </m:f>
              </m:oMath>
            </m:oMathPara>
          </w:p>
        </w:tc>
        <w:tc>
          <w:tcPr>
            <w:tcW w:w="4080" w:type="dxa"/>
            <w:vAlign w:val="center"/>
          </w:tcPr>
          <w:p w14:paraId="4862D514" w14:textId="77777777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working age population (</w:t>
            </w:r>
            <w:r w:rsidRPr="0079206D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), total population (</w:t>
            </w:r>
            <w:r w:rsidRPr="0079206D">
              <w:rPr>
                <w:rFonts w:ascii="Times New Roman" w:hAnsi="Times New Roman" w:cs="Times New Roman"/>
                <w:i/>
                <w:sz w:val="18"/>
                <w:szCs w:val="18"/>
              </w:rPr>
              <w:t>TP</w:t>
            </w: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E45CE" w:rsidRPr="0079206D" w14:paraId="781F0630" w14:textId="77777777" w:rsidTr="00B65A8B">
        <w:tc>
          <w:tcPr>
            <w:tcW w:w="823" w:type="dxa"/>
            <w:vMerge w:val="restart"/>
            <w:vAlign w:val="center"/>
          </w:tcPr>
          <w:p w14:paraId="00AC7D74" w14:textId="77777777" w:rsidR="00AE45CE" w:rsidRPr="0079206D" w:rsidRDefault="00AE45CE" w:rsidP="00B65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PC</w:t>
            </w:r>
          </w:p>
        </w:tc>
        <w:tc>
          <w:tcPr>
            <w:tcW w:w="2203" w:type="dxa"/>
            <w:vAlign w:val="center"/>
          </w:tcPr>
          <w:p w14:paraId="74556EE1" w14:textId="77777777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Fixed asset stock (K)</w:t>
            </w:r>
          </w:p>
        </w:tc>
        <w:tc>
          <w:tcPr>
            <w:tcW w:w="1190" w:type="dxa"/>
            <w:vAlign w:val="center"/>
          </w:tcPr>
          <w:p w14:paraId="0C8BA03C" w14:textId="4D02EC37" w:rsidR="00AE45CE" w:rsidRPr="0079206D" w:rsidRDefault="00000000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  <w:lang w:val="en-HK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HK"/>
                      </w:rPr>
                      <m:t>l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  <w:lang w:val="en-HK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HK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HK"/>
                          </w:rPr>
                          <m:t>l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4080" w:type="dxa"/>
            <w:vAlign w:val="center"/>
          </w:tcPr>
          <w:p w14:paraId="638ECB6D" w14:textId="49384BC1" w:rsidR="00AE45CE" w:rsidRPr="0079206D" w:rsidRDefault="00AE45CE" w:rsidP="00AE45CE">
            <w:pPr>
              <w:rPr>
                <w:rFonts w:ascii="Times New Roman" w:eastAsia="DengXian Light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eastAsia="DengXian Light" w:hAnsi="Times New Roman" w:cs="Times New Roman"/>
                <w:sz w:val="18"/>
                <w:szCs w:val="18"/>
              </w:rPr>
              <w:t xml:space="preserve">Fixed asset stock by sector </w:t>
            </w:r>
            <w:r w:rsidR="00B65A8B" w:rsidRPr="0079206D">
              <w:rPr>
                <w:rFonts w:ascii="Times New Roman" w:eastAsia="DengXian Light" w:hAnsi="Times New Roman" w:cs="Times New Roman"/>
                <w:i/>
                <w:sz w:val="18"/>
                <w:szCs w:val="18"/>
              </w:rPr>
              <w:t>l</w:t>
            </w:r>
            <w:r w:rsidRPr="0079206D">
              <w:rPr>
                <w:rFonts w:ascii="Times New Roman" w:eastAsia="DengXian Light" w:hAnsi="Times New Roman" w:cs="Times New Roman"/>
                <w:sz w:val="18"/>
                <w:szCs w:val="18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HK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HK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HK"/>
                    </w:rPr>
                    <m:t>l</m:t>
                  </m:r>
                </m:sub>
              </m:sSub>
            </m:oMath>
            <w:r w:rsidRPr="0079206D">
              <w:rPr>
                <w:rFonts w:ascii="Times New Roman" w:eastAsia="DengXian Light" w:hAnsi="Times New Roman" w:cs="Times New Roman"/>
                <w:sz w:val="18"/>
                <w:szCs w:val="18"/>
              </w:rPr>
              <w:t xml:space="preserve">). There are total </w:t>
            </w:r>
            <w:r w:rsidRPr="0079206D">
              <w:rPr>
                <w:rFonts w:ascii="Times New Roman" w:eastAsia="DengXian Light" w:hAnsi="Times New Roman" w:cs="Times New Roman"/>
                <w:i/>
                <w:sz w:val="18"/>
                <w:szCs w:val="18"/>
              </w:rPr>
              <w:t>l</w:t>
            </w:r>
            <w:r w:rsidRPr="0079206D">
              <w:rPr>
                <w:rFonts w:ascii="Times New Roman" w:eastAsia="DengXian Light" w:hAnsi="Times New Roman" w:cs="Times New Roman"/>
                <w:sz w:val="18"/>
                <w:szCs w:val="18"/>
              </w:rPr>
              <w:t xml:space="preserve"> sectors: manufacturing, information, leasing, retailing, transportation</w:t>
            </w:r>
            <w:r w:rsidR="00B65A8B" w:rsidRPr="0079206D">
              <w:rPr>
                <w:rFonts w:ascii="Times New Roman" w:eastAsia="DengXian Light" w:hAnsi="Times New Roman" w:cs="Times New Roman"/>
                <w:sz w:val="18"/>
                <w:szCs w:val="18"/>
              </w:rPr>
              <w:t>, SECH</w:t>
            </w:r>
            <w:r w:rsidRPr="0079206D">
              <w:rPr>
                <w:rFonts w:ascii="Times New Roman" w:eastAsia="DengXian Light" w:hAnsi="Times New Roman" w:cs="Times New Roman"/>
                <w:sz w:val="18"/>
                <w:szCs w:val="18"/>
              </w:rPr>
              <w:t>, accommodation, public management, financial, estate, agriculture, mining, power, construction</w:t>
            </w:r>
            <w:r w:rsidR="00B65A8B" w:rsidRPr="0079206D">
              <w:rPr>
                <w:rFonts w:ascii="Times New Roman" w:eastAsia="DengXian Light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AE45CE" w:rsidRPr="0079206D" w14:paraId="73261C3C" w14:textId="77777777" w:rsidTr="00B65A8B">
        <w:tc>
          <w:tcPr>
            <w:tcW w:w="823" w:type="dxa"/>
            <w:vMerge/>
            <w:vAlign w:val="center"/>
          </w:tcPr>
          <w:p w14:paraId="593D475D" w14:textId="77777777" w:rsidR="00AE45CE" w:rsidRPr="0079206D" w:rsidRDefault="00AE45CE" w:rsidP="00B65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vAlign w:val="center"/>
          </w:tcPr>
          <w:p w14:paraId="1EE7923B" w14:textId="77777777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population growth (POPU)</w:t>
            </w:r>
          </w:p>
        </w:tc>
        <w:tc>
          <w:tcPr>
            <w:tcW w:w="1190" w:type="dxa"/>
            <w:vAlign w:val="center"/>
          </w:tcPr>
          <w:p w14:paraId="34E193F0" w14:textId="77777777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TP</m:t>
                </m:r>
              </m:oMath>
            </m:oMathPara>
          </w:p>
        </w:tc>
        <w:tc>
          <w:tcPr>
            <w:tcW w:w="4080" w:type="dxa"/>
            <w:vAlign w:val="center"/>
          </w:tcPr>
          <w:p w14:paraId="4CF521FF" w14:textId="77777777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total population (</w:t>
            </w:r>
            <w:r w:rsidRPr="0079206D">
              <w:rPr>
                <w:rFonts w:ascii="Times New Roman" w:hAnsi="Times New Roman" w:cs="Times New Roman"/>
                <w:i/>
                <w:sz w:val="18"/>
                <w:szCs w:val="18"/>
              </w:rPr>
              <w:t>TP</w:t>
            </w: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E45CE" w:rsidRPr="0079206D" w14:paraId="4665D3B9" w14:textId="77777777" w:rsidTr="00B65A8B">
        <w:tc>
          <w:tcPr>
            <w:tcW w:w="823" w:type="dxa"/>
            <w:vMerge w:val="restart"/>
            <w:vAlign w:val="center"/>
          </w:tcPr>
          <w:p w14:paraId="18161985" w14:textId="77777777" w:rsidR="00AE45CE" w:rsidRPr="0079206D" w:rsidRDefault="00AE45CE" w:rsidP="00B65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2203" w:type="dxa"/>
            <w:vAlign w:val="center"/>
          </w:tcPr>
          <w:p w14:paraId="22DDB033" w14:textId="77777777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Minerals growth (MW)</w:t>
            </w:r>
          </w:p>
        </w:tc>
        <w:tc>
          <w:tcPr>
            <w:tcW w:w="1190" w:type="dxa"/>
            <w:vAlign w:val="center"/>
          </w:tcPr>
          <w:p w14:paraId="2DBD66CD" w14:textId="2D0BEEA5" w:rsidR="00AE45CE" w:rsidRPr="0079206D" w:rsidRDefault="00000000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  <w:lang w:val="en-HK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HK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  <w:lang w:val="en-HK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HK"/>
                          </w:rPr>
                          <m:t>MW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HK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4080" w:type="dxa"/>
            <w:vAlign w:val="center"/>
          </w:tcPr>
          <w:p w14:paraId="561D8AE2" w14:textId="4FE28080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Minerals wealth (</w:t>
            </w:r>
            <w:r w:rsidRPr="0079206D">
              <w:rPr>
                <w:rFonts w:ascii="Times New Roman" w:hAnsi="Times New Roman" w:cs="Times New Roman"/>
                <w:i/>
                <w:sz w:val="18"/>
                <w:szCs w:val="18"/>
              </w:rPr>
              <w:t>MW</w:t>
            </w: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 xml:space="preserve">) calculated according to their reserve and shadow prices. </w:t>
            </w:r>
            <w:r w:rsidR="00B65A8B" w:rsidRPr="0079206D">
              <w:rPr>
                <w:rFonts w:ascii="Times New Roman" w:hAnsi="Times New Roman" w:cs="Times New Roman"/>
                <w:sz w:val="18"/>
                <w:szCs w:val="18"/>
              </w:rPr>
              <w:t xml:space="preserve">Effects from </w:t>
            </w:r>
            <w:proofErr w:type="spellStart"/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79206D">
              <w:rPr>
                <w:rFonts w:ascii="Times New Roman" w:hAnsi="Times New Roman" w:cs="Times New Roman"/>
                <w:sz w:val="18"/>
                <w:szCs w:val="18"/>
              </w:rPr>
              <w:t xml:space="preserve"> types of fossil fuels, metals and non-metallic minerals are considered, including coal mine, oil, natural gas, iron ore, manganese ore, vanadium ore, bauxite, </w:t>
            </w:r>
            <w:r w:rsidRPr="007920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magnesite, phosphate ore, copper, lead and zinc. </w:t>
            </w:r>
            <w:r w:rsidR="00E73F55" w:rsidRPr="0079206D">
              <w:rPr>
                <w:rFonts w:ascii="Times New Roman" w:hAnsi="Times New Roman" w:cs="Times New Roman"/>
                <w:sz w:val="18"/>
                <w:szCs w:val="18"/>
              </w:rPr>
              <w:t xml:space="preserve">See detailed calculation methods of each type of minerals capital </w:t>
            </w:r>
            <w:r w:rsidR="00E73F55" w:rsidRPr="008502FB">
              <w:rPr>
                <w:rFonts w:ascii="Times New Roman" w:hAnsi="Times New Roman" w:cs="Times New Roman"/>
                <w:sz w:val="18"/>
                <w:szCs w:val="18"/>
              </w:rPr>
              <w:t xml:space="preserve">in </w:t>
            </w:r>
            <w:r w:rsidR="008502FB" w:rsidRPr="008502FB">
              <w:rPr>
                <w:rFonts w:ascii="Times New Roman" w:hAnsi="Times New Roman" w:cs="Times New Roman"/>
                <w:sz w:val="18"/>
                <w:szCs w:val="18"/>
              </w:rPr>
              <w:t>literature</w:t>
            </w:r>
            <w:r w:rsidR="008502FB" w:rsidRPr="008502FB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8502FB" w:rsidRPr="008502FB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&lt;EndNote&gt;&lt;Cite&gt;&lt;Author&gt;Cheng&lt;/Author&gt;&lt;Year&gt;2022&lt;/Year&gt;&lt;RecNum&gt;494&lt;/RecNum&gt;&lt;DisplayText&gt;&lt;style face="superscript"&gt;[3]&lt;/style&gt;&lt;/DisplayText&gt;&lt;record&gt;&lt;rec-number&gt;494&lt;/rec-number&gt;&lt;foreign-keys&gt;&lt;key app="EN" db-id="5asxe22wq0z0e5ea9xrv9t00909dsx9vfaed" timestamp="1638349809"&gt;494&lt;/key&gt;&lt;/foreign-keys&gt;&lt;ref-type name="Journal Article"&gt;17&lt;/ref-type&gt;&lt;contributors&gt;&lt;authors&gt;&lt;author&gt;Cheng, Danyang&lt;/author&gt;&lt;author&gt;Xue, Qianyu&lt;/author&gt;&lt;author&gt;Hubacek, Klaus&lt;/author&gt;&lt;author&gt;Fan, Jingli&lt;/author&gt;&lt;author&gt;Shan, Yuli&lt;/author&gt;&lt;author&gt;Zhou, Ya&lt;/author&gt;&lt;author&gt;Coffman, D&amp;apos; Maris&lt;/author&gt;&lt;author&gt;Managi, Shunsuke&lt;/author&gt;&lt;author&gt;Zhang, Xian&lt;/author&gt;&lt;/authors&gt;&lt;/contributors&gt;&lt;titles&gt;&lt;title&gt;Inclusive wealth index measuring sustainable development potentials for Chinese cities&lt;/title&gt;&lt;secondary-title&gt;Global Environmental Change&lt;/secondary-title&gt;&lt;/titles&gt;&lt;periodical&gt;&lt;full-title&gt;Global Environmental Change&lt;/full-title&gt;&lt;/periodical&gt;&lt;pages&gt;102417&lt;/pages&gt;&lt;volume&gt;72&lt;/volume&gt;&lt;keywords&gt;&lt;keyword&gt;Inclusive wealth&lt;/keyword&gt;&lt;keyword&gt;Human capital&lt;/keyword&gt;&lt;keyword&gt;Produced capital&lt;/keyword&gt;&lt;keyword&gt;Natural capital&lt;/keyword&gt;&lt;keyword&gt;Sustainable development&lt;/keyword&gt;&lt;keyword&gt;Chinese cities&lt;/keyword&gt;&lt;/keywords&gt;&lt;dates&gt;&lt;year&gt;2022&lt;/year&gt;&lt;pub-dates&gt;&lt;date&gt;2022/01/01/&lt;/date&gt;&lt;/pub-dates&gt;&lt;/dates&gt;&lt;isbn&gt;0959-3780&lt;/isbn&gt;&lt;urls&gt;&lt;related-urls&gt;&lt;url&gt;https://www.sciencedirect.com/science/article/pii/S0959378021001965&lt;/url&gt;&lt;/related-urls&gt;&lt;/urls&gt;&lt;electronic-resource-num&gt;https://doi.org/10.1016/j.gloenvcha.2021.102417&lt;/electronic-resource-num&gt;&lt;/record&gt;&lt;/Cite&gt;&lt;/EndNote&gt;</w:instrText>
            </w:r>
            <w:r w:rsidR="008502FB" w:rsidRPr="008502FB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502FB" w:rsidRPr="008502FB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[3]</w:t>
            </w:r>
            <w:r w:rsidR="008502FB" w:rsidRPr="008502F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E73F55" w:rsidRPr="0085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E45CE" w:rsidRPr="0079206D" w14:paraId="2F5A03E2" w14:textId="77777777" w:rsidTr="00AE45CE">
        <w:tc>
          <w:tcPr>
            <w:tcW w:w="823" w:type="dxa"/>
            <w:vMerge/>
            <w:vAlign w:val="center"/>
          </w:tcPr>
          <w:p w14:paraId="4B782EF5" w14:textId="77777777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vAlign w:val="center"/>
          </w:tcPr>
          <w:p w14:paraId="5CAE432C" w14:textId="77777777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renewable resources growth (RNC)</w:t>
            </w:r>
          </w:p>
        </w:tc>
        <w:tc>
          <w:tcPr>
            <w:tcW w:w="1190" w:type="dxa"/>
            <w:vAlign w:val="center"/>
          </w:tcPr>
          <w:p w14:paraId="2453C47B" w14:textId="77777777" w:rsidR="00AE45CE" w:rsidRPr="0079206D" w:rsidRDefault="00000000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  <w:lang w:val="en-HK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HK"/>
                      </w:rPr>
                      <m:t>m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  <w:lang w:val="en-HK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HK"/>
                          </w:rPr>
                          <m:t>RNC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HK"/>
                          </w:rPr>
                          <m:t>m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4080" w:type="dxa"/>
            <w:vAlign w:val="center"/>
          </w:tcPr>
          <w:p w14:paraId="3CA55FD3" w14:textId="56C33AE0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Renewable natural capital wealth (</w:t>
            </w:r>
            <w:r w:rsidRPr="0079206D">
              <w:rPr>
                <w:rFonts w:ascii="Times New Roman" w:hAnsi="Times New Roman" w:cs="Times New Roman"/>
                <w:i/>
                <w:sz w:val="18"/>
                <w:szCs w:val="18"/>
              </w:rPr>
              <w:t>RNC</w:t>
            </w: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 xml:space="preserve">) calculated according to their amount and shadow prices. Our study includes </w:t>
            </w:r>
            <w:r w:rsidR="00B65A8B" w:rsidRPr="0079206D">
              <w:rPr>
                <w:rFonts w:ascii="Times New Roman" w:hAnsi="Times New Roman" w:cs="Times New Roman"/>
                <w:sz w:val="18"/>
                <w:szCs w:val="18"/>
              </w:rPr>
              <w:t>three</w:t>
            </w: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 xml:space="preserve"> types of renewable natural capital: agriculture, forest and water wealth. </w:t>
            </w:r>
            <w:r w:rsidR="00E73F55" w:rsidRPr="0079206D">
              <w:rPr>
                <w:rFonts w:ascii="Times New Roman" w:hAnsi="Times New Roman" w:cs="Times New Roman"/>
                <w:sz w:val="18"/>
                <w:szCs w:val="18"/>
              </w:rPr>
              <w:t>See detailed calculation methods of each type of renewable capit</w:t>
            </w:r>
            <w:r w:rsidR="00E73F55" w:rsidRPr="008502FB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8502FB" w:rsidRPr="008502FB">
              <w:rPr>
                <w:rFonts w:ascii="Times New Roman" w:hAnsi="Times New Roman" w:cs="Times New Roman"/>
                <w:sz w:val="18"/>
                <w:szCs w:val="18"/>
              </w:rPr>
              <w:t xml:space="preserve"> in literature</w:t>
            </w:r>
            <w:r w:rsidR="008502FB" w:rsidRPr="008502FB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8502FB" w:rsidRPr="008502FB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&lt;EndNote&gt;&lt;Cite&gt;&lt;Author&gt;Cheng&lt;/Author&gt;&lt;Year&gt;2022&lt;/Year&gt;&lt;RecNum&gt;494&lt;/RecNum&gt;&lt;DisplayText&gt;&lt;style face="superscript"&gt;[3]&lt;/style&gt;&lt;/DisplayText&gt;&lt;record&gt;&lt;rec-number&gt;494&lt;/rec-number&gt;&lt;foreign-keys&gt;&lt;key app="EN" db-id="5asxe22wq0z0e5ea9xrv9t00909dsx9vfaed" timestamp="1638349809"&gt;494&lt;/key&gt;&lt;/foreign-keys&gt;&lt;ref-type name="Journal Article"&gt;17&lt;/ref-type&gt;&lt;contributors&gt;&lt;authors&gt;&lt;author&gt;Cheng, Danyang&lt;/author&gt;&lt;author&gt;Xue, Qianyu&lt;/author&gt;&lt;author&gt;Hubacek, Klaus&lt;/author&gt;&lt;author&gt;Fan, Jingli&lt;/author&gt;&lt;author&gt;Shan, Yuli&lt;/author&gt;&lt;author&gt;Zhou, Ya&lt;/author&gt;&lt;author&gt;Coffman, D&amp;apos; Maris&lt;/author&gt;&lt;author&gt;Managi, Shunsuke&lt;/author&gt;&lt;author&gt;Zhang, Xian&lt;/author&gt;&lt;/authors&gt;&lt;/contributors&gt;&lt;titles&gt;&lt;title&gt;Inclusive wealth index measuring sustainable development potentials for Chinese cities&lt;/title&gt;&lt;secondary-title&gt;Global Environmental Change&lt;/secondary-title&gt;&lt;/titles&gt;&lt;periodical&gt;&lt;full-title&gt;Global Environmental Change&lt;/full-title&gt;&lt;/periodical&gt;&lt;pages&gt;102417&lt;/pages&gt;&lt;volume&gt;72&lt;/volume&gt;&lt;keywords&gt;&lt;keyword&gt;Inclusive wealth&lt;/keyword&gt;&lt;keyword&gt;Human capital&lt;/keyword&gt;&lt;keyword&gt;Produced capital&lt;/keyword&gt;&lt;keyword&gt;Natural capital&lt;/keyword&gt;&lt;keyword&gt;Sustainable development&lt;/keyword&gt;&lt;keyword&gt;Chinese cities&lt;/keyword&gt;&lt;/keywords&gt;&lt;dates&gt;&lt;year&gt;2022&lt;/year&gt;&lt;pub-dates&gt;&lt;date&gt;2022/01/01/&lt;/date&gt;&lt;/pub-dates&gt;&lt;/dates&gt;&lt;isbn&gt;0959-3780&lt;/isbn&gt;&lt;urls&gt;&lt;related-urls&gt;&lt;url&gt;https://www.sciencedirect.com/science/article/pii/S0959378021001965&lt;/url&gt;&lt;/related-urls&gt;&lt;/urls&gt;&lt;electronic-resource-num&gt;https://doi.org/10.1016/j.gloenvcha.2021.102417&lt;/electronic-resource-num&gt;&lt;/record&gt;&lt;/Cite&gt;&lt;/EndNote&gt;</w:instrText>
            </w:r>
            <w:r w:rsidR="008502FB" w:rsidRPr="008502FB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502FB" w:rsidRPr="008502FB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[3]</w:t>
            </w:r>
            <w:r w:rsidR="008502FB" w:rsidRPr="008502F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8502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73F55" w:rsidRPr="0079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45CE" w:rsidRPr="0079206D" w14:paraId="62BB962C" w14:textId="77777777" w:rsidTr="00AE45CE">
        <w:tc>
          <w:tcPr>
            <w:tcW w:w="823" w:type="dxa"/>
            <w:vMerge/>
            <w:vAlign w:val="center"/>
          </w:tcPr>
          <w:p w14:paraId="2B53D3F6" w14:textId="77777777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vAlign w:val="center"/>
          </w:tcPr>
          <w:p w14:paraId="49F75C8F" w14:textId="77777777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population growth (POPU)</w:t>
            </w:r>
          </w:p>
        </w:tc>
        <w:tc>
          <w:tcPr>
            <w:tcW w:w="1190" w:type="dxa"/>
            <w:vAlign w:val="center"/>
          </w:tcPr>
          <w:p w14:paraId="31A6ABC6" w14:textId="77777777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TP</m:t>
                </m:r>
              </m:oMath>
            </m:oMathPara>
          </w:p>
        </w:tc>
        <w:tc>
          <w:tcPr>
            <w:tcW w:w="4080" w:type="dxa"/>
            <w:vAlign w:val="center"/>
          </w:tcPr>
          <w:p w14:paraId="62188BE4" w14:textId="77777777" w:rsidR="00AE45CE" w:rsidRPr="0079206D" w:rsidRDefault="00AE45CE" w:rsidP="00AE4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total population (</w:t>
            </w:r>
            <w:r w:rsidRPr="0079206D">
              <w:rPr>
                <w:rFonts w:ascii="Times New Roman" w:hAnsi="Times New Roman" w:cs="Times New Roman"/>
                <w:i/>
                <w:sz w:val="18"/>
                <w:szCs w:val="18"/>
              </w:rPr>
              <w:t>TP</w:t>
            </w:r>
            <w:r w:rsidRPr="007920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16D98550" w14:textId="77777777" w:rsidR="00AE45CE" w:rsidRPr="0079206D" w:rsidRDefault="00AE45CE" w:rsidP="00AE45CE">
      <w:pPr>
        <w:rPr>
          <w:rFonts w:ascii="Times New Roman" w:hAnsi="Times New Roman" w:cs="Times New Roman"/>
          <w:lang w:val="en-HK"/>
        </w:rPr>
      </w:pPr>
    </w:p>
    <w:p w14:paraId="3DB32B7A" w14:textId="231A5FBE" w:rsidR="003752BD" w:rsidRDefault="003752BD" w:rsidP="00E6323C">
      <w:pPr>
        <w:pStyle w:val="Heading1"/>
        <w:rPr>
          <w:rFonts w:ascii="Times New Roman" w:hAnsi="Times New Roman" w:cs="Times New Roman"/>
          <w:szCs w:val="21"/>
          <w:lang w:val="en-HK"/>
        </w:rPr>
      </w:pPr>
      <w:r>
        <w:rPr>
          <w:rFonts w:ascii="Times New Roman" w:hAnsi="Times New Roman" w:cs="Times New Roman" w:hint="eastAsia"/>
          <w:szCs w:val="21"/>
          <w:lang w:val="en-HK"/>
        </w:rPr>
        <w:t>S</w:t>
      </w:r>
      <w:r>
        <w:rPr>
          <w:rFonts w:ascii="Times New Roman" w:hAnsi="Times New Roman" w:cs="Times New Roman"/>
          <w:szCs w:val="21"/>
          <w:lang w:val="en-HK"/>
        </w:rPr>
        <w:t>upplementary Note</w:t>
      </w:r>
    </w:p>
    <w:p w14:paraId="015FF18D" w14:textId="434F2F68" w:rsidR="003752BD" w:rsidRDefault="003752BD" w:rsidP="003752BD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Study</w:t>
      </w:r>
      <w:r>
        <w:rPr>
          <w:rFonts w:ascii="Times New Roman" w:hAnsi="Times New Roman" w:cs="Times New Roman"/>
        </w:rPr>
        <w:t xml:space="preserve"> Area</w:t>
      </w:r>
    </w:p>
    <w:p w14:paraId="45D7C2FB" w14:textId="46AEACFB" w:rsidR="003752BD" w:rsidRPr="008502FB" w:rsidRDefault="003752BD" w:rsidP="003752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select</w:t>
      </w:r>
      <w:r w:rsidRPr="00800423">
        <w:rPr>
          <w:rFonts w:ascii="Times New Roman" w:hAnsi="Times New Roman" w:cs="Times New Roman"/>
        </w:rPr>
        <w:t xml:space="preserve"> </w:t>
      </w:r>
      <w:r w:rsidR="00EE6B6B">
        <w:rPr>
          <w:rFonts w:ascii="Times New Roman" w:hAnsi="Times New Roman" w:cs="Times New Roman"/>
        </w:rPr>
        <w:t>67</w:t>
      </w:r>
      <w:r w:rsidRPr="00800423">
        <w:rPr>
          <w:rFonts w:ascii="Times New Roman" w:hAnsi="Times New Roman" w:cs="Times New Roman"/>
        </w:rPr>
        <w:t xml:space="preserve"> cities as the </w:t>
      </w:r>
      <w:r>
        <w:rPr>
          <w:rFonts w:ascii="Times New Roman" w:hAnsi="Times New Roman" w:cs="Times New Roman"/>
        </w:rPr>
        <w:t>study area which are representative in China. These</w:t>
      </w:r>
      <w:r w:rsidR="00EE6B6B">
        <w:rPr>
          <w:rFonts w:ascii="Times New Roman" w:hAnsi="Times New Roman" w:cs="Times New Roman"/>
        </w:rPr>
        <w:t xml:space="preserve"> 67</w:t>
      </w:r>
      <w:r>
        <w:rPr>
          <w:rFonts w:ascii="Times New Roman" w:hAnsi="Times New Roman" w:cs="Times New Roman"/>
        </w:rPr>
        <w:t xml:space="preserve"> cities account for approximately 4</w:t>
      </w:r>
      <w:r w:rsidR="00EE6B6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% of total gross domestic product (GDP) and </w:t>
      </w:r>
      <w:r w:rsidR="00EE6B6B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% of total population in China. In terms of per capita GDP, these cities are distributed at different levels, with the lowest ranking 2</w:t>
      </w:r>
      <w:r w:rsidR="008502FB">
        <w:rPr>
          <w:rFonts w:ascii="Times New Roman" w:hAnsi="Times New Roman" w:cs="Times New Roman"/>
        </w:rPr>
        <w:t>67</w:t>
      </w:r>
      <w:r w:rsidRPr="00800423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and the highest ranking 1</w:t>
      </w:r>
      <w:r w:rsidRPr="00800423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among the 295 Chinese prefecture-level cities. Also, these cities have different</w:t>
      </w:r>
      <w:r w:rsidRPr="00C607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GDP c</w:t>
      </w:r>
      <w:r w:rsidRPr="00C607A4">
        <w:rPr>
          <w:rFonts w:ascii="Times New Roman" w:hAnsi="Times New Roman" w:cs="Times New Roman"/>
        </w:rPr>
        <w:t>omposition</w:t>
      </w:r>
      <w:r>
        <w:rPr>
          <w:rFonts w:ascii="Times New Roman" w:hAnsi="Times New Roman" w:cs="Times New Roman"/>
        </w:rPr>
        <w:t>, some with higher ratio in secondary industry and others depending on the tertiary industry. To be specific, their ratios of primary industry range between 0-</w:t>
      </w:r>
      <w:r w:rsidR="008502FB">
        <w:rPr>
          <w:rFonts w:ascii="Times New Roman" w:hAnsi="Times New Roman" w:cs="Times New Roman"/>
        </w:rPr>
        <w:t>37</w:t>
      </w:r>
      <w:r>
        <w:rPr>
          <w:rFonts w:ascii="Times New Roman" w:hAnsi="Times New Roman" w:cs="Times New Roman"/>
        </w:rPr>
        <w:t>%, the ratios of secondary industry range between 1</w:t>
      </w:r>
      <w:r w:rsidR="008502F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-59%, and the ratios of tertiary industry range between 34-84%, reflecting their various industrial structure. In terms of geological location, the study area includes </w:t>
      </w:r>
      <w:r w:rsidR="008502FB">
        <w:rPr>
          <w:rFonts w:ascii="Times New Roman" w:hAnsi="Times New Roman" w:cs="Times New Roman"/>
        </w:rPr>
        <w:t>32</w:t>
      </w:r>
      <w:r>
        <w:rPr>
          <w:rFonts w:ascii="Times New Roman" w:hAnsi="Times New Roman" w:cs="Times New Roman"/>
        </w:rPr>
        <w:t xml:space="preserve"> cities (</w:t>
      </w:r>
      <w:r w:rsidR="008502FB">
        <w:rPr>
          <w:rFonts w:ascii="Times New Roman" w:hAnsi="Times New Roman" w:cs="Times New Roman"/>
        </w:rPr>
        <w:t>48</w:t>
      </w:r>
      <w:r>
        <w:rPr>
          <w:rFonts w:ascii="Times New Roman" w:hAnsi="Times New Roman" w:cs="Times New Roman" w:hint="eastAsia"/>
        </w:rPr>
        <w:t>%</w:t>
      </w:r>
      <w:r>
        <w:rPr>
          <w:rFonts w:ascii="Times New Roman" w:hAnsi="Times New Roman" w:cs="Times New Roman"/>
        </w:rPr>
        <w:t>) from east China, 1</w:t>
      </w:r>
      <w:r w:rsidR="008502F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cities (</w:t>
      </w:r>
      <w:r w:rsidR="008502FB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%) from northeast China, </w:t>
      </w:r>
      <w:r w:rsidR="008502F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cities (</w:t>
      </w:r>
      <w:r w:rsidR="008502FB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%) from north China, </w:t>
      </w:r>
      <w:r w:rsidR="008502F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cities (</w:t>
      </w:r>
      <w:r w:rsidR="008502FB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%) from south China</w:t>
      </w:r>
      <w:r w:rsidR="008502FB">
        <w:rPr>
          <w:rFonts w:ascii="Times New Roman" w:hAnsi="Times New Roman" w:cs="Times New Roman"/>
        </w:rPr>
        <w:t xml:space="preserve">, 4 </w:t>
      </w:r>
      <w:r w:rsidR="008502FB">
        <w:rPr>
          <w:rFonts w:ascii="Times New Roman" w:hAnsi="Times New Roman" w:cs="Times New Roman" w:hint="eastAsia"/>
        </w:rPr>
        <w:t>c</w:t>
      </w:r>
      <w:r w:rsidR="008502FB">
        <w:rPr>
          <w:rFonts w:ascii="Times New Roman" w:hAnsi="Times New Roman" w:cs="Times New Roman"/>
        </w:rPr>
        <w:t>ities (6%) from central China</w:t>
      </w:r>
      <w:r>
        <w:rPr>
          <w:rFonts w:ascii="Times New Roman" w:hAnsi="Times New Roman" w:cs="Times New Roman"/>
        </w:rPr>
        <w:t xml:space="preserve"> and 3 cities (</w:t>
      </w:r>
      <w:r w:rsidR="008502F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%) from south west China, involving 1</w:t>
      </w:r>
      <w:r w:rsidR="008502F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provinces. In summary, the 6</w:t>
      </w:r>
      <w:r w:rsidR="008502F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cities in this study are characterized with various geographic locations, industrial structures, economic development, etc.</w:t>
      </w:r>
    </w:p>
    <w:p w14:paraId="6F9123BE" w14:textId="2E151F38" w:rsidR="00305545" w:rsidRPr="0079206D" w:rsidRDefault="00305545" w:rsidP="00305545">
      <w:pPr>
        <w:rPr>
          <w:rFonts w:ascii="Times New Roman" w:hAnsi="Times New Roman" w:cs="Times New Roman"/>
        </w:rPr>
      </w:pPr>
    </w:p>
    <w:p w14:paraId="7B5B7019" w14:textId="10168B9D" w:rsidR="00305545" w:rsidRPr="0079206D" w:rsidRDefault="00305545" w:rsidP="00305545">
      <w:pPr>
        <w:pStyle w:val="Heading1"/>
        <w:rPr>
          <w:rFonts w:ascii="Times New Roman" w:hAnsi="Times New Roman" w:cs="Times New Roman"/>
        </w:rPr>
      </w:pPr>
      <w:r w:rsidRPr="0079206D">
        <w:rPr>
          <w:rFonts w:ascii="Times New Roman" w:hAnsi="Times New Roman" w:cs="Times New Roman"/>
        </w:rPr>
        <w:t>References</w:t>
      </w:r>
    </w:p>
    <w:p w14:paraId="2BB5AB45" w14:textId="77777777" w:rsidR="00E53C0C" w:rsidRPr="00F439A7" w:rsidRDefault="00E53C0C" w:rsidP="00E73F55">
      <w:pPr>
        <w:pStyle w:val="Caption"/>
        <w:jc w:val="center"/>
        <w:rPr>
          <w:rFonts w:ascii="Times New Roman" w:hAnsi="Times New Roman" w:cs="Times New Roman"/>
        </w:rPr>
      </w:pPr>
    </w:p>
    <w:p w14:paraId="7B435E5C" w14:textId="77777777" w:rsidR="008502FB" w:rsidRPr="00F439A7" w:rsidRDefault="00E53C0C" w:rsidP="008502FB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F439A7">
        <w:rPr>
          <w:rFonts w:ascii="Times New Roman" w:hAnsi="Times New Roman" w:cs="Times New Roman"/>
        </w:rPr>
        <w:fldChar w:fldCharType="begin"/>
      </w:r>
      <w:r w:rsidRPr="00F439A7">
        <w:rPr>
          <w:rFonts w:ascii="Times New Roman" w:hAnsi="Times New Roman" w:cs="Times New Roman"/>
        </w:rPr>
        <w:instrText xml:space="preserve"> ADDIN EN.REFLIST </w:instrText>
      </w:r>
      <w:r w:rsidRPr="00F439A7">
        <w:rPr>
          <w:rFonts w:ascii="Times New Roman" w:hAnsi="Times New Roman" w:cs="Times New Roman"/>
        </w:rPr>
        <w:fldChar w:fldCharType="separate"/>
      </w:r>
      <w:r w:rsidR="008502FB" w:rsidRPr="00F439A7">
        <w:rPr>
          <w:rFonts w:ascii="Times New Roman" w:hAnsi="Times New Roman" w:cs="Times New Roman"/>
        </w:rPr>
        <w:t>1.</w:t>
      </w:r>
      <w:r w:rsidR="008502FB" w:rsidRPr="00F439A7">
        <w:rPr>
          <w:rFonts w:ascii="Times New Roman" w:hAnsi="Times New Roman" w:cs="Times New Roman"/>
        </w:rPr>
        <w:tab/>
        <w:t>Xiaofei T. The estimation and expanding application of the cities' fixed capital stock in the provinces in the northeast (in Chinese). Master thesis, Dongbei University of Finance and Economics, 2015.</w:t>
      </w:r>
    </w:p>
    <w:p w14:paraId="1BF78771" w14:textId="77777777" w:rsidR="008502FB" w:rsidRPr="00F439A7" w:rsidRDefault="008502FB" w:rsidP="008502FB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F439A7">
        <w:rPr>
          <w:rFonts w:ascii="Times New Roman" w:hAnsi="Times New Roman" w:cs="Times New Roman"/>
        </w:rPr>
        <w:t>2.</w:t>
      </w:r>
      <w:r w:rsidRPr="00F439A7">
        <w:rPr>
          <w:rFonts w:ascii="Times New Roman" w:hAnsi="Times New Roman" w:cs="Times New Roman"/>
        </w:rPr>
        <w:tab/>
        <w:t>Zhen Z. Empirical analysis about fixed assets investment on the impact of economic growth in Inner Mongolia (in Chinese). Master thesis, Inner Mongolia University of Finance and Economics 2012.</w:t>
      </w:r>
    </w:p>
    <w:p w14:paraId="50120028" w14:textId="77777777" w:rsidR="008502FB" w:rsidRPr="00F439A7" w:rsidRDefault="008502FB" w:rsidP="008502FB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F439A7">
        <w:rPr>
          <w:rFonts w:ascii="Times New Roman" w:hAnsi="Times New Roman" w:cs="Times New Roman"/>
        </w:rPr>
        <w:t>3.</w:t>
      </w:r>
      <w:r w:rsidRPr="00F439A7">
        <w:rPr>
          <w:rFonts w:ascii="Times New Roman" w:hAnsi="Times New Roman" w:cs="Times New Roman"/>
        </w:rPr>
        <w:tab/>
        <w:t>Cheng D, Xue Q, Hubacek K, Fan J, Shan Y, Zhou Y</w:t>
      </w:r>
      <w:r w:rsidRPr="00F439A7">
        <w:rPr>
          <w:rFonts w:ascii="Times New Roman" w:hAnsi="Times New Roman" w:cs="Times New Roman"/>
          <w:i/>
        </w:rPr>
        <w:t>, et al.</w:t>
      </w:r>
      <w:r w:rsidRPr="00F439A7">
        <w:rPr>
          <w:rFonts w:ascii="Times New Roman" w:hAnsi="Times New Roman" w:cs="Times New Roman"/>
        </w:rPr>
        <w:t xml:space="preserve"> Inclusive wealth index measuring </w:t>
      </w:r>
      <w:r w:rsidRPr="00F439A7">
        <w:rPr>
          <w:rFonts w:ascii="Times New Roman" w:hAnsi="Times New Roman" w:cs="Times New Roman"/>
        </w:rPr>
        <w:lastRenderedPageBreak/>
        <w:t xml:space="preserve">sustainable development potentials for Chinese cities. </w:t>
      </w:r>
      <w:r w:rsidRPr="00F439A7">
        <w:rPr>
          <w:rFonts w:ascii="Times New Roman" w:hAnsi="Times New Roman" w:cs="Times New Roman"/>
          <w:b/>
        </w:rPr>
        <w:t>Global Environmental Change</w:t>
      </w:r>
      <w:r w:rsidRPr="00F439A7">
        <w:rPr>
          <w:rFonts w:ascii="Times New Roman" w:hAnsi="Times New Roman" w:cs="Times New Roman"/>
        </w:rPr>
        <w:t xml:space="preserve"> </w:t>
      </w:r>
      <w:r w:rsidRPr="00F439A7">
        <w:rPr>
          <w:rFonts w:ascii="Times New Roman" w:hAnsi="Times New Roman" w:cs="Times New Roman"/>
          <w:b/>
        </w:rPr>
        <w:t>2022</w:t>
      </w:r>
      <w:r w:rsidRPr="00F439A7">
        <w:rPr>
          <w:rFonts w:ascii="Times New Roman" w:hAnsi="Times New Roman" w:cs="Times New Roman"/>
        </w:rPr>
        <w:t>, 72</w:t>
      </w:r>
      <w:r w:rsidRPr="00F439A7">
        <w:rPr>
          <w:rFonts w:ascii="Times New Roman" w:hAnsi="Times New Roman" w:cs="Times New Roman"/>
          <w:b/>
        </w:rPr>
        <w:t>:</w:t>
      </w:r>
      <w:r w:rsidRPr="00F439A7">
        <w:rPr>
          <w:rFonts w:ascii="Times New Roman" w:hAnsi="Times New Roman" w:cs="Times New Roman"/>
        </w:rPr>
        <w:t xml:space="preserve"> 102417.</w:t>
      </w:r>
    </w:p>
    <w:p w14:paraId="64832ED9" w14:textId="579CFA50" w:rsidR="00AE45CE" w:rsidRPr="0079206D" w:rsidRDefault="00E53C0C" w:rsidP="00E73F55">
      <w:pPr>
        <w:pStyle w:val="Caption"/>
        <w:jc w:val="center"/>
        <w:rPr>
          <w:rFonts w:ascii="Times New Roman" w:hAnsi="Times New Roman" w:cs="Times New Roman"/>
        </w:rPr>
      </w:pPr>
      <w:r w:rsidRPr="00F439A7">
        <w:rPr>
          <w:rFonts w:ascii="Times New Roman" w:hAnsi="Times New Roman" w:cs="Times New Roman"/>
        </w:rPr>
        <w:fldChar w:fldCharType="end"/>
      </w:r>
    </w:p>
    <w:sectPr w:rsidR="00AE45CE" w:rsidRPr="007920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F84FA" w14:textId="77777777" w:rsidR="00BB5AAE" w:rsidRDefault="00BB5AAE" w:rsidP="00E6323C">
      <w:r>
        <w:separator/>
      </w:r>
    </w:p>
  </w:endnote>
  <w:endnote w:type="continuationSeparator" w:id="0">
    <w:p w14:paraId="4E7B588C" w14:textId="77777777" w:rsidR="00BB5AAE" w:rsidRDefault="00BB5AAE" w:rsidP="00E6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61267" w14:textId="77777777" w:rsidR="00BB5AAE" w:rsidRDefault="00BB5AAE" w:rsidP="00E6323C">
      <w:r>
        <w:separator/>
      </w:r>
    </w:p>
  </w:footnote>
  <w:footnote w:type="continuationSeparator" w:id="0">
    <w:p w14:paraId="2E2C8B43" w14:textId="77777777" w:rsidR="00BB5AAE" w:rsidRDefault="00BB5AAE" w:rsidP="00E632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2021‘NSFC(Endnote-style)&lt;/Style&gt;&lt;LeftDelim&gt;{&lt;/LeftDelim&gt;&lt;RightDelim&gt;}&lt;/RightDelim&gt;&lt;FontName&gt;等线 Light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asxe22wq0z0e5ea9xrv9t00909dsx9vfaed&quot;&gt;My EndNote Library for HW&lt;record-ids&gt;&lt;item&gt;494&lt;/item&gt;&lt;item&gt;497&lt;/item&gt;&lt;item&gt;498&lt;/item&gt;&lt;/record-ids&gt;&lt;/item&gt;&lt;/Libraries&gt;"/>
  </w:docVars>
  <w:rsids>
    <w:rsidRoot w:val="002D3BA9"/>
    <w:rsid w:val="000000FA"/>
    <w:rsid w:val="00000D1B"/>
    <w:rsid w:val="000022F4"/>
    <w:rsid w:val="00002483"/>
    <w:rsid w:val="00012593"/>
    <w:rsid w:val="00017C1F"/>
    <w:rsid w:val="00023274"/>
    <w:rsid w:val="0002464C"/>
    <w:rsid w:val="00027D2E"/>
    <w:rsid w:val="00031D76"/>
    <w:rsid w:val="0003437C"/>
    <w:rsid w:val="00034A0F"/>
    <w:rsid w:val="00036D6F"/>
    <w:rsid w:val="0004435D"/>
    <w:rsid w:val="00044C93"/>
    <w:rsid w:val="00045F6E"/>
    <w:rsid w:val="000462A6"/>
    <w:rsid w:val="00050527"/>
    <w:rsid w:val="00050D70"/>
    <w:rsid w:val="0005217A"/>
    <w:rsid w:val="000530FD"/>
    <w:rsid w:val="00053BE9"/>
    <w:rsid w:val="000673C2"/>
    <w:rsid w:val="0007134D"/>
    <w:rsid w:val="00071DF3"/>
    <w:rsid w:val="00080DE8"/>
    <w:rsid w:val="000819CB"/>
    <w:rsid w:val="00085EF1"/>
    <w:rsid w:val="000957C8"/>
    <w:rsid w:val="000B4F8A"/>
    <w:rsid w:val="000C5913"/>
    <w:rsid w:val="000C5F67"/>
    <w:rsid w:val="000C6E98"/>
    <w:rsid w:val="000D486F"/>
    <w:rsid w:val="000D4AFA"/>
    <w:rsid w:val="000E3105"/>
    <w:rsid w:val="000E3B26"/>
    <w:rsid w:val="000E4229"/>
    <w:rsid w:val="000E662D"/>
    <w:rsid w:val="000F0249"/>
    <w:rsid w:val="000F2480"/>
    <w:rsid w:val="000F4A2E"/>
    <w:rsid w:val="000F5E4C"/>
    <w:rsid w:val="000F5E72"/>
    <w:rsid w:val="00101955"/>
    <w:rsid w:val="00101C9E"/>
    <w:rsid w:val="00103911"/>
    <w:rsid w:val="00103E92"/>
    <w:rsid w:val="00105C1A"/>
    <w:rsid w:val="00106F05"/>
    <w:rsid w:val="00113239"/>
    <w:rsid w:val="00115F28"/>
    <w:rsid w:val="001219D2"/>
    <w:rsid w:val="001334D5"/>
    <w:rsid w:val="00133895"/>
    <w:rsid w:val="0013531E"/>
    <w:rsid w:val="001401F1"/>
    <w:rsid w:val="00142143"/>
    <w:rsid w:val="0014258A"/>
    <w:rsid w:val="001456A8"/>
    <w:rsid w:val="0014693B"/>
    <w:rsid w:val="00151490"/>
    <w:rsid w:val="001533F2"/>
    <w:rsid w:val="00153C1E"/>
    <w:rsid w:val="00160607"/>
    <w:rsid w:val="00160DBE"/>
    <w:rsid w:val="001620CB"/>
    <w:rsid w:val="001652D3"/>
    <w:rsid w:val="00172923"/>
    <w:rsid w:val="0017633D"/>
    <w:rsid w:val="00176B6D"/>
    <w:rsid w:val="00177FCE"/>
    <w:rsid w:val="0018131C"/>
    <w:rsid w:val="001818DC"/>
    <w:rsid w:val="00183304"/>
    <w:rsid w:val="0019255C"/>
    <w:rsid w:val="00195289"/>
    <w:rsid w:val="00197EBB"/>
    <w:rsid w:val="001A0171"/>
    <w:rsid w:val="001A77C7"/>
    <w:rsid w:val="001C3B1C"/>
    <w:rsid w:val="001D55C9"/>
    <w:rsid w:val="001E23BB"/>
    <w:rsid w:val="001E467F"/>
    <w:rsid w:val="001E6471"/>
    <w:rsid w:val="001F2DDD"/>
    <w:rsid w:val="001F5A06"/>
    <w:rsid w:val="001F5AA5"/>
    <w:rsid w:val="001F68D7"/>
    <w:rsid w:val="00217175"/>
    <w:rsid w:val="00220C96"/>
    <w:rsid w:val="002220BB"/>
    <w:rsid w:val="002230E3"/>
    <w:rsid w:val="00223FFE"/>
    <w:rsid w:val="00224EDC"/>
    <w:rsid w:val="0022727A"/>
    <w:rsid w:val="00234D70"/>
    <w:rsid w:val="00237D82"/>
    <w:rsid w:val="002402CC"/>
    <w:rsid w:val="0024145D"/>
    <w:rsid w:val="002429F6"/>
    <w:rsid w:val="00247883"/>
    <w:rsid w:val="0025052B"/>
    <w:rsid w:val="00255DB3"/>
    <w:rsid w:val="00257E9A"/>
    <w:rsid w:val="002605EF"/>
    <w:rsid w:val="002630E0"/>
    <w:rsid w:val="00264292"/>
    <w:rsid w:val="0027215F"/>
    <w:rsid w:val="00285EF2"/>
    <w:rsid w:val="00287A69"/>
    <w:rsid w:val="00290BDA"/>
    <w:rsid w:val="002A10D4"/>
    <w:rsid w:val="002A5564"/>
    <w:rsid w:val="002A617F"/>
    <w:rsid w:val="002A6A7C"/>
    <w:rsid w:val="002A704B"/>
    <w:rsid w:val="002B0903"/>
    <w:rsid w:val="002B0E84"/>
    <w:rsid w:val="002B34A3"/>
    <w:rsid w:val="002C7E2F"/>
    <w:rsid w:val="002D0692"/>
    <w:rsid w:val="002D2B61"/>
    <w:rsid w:val="002D3BA9"/>
    <w:rsid w:val="002D787B"/>
    <w:rsid w:val="002D7BAD"/>
    <w:rsid w:val="002F14E5"/>
    <w:rsid w:val="00300260"/>
    <w:rsid w:val="003007DB"/>
    <w:rsid w:val="00302E21"/>
    <w:rsid w:val="00305545"/>
    <w:rsid w:val="00316C92"/>
    <w:rsid w:val="00317AF0"/>
    <w:rsid w:val="00327F8F"/>
    <w:rsid w:val="00331674"/>
    <w:rsid w:val="00334E56"/>
    <w:rsid w:val="00337578"/>
    <w:rsid w:val="00350034"/>
    <w:rsid w:val="003612C0"/>
    <w:rsid w:val="00366845"/>
    <w:rsid w:val="00372853"/>
    <w:rsid w:val="0037328C"/>
    <w:rsid w:val="003746CB"/>
    <w:rsid w:val="003752BD"/>
    <w:rsid w:val="003814A6"/>
    <w:rsid w:val="003850B4"/>
    <w:rsid w:val="00390385"/>
    <w:rsid w:val="0039151D"/>
    <w:rsid w:val="003A0764"/>
    <w:rsid w:val="003A1936"/>
    <w:rsid w:val="003A29F8"/>
    <w:rsid w:val="003B19B3"/>
    <w:rsid w:val="003B5AEC"/>
    <w:rsid w:val="003B622A"/>
    <w:rsid w:val="003B7608"/>
    <w:rsid w:val="003C1309"/>
    <w:rsid w:val="003C460F"/>
    <w:rsid w:val="003C47A2"/>
    <w:rsid w:val="003D18FE"/>
    <w:rsid w:val="003D37B9"/>
    <w:rsid w:val="003D3D45"/>
    <w:rsid w:val="003D5CE1"/>
    <w:rsid w:val="003D6C32"/>
    <w:rsid w:val="003E1ED8"/>
    <w:rsid w:val="003E3B95"/>
    <w:rsid w:val="003E5F84"/>
    <w:rsid w:val="003F63D7"/>
    <w:rsid w:val="003F71AD"/>
    <w:rsid w:val="0040057A"/>
    <w:rsid w:val="00401A73"/>
    <w:rsid w:val="004055BE"/>
    <w:rsid w:val="0040705E"/>
    <w:rsid w:val="0040754A"/>
    <w:rsid w:val="004128AD"/>
    <w:rsid w:val="0041377E"/>
    <w:rsid w:val="0041496F"/>
    <w:rsid w:val="004315C0"/>
    <w:rsid w:val="00433983"/>
    <w:rsid w:val="00437BA0"/>
    <w:rsid w:val="0044644C"/>
    <w:rsid w:val="00453190"/>
    <w:rsid w:val="0045617B"/>
    <w:rsid w:val="00465185"/>
    <w:rsid w:val="00465D37"/>
    <w:rsid w:val="004675D9"/>
    <w:rsid w:val="00467A98"/>
    <w:rsid w:val="004806FC"/>
    <w:rsid w:val="004915DB"/>
    <w:rsid w:val="00491B3A"/>
    <w:rsid w:val="00492728"/>
    <w:rsid w:val="004965C2"/>
    <w:rsid w:val="0049733B"/>
    <w:rsid w:val="004A2FFA"/>
    <w:rsid w:val="004A35C4"/>
    <w:rsid w:val="004A7AF0"/>
    <w:rsid w:val="004B2DBA"/>
    <w:rsid w:val="004B500F"/>
    <w:rsid w:val="004B682C"/>
    <w:rsid w:val="004B69E2"/>
    <w:rsid w:val="004C439A"/>
    <w:rsid w:val="004C7DBB"/>
    <w:rsid w:val="004D43D5"/>
    <w:rsid w:val="004F1E36"/>
    <w:rsid w:val="00501BF5"/>
    <w:rsid w:val="00502199"/>
    <w:rsid w:val="00510009"/>
    <w:rsid w:val="0051055D"/>
    <w:rsid w:val="00515821"/>
    <w:rsid w:val="00525FB1"/>
    <w:rsid w:val="00535DDD"/>
    <w:rsid w:val="0054172C"/>
    <w:rsid w:val="00544064"/>
    <w:rsid w:val="0055205D"/>
    <w:rsid w:val="00555BC0"/>
    <w:rsid w:val="00555CDF"/>
    <w:rsid w:val="00573E9A"/>
    <w:rsid w:val="005744D2"/>
    <w:rsid w:val="005764C5"/>
    <w:rsid w:val="00576D3C"/>
    <w:rsid w:val="00577BF6"/>
    <w:rsid w:val="00580BB2"/>
    <w:rsid w:val="00582512"/>
    <w:rsid w:val="00582B10"/>
    <w:rsid w:val="0058522B"/>
    <w:rsid w:val="00587147"/>
    <w:rsid w:val="0059510B"/>
    <w:rsid w:val="0059734E"/>
    <w:rsid w:val="005A1439"/>
    <w:rsid w:val="005A1535"/>
    <w:rsid w:val="005A3695"/>
    <w:rsid w:val="005A420F"/>
    <w:rsid w:val="005A7442"/>
    <w:rsid w:val="005B0E59"/>
    <w:rsid w:val="005B4894"/>
    <w:rsid w:val="005B6A6F"/>
    <w:rsid w:val="005B7788"/>
    <w:rsid w:val="005E096E"/>
    <w:rsid w:val="005E1108"/>
    <w:rsid w:val="005E4DC5"/>
    <w:rsid w:val="005F0A38"/>
    <w:rsid w:val="005F1D8A"/>
    <w:rsid w:val="005F22AA"/>
    <w:rsid w:val="005F4B05"/>
    <w:rsid w:val="005F60AC"/>
    <w:rsid w:val="005F69BD"/>
    <w:rsid w:val="005F7B6F"/>
    <w:rsid w:val="00600443"/>
    <w:rsid w:val="00611F4B"/>
    <w:rsid w:val="006154F5"/>
    <w:rsid w:val="0061554C"/>
    <w:rsid w:val="0061587F"/>
    <w:rsid w:val="006225E0"/>
    <w:rsid w:val="00623E3E"/>
    <w:rsid w:val="00626919"/>
    <w:rsid w:val="00626AA4"/>
    <w:rsid w:val="00631253"/>
    <w:rsid w:val="00633C90"/>
    <w:rsid w:val="00641D2F"/>
    <w:rsid w:val="00645208"/>
    <w:rsid w:val="006462D4"/>
    <w:rsid w:val="00646D55"/>
    <w:rsid w:val="00647A5B"/>
    <w:rsid w:val="00650184"/>
    <w:rsid w:val="00651117"/>
    <w:rsid w:val="00657A92"/>
    <w:rsid w:val="006602CA"/>
    <w:rsid w:val="00660A31"/>
    <w:rsid w:val="00663E36"/>
    <w:rsid w:val="0066405C"/>
    <w:rsid w:val="00664CB2"/>
    <w:rsid w:val="00673661"/>
    <w:rsid w:val="00674B5E"/>
    <w:rsid w:val="00680F07"/>
    <w:rsid w:val="00683B4A"/>
    <w:rsid w:val="00685810"/>
    <w:rsid w:val="006859A5"/>
    <w:rsid w:val="00690528"/>
    <w:rsid w:val="00691289"/>
    <w:rsid w:val="00696CC3"/>
    <w:rsid w:val="006A3441"/>
    <w:rsid w:val="006A38D4"/>
    <w:rsid w:val="006A6545"/>
    <w:rsid w:val="006A6A99"/>
    <w:rsid w:val="006A7CDD"/>
    <w:rsid w:val="006B061C"/>
    <w:rsid w:val="006B3211"/>
    <w:rsid w:val="006B5DF8"/>
    <w:rsid w:val="006B7F3E"/>
    <w:rsid w:val="006C0E08"/>
    <w:rsid w:val="006C346B"/>
    <w:rsid w:val="006C35B3"/>
    <w:rsid w:val="006D1BB2"/>
    <w:rsid w:val="006D2122"/>
    <w:rsid w:val="006D6694"/>
    <w:rsid w:val="006D7203"/>
    <w:rsid w:val="006E0071"/>
    <w:rsid w:val="006E70BF"/>
    <w:rsid w:val="006F0D39"/>
    <w:rsid w:val="006F48FA"/>
    <w:rsid w:val="006F4D84"/>
    <w:rsid w:val="006F62D4"/>
    <w:rsid w:val="006F75BE"/>
    <w:rsid w:val="00704CB7"/>
    <w:rsid w:val="00704EFD"/>
    <w:rsid w:val="00707B64"/>
    <w:rsid w:val="00720911"/>
    <w:rsid w:val="0072485B"/>
    <w:rsid w:val="00726492"/>
    <w:rsid w:val="00731EA5"/>
    <w:rsid w:val="00731F79"/>
    <w:rsid w:val="00732C69"/>
    <w:rsid w:val="00733C5B"/>
    <w:rsid w:val="00736FA5"/>
    <w:rsid w:val="007411F0"/>
    <w:rsid w:val="0076016E"/>
    <w:rsid w:val="00761CD8"/>
    <w:rsid w:val="007701E9"/>
    <w:rsid w:val="00770C50"/>
    <w:rsid w:val="00770F79"/>
    <w:rsid w:val="00774427"/>
    <w:rsid w:val="00775984"/>
    <w:rsid w:val="00777AD5"/>
    <w:rsid w:val="007821E5"/>
    <w:rsid w:val="007850A8"/>
    <w:rsid w:val="00790F2D"/>
    <w:rsid w:val="0079206D"/>
    <w:rsid w:val="007926FB"/>
    <w:rsid w:val="0079631F"/>
    <w:rsid w:val="007A04AC"/>
    <w:rsid w:val="007A18EC"/>
    <w:rsid w:val="007A1F68"/>
    <w:rsid w:val="007A33F4"/>
    <w:rsid w:val="007A7F97"/>
    <w:rsid w:val="007B53FA"/>
    <w:rsid w:val="007C5DCF"/>
    <w:rsid w:val="007D23B4"/>
    <w:rsid w:val="007D2B16"/>
    <w:rsid w:val="007D3525"/>
    <w:rsid w:val="007E1436"/>
    <w:rsid w:val="007E3671"/>
    <w:rsid w:val="007E45BE"/>
    <w:rsid w:val="007F21B1"/>
    <w:rsid w:val="007F3616"/>
    <w:rsid w:val="007F4AD2"/>
    <w:rsid w:val="007F5CF8"/>
    <w:rsid w:val="007F5E17"/>
    <w:rsid w:val="00800701"/>
    <w:rsid w:val="00802684"/>
    <w:rsid w:val="0080365F"/>
    <w:rsid w:val="0081085F"/>
    <w:rsid w:val="00813E7E"/>
    <w:rsid w:val="00823C65"/>
    <w:rsid w:val="00825FA0"/>
    <w:rsid w:val="008278F4"/>
    <w:rsid w:val="0083191C"/>
    <w:rsid w:val="00835448"/>
    <w:rsid w:val="0084287C"/>
    <w:rsid w:val="00845585"/>
    <w:rsid w:val="008502FB"/>
    <w:rsid w:val="00853675"/>
    <w:rsid w:val="00862079"/>
    <w:rsid w:val="0086367A"/>
    <w:rsid w:val="00871786"/>
    <w:rsid w:val="00873C8A"/>
    <w:rsid w:val="00873E31"/>
    <w:rsid w:val="008743A9"/>
    <w:rsid w:val="00875412"/>
    <w:rsid w:val="00876E4F"/>
    <w:rsid w:val="00890F5B"/>
    <w:rsid w:val="0089173A"/>
    <w:rsid w:val="008B095F"/>
    <w:rsid w:val="008D268F"/>
    <w:rsid w:val="008D4680"/>
    <w:rsid w:val="008E07C7"/>
    <w:rsid w:val="008E4B04"/>
    <w:rsid w:val="008F04F9"/>
    <w:rsid w:val="008F07B6"/>
    <w:rsid w:val="008F7C9F"/>
    <w:rsid w:val="0090016C"/>
    <w:rsid w:val="00900666"/>
    <w:rsid w:val="00906E66"/>
    <w:rsid w:val="009077AF"/>
    <w:rsid w:val="0091160B"/>
    <w:rsid w:val="00911C60"/>
    <w:rsid w:val="00913C59"/>
    <w:rsid w:val="00913E4A"/>
    <w:rsid w:val="009171BE"/>
    <w:rsid w:val="009175DA"/>
    <w:rsid w:val="00924A78"/>
    <w:rsid w:val="00930904"/>
    <w:rsid w:val="00931AAC"/>
    <w:rsid w:val="009354A5"/>
    <w:rsid w:val="0094132B"/>
    <w:rsid w:val="009430E5"/>
    <w:rsid w:val="00943361"/>
    <w:rsid w:val="00946772"/>
    <w:rsid w:val="0095113A"/>
    <w:rsid w:val="00953128"/>
    <w:rsid w:val="00953CB1"/>
    <w:rsid w:val="00955DA2"/>
    <w:rsid w:val="00956D6C"/>
    <w:rsid w:val="009648C8"/>
    <w:rsid w:val="00970C9B"/>
    <w:rsid w:val="0097405F"/>
    <w:rsid w:val="00977455"/>
    <w:rsid w:val="009779BB"/>
    <w:rsid w:val="00977A69"/>
    <w:rsid w:val="00977B6B"/>
    <w:rsid w:val="00984098"/>
    <w:rsid w:val="00984C42"/>
    <w:rsid w:val="009865C1"/>
    <w:rsid w:val="009955CF"/>
    <w:rsid w:val="00996977"/>
    <w:rsid w:val="009A039F"/>
    <w:rsid w:val="009A13E6"/>
    <w:rsid w:val="009A1929"/>
    <w:rsid w:val="009A278E"/>
    <w:rsid w:val="009A3A2C"/>
    <w:rsid w:val="009A404B"/>
    <w:rsid w:val="009A6434"/>
    <w:rsid w:val="009B1967"/>
    <w:rsid w:val="009B22FA"/>
    <w:rsid w:val="009B252B"/>
    <w:rsid w:val="009B2B1E"/>
    <w:rsid w:val="009B5602"/>
    <w:rsid w:val="009B5CBC"/>
    <w:rsid w:val="009C4CB2"/>
    <w:rsid w:val="009C780C"/>
    <w:rsid w:val="009D0CE9"/>
    <w:rsid w:val="009D78A3"/>
    <w:rsid w:val="009E4219"/>
    <w:rsid w:val="009E45E2"/>
    <w:rsid w:val="009F0D01"/>
    <w:rsid w:val="009F7602"/>
    <w:rsid w:val="00A030AB"/>
    <w:rsid w:val="00A0558D"/>
    <w:rsid w:val="00A05D42"/>
    <w:rsid w:val="00A07F38"/>
    <w:rsid w:val="00A111F6"/>
    <w:rsid w:val="00A154A8"/>
    <w:rsid w:val="00A15553"/>
    <w:rsid w:val="00A22AA5"/>
    <w:rsid w:val="00A26F2B"/>
    <w:rsid w:val="00A30EF7"/>
    <w:rsid w:val="00A333A9"/>
    <w:rsid w:val="00A345FD"/>
    <w:rsid w:val="00A423F0"/>
    <w:rsid w:val="00A44700"/>
    <w:rsid w:val="00A517C6"/>
    <w:rsid w:val="00A52B9C"/>
    <w:rsid w:val="00A54D78"/>
    <w:rsid w:val="00A60E3A"/>
    <w:rsid w:val="00A63A0E"/>
    <w:rsid w:val="00A672C2"/>
    <w:rsid w:val="00A70D6E"/>
    <w:rsid w:val="00A717FB"/>
    <w:rsid w:val="00A71898"/>
    <w:rsid w:val="00A722BB"/>
    <w:rsid w:val="00A776D0"/>
    <w:rsid w:val="00A83EC8"/>
    <w:rsid w:val="00A846C1"/>
    <w:rsid w:val="00A91752"/>
    <w:rsid w:val="00A94079"/>
    <w:rsid w:val="00A97A3D"/>
    <w:rsid w:val="00AA3D80"/>
    <w:rsid w:val="00AA61D2"/>
    <w:rsid w:val="00AA793A"/>
    <w:rsid w:val="00AB00D7"/>
    <w:rsid w:val="00AB41F6"/>
    <w:rsid w:val="00AB4FC6"/>
    <w:rsid w:val="00AB7918"/>
    <w:rsid w:val="00AB7D52"/>
    <w:rsid w:val="00AB7E7E"/>
    <w:rsid w:val="00AC0F5F"/>
    <w:rsid w:val="00AC16A3"/>
    <w:rsid w:val="00AC1EC6"/>
    <w:rsid w:val="00AC5348"/>
    <w:rsid w:val="00AD01DB"/>
    <w:rsid w:val="00AD0798"/>
    <w:rsid w:val="00AD5DF9"/>
    <w:rsid w:val="00AD6996"/>
    <w:rsid w:val="00AE0427"/>
    <w:rsid w:val="00AE0AE4"/>
    <w:rsid w:val="00AE10CF"/>
    <w:rsid w:val="00AE1BF3"/>
    <w:rsid w:val="00AE2E77"/>
    <w:rsid w:val="00AE45CE"/>
    <w:rsid w:val="00AE504A"/>
    <w:rsid w:val="00AE5F54"/>
    <w:rsid w:val="00AF2A77"/>
    <w:rsid w:val="00B00310"/>
    <w:rsid w:val="00B00FEC"/>
    <w:rsid w:val="00B03ABB"/>
    <w:rsid w:val="00B04B0F"/>
    <w:rsid w:val="00B06998"/>
    <w:rsid w:val="00B14E78"/>
    <w:rsid w:val="00B15425"/>
    <w:rsid w:val="00B17C79"/>
    <w:rsid w:val="00B2204F"/>
    <w:rsid w:val="00B223B5"/>
    <w:rsid w:val="00B24392"/>
    <w:rsid w:val="00B256CC"/>
    <w:rsid w:val="00B25D2D"/>
    <w:rsid w:val="00B27DA3"/>
    <w:rsid w:val="00B34B74"/>
    <w:rsid w:val="00B35393"/>
    <w:rsid w:val="00B357A6"/>
    <w:rsid w:val="00B37A60"/>
    <w:rsid w:val="00B41D5D"/>
    <w:rsid w:val="00B42BDB"/>
    <w:rsid w:val="00B42CCC"/>
    <w:rsid w:val="00B5000B"/>
    <w:rsid w:val="00B64EE6"/>
    <w:rsid w:val="00B64FD1"/>
    <w:rsid w:val="00B65A8B"/>
    <w:rsid w:val="00B7007C"/>
    <w:rsid w:val="00B70742"/>
    <w:rsid w:val="00B74B30"/>
    <w:rsid w:val="00B75CF7"/>
    <w:rsid w:val="00B802AD"/>
    <w:rsid w:val="00B81047"/>
    <w:rsid w:val="00B82510"/>
    <w:rsid w:val="00B83E9A"/>
    <w:rsid w:val="00B93104"/>
    <w:rsid w:val="00BB00FF"/>
    <w:rsid w:val="00BB01ED"/>
    <w:rsid w:val="00BB4C4A"/>
    <w:rsid w:val="00BB5AAE"/>
    <w:rsid w:val="00BC5515"/>
    <w:rsid w:val="00BC5668"/>
    <w:rsid w:val="00BC7826"/>
    <w:rsid w:val="00BD4662"/>
    <w:rsid w:val="00BE048A"/>
    <w:rsid w:val="00BF6533"/>
    <w:rsid w:val="00C011E6"/>
    <w:rsid w:val="00C159C3"/>
    <w:rsid w:val="00C166F4"/>
    <w:rsid w:val="00C16C49"/>
    <w:rsid w:val="00C212CC"/>
    <w:rsid w:val="00C21350"/>
    <w:rsid w:val="00C21AE1"/>
    <w:rsid w:val="00C22D1F"/>
    <w:rsid w:val="00C231A4"/>
    <w:rsid w:val="00C2576B"/>
    <w:rsid w:val="00C4438C"/>
    <w:rsid w:val="00C448C4"/>
    <w:rsid w:val="00C44B7B"/>
    <w:rsid w:val="00C50148"/>
    <w:rsid w:val="00C50AC0"/>
    <w:rsid w:val="00C514CF"/>
    <w:rsid w:val="00C53BD1"/>
    <w:rsid w:val="00C6038D"/>
    <w:rsid w:val="00C61FDA"/>
    <w:rsid w:val="00C621B0"/>
    <w:rsid w:val="00C62CAD"/>
    <w:rsid w:val="00C650E7"/>
    <w:rsid w:val="00C65F29"/>
    <w:rsid w:val="00C66F24"/>
    <w:rsid w:val="00C70DDD"/>
    <w:rsid w:val="00C728AA"/>
    <w:rsid w:val="00C757B6"/>
    <w:rsid w:val="00C75BF0"/>
    <w:rsid w:val="00C81F06"/>
    <w:rsid w:val="00C839EC"/>
    <w:rsid w:val="00C83B6D"/>
    <w:rsid w:val="00C90E41"/>
    <w:rsid w:val="00C948AC"/>
    <w:rsid w:val="00C965E9"/>
    <w:rsid w:val="00C968B2"/>
    <w:rsid w:val="00C969AC"/>
    <w:rsid w:val="00C96E9F"/>
    <w:rsid w:val="00C974B0"/>
    <w:rsid w:val="00CA36A2"/>
    <w:rsid w:val="00CB014F"/>
    <w:rsid w:val="00CB0477"/>
    <w:rsid w:val="00CB048A"/>
    <w:rsid w:val="00CB49CF"/>
    <w:rsid w:val="00CB550D"/>
    <w:rsid w:val="00CB56BA"/>
    <w:rsid w:val="00CB60C4"/>
    <w:rsid w:val="00CB7228"/>
    <w:rsid w:val="00CC05D3"/>
    <w:rsid w:val="00CC548A"/>
    <w:rsid w:val="00CC5C85"/>
    <w:rsid w:val="00CD1039"/>
    <w:rsid w:val="00CD23ED"/>
    <w:rsid w:val="00CD523C"/>
    <w:rsid w:val="00CD723A"/>
    <w:rsid w:val="00CD7E27"/>
    <w:rsid w:val="00CE3E01"/>
    <w:rsid w:val="00CF2506"/>
    <w:rsid w:val="00CF3874"/>
    <w:rsid w:val="00D00396"/>
    <w:rsid w:val="00D04F60"/>
    <w:rsid w:val="00D11C03"/>
    <w:rsid w:val="00D11F22"/>
    <w:rsid w:val="00D13491"/>
    <w:rsid w:val="00D15B88"/>
    <w:rsid w:val="00D2077A"/>
    <w:rsid w:val="00D215A5"/>
    <w:rsid w:val="00D245FA"/>
    <w:rsid w:val="00D26388"/>
    <w:rsid w:val="00D27FE5"/>
    <w:rsid w:val="00D340D6"/>
    <w:rsid w:val="00D34C07"/>
    <w:rsid w:val="00D3534F"/>
    <w:rsid w:val="00D5262D"/>
    <w:rsid w:val="00D53F8B"/>
    <w:rsid w:val="00D54EE4"/>
    <w:rsid w:val="00D54FD9"/>
    <w:rsid w:val="00D568EE"/>
    <w:rsid w:val="00D56A67"/>
    <w:rsid w:val="00D609E5"/>
    <w:rsid w:val="00D60CAE"/>
    <w:rsid w:val="00D66F1C"/>
    <w:rsid w:val="00D67136"/>
    <w:rsid w:val="00D6787F"/>
    <w:rsid w:val="00D67C45"/>
    <w:rsid w:val="00D7045B"/>
    <w:rsid w:val="00D76E4B"/>
    <w:rsid w:val="00D81CFD"/>
    <w:rsid w:val="00D8754F"/>
    <w:rsid w:val="00D90D3D"/>
    <w:rsid w:val="00D90F24"/>
    <w:rsid w:val="00DA06C1"/>
    <w:rsid w:val="00DA0F62"/>
    <w:rsid w:val="00DA155C"/>
    <w:rsid w:val="00DA57DC"/>
    <w:rsid w:val="00DA61A4"/>
    <w:rsid w:val="00DB23B5"/>
    <w:rsid w:val="00DB2B1E"/>
    <w:rsid w:val="00DB4351"/>
    <w:rsid w:val="00DB449D"/>
    <w:rsid w:val="00DC5FCC"/>
    <w:rsid w:val="00DD08E8"/>
    <w:rsid w:val="00DD55A8"/>
    <w:rsid w:val="00DE0C8D"/>
    <w:rsid w:val="00DE132E"/>
    <w:rsid w:val="00DF0823"/>
    <w:rsid w:val="00DF2673"/>
    <w:rsid w:val="00DF391D"/>
    <w:rsid w:val="00E02304"/>
    <w:rsid w:val="00E02569"/>
    <w:rsid w:val="00E113AE"/>
    <w:rsid w:val="00E12E33"/>
    <w:rsid w:val="00E13464"/>
    <w:rsid w:val="00E13FAB"/>
    <w:rsid w:val="00E171A0"/>
    <w:rsid w:val="00E251F5"/>
    <w:rsid w:val="00E2564C"/>
    <w:rsid w:val="00E25860"/>
    <w:rsid w:val="00E26E8B"/>
    <w:rsid w:val="00E27BF7"/>
    <w:rsid w:val="00E30D26"/>
    <w:rsid w:val="00E30F4B"/>
    <w:rsid w:val="00E316F5"/>
    <w:rsid w:val="00E4047E"/>
    <w:rsid w:val="00E40978"/>
    <w:rsid w:val="00E40C59"/>
    <w:rsid w:val="00E51DBE"/>
    <w:rsid w:val="00E53757"/>
    <w:rsid w:val="00E53C0C"/>
    <w:rsid w:val="00E5792A"/>
    <w:rsid w:val="00E57E50"/>
    <w:rsid w:val="00E60617"/>
    <w:rsid w:val="00E60B4D"/>
    <w:rsid w:val="00E6323C"/>
    <w:rsid w:val="00E63847"/>
    <w:rsid w:val="00E65266"/>
    <w:rsid w:val="00E66A7B"/>
    <w:rsid w:val="00E70610"/>
    <w:rsid w:val="00E71BB6"/>
    <w:rsid w:val="00E733C4"/>
    <w:rsid w:val="00E73F55"/>
    <w:rsid w:val="00E75007"/>
    <w:rsid w:val="00E757B8"/>
    <w:rsid w:val="00E75F60"/>
    <w:rsid w:val="00E77413"/>
    <w:rsid w:val="00E80FEF"/>
    <w:rsid w:val="00E842AC"/>
    <w:rsid w:val="00E84BB1"/>
    <w:rsid w:val="00E85D6E"/>
    <w:rsid w:val="00E92628"/>
    <w:rsid w:val="00E92F76"/>
    <w:rsid w:val="00E96722"/>
    <w:rsid w:val="00E97907"/>
    <w:rsid w:val="00EA2888"/>
    <w:rsid w:val="00EB0E7B"/>
    <w:rsid w:val="00EB0F62"/>
    <w:rsid w:val="00EB453C"/>
    <w:rsid w:val="00EB4913"/>
    <w:rsid w:val="00EC1562"/>
    <w:rsid w:val="00EC4697"/>
    <w:rsid w:val="00EC5040"/>
    <w:rsid w:val="00EC68D4"/>
    <w:rsid w:val="00ED0601"/>
    <w:rsid w:val="00ED22F3"/>
    <w:rsid w:val="00ED41FD"/>
    <w:rsid w:val="00ED5BF4"/>
    <w:rsid w:val="00EE12B1"/>
    <w:rsid w:val="00EE6989"/>
    <w:rsid w:val="00EE6B6B"/>
    <w:rsid w:val="00EE6EF4"/>
    <w:rsid w:val="00EE7772"/>
    <w:rsid w:val="00EE78AC"/>
    <w:rsid w:val="00EF04BF"/>
    <w:rsid w:val="00EF0657"/>
    <w:rsid w:val="00EF216A"/>
    <w:rsid w:val="00F01B55"/>
    <w:rsid w:val="00F0236A"/>
    <w:rsid w:val="00F10722"/>
    <w:rsid w:val="00F138FA"/>
    <w:rsid w:val="00F14496"/>
    <w:rsid w:val="00F1497E"/>
    <w:rsid w:val="00F149F9"/>
    <w:rsid w:val="00F205F1"/>
    <w:rsid w:val="00F238B9"/>
    <w:rsid w:val="00F27292"/>
    <w:rsid w:val="00F31C40"/>
    <w:rsid w:val="00F33280"/>
    <w:rsid w:val="00F34073"/>
    <w:rsid w:val="00F36D50"/>
    <w:rsid w:val="00F439A7"/>
    <w:rsid w:val="00F441D0"/>
    <w:rsid w:val="00F47050"/>
    <w:rsid w:val="00F4712C"/>
    <w:rsid w:val="00F5238A"/>
    <w:rsid w:val="00F609C0"/>
    <w:rsid w:val="00F62828"/>
    <w:rsid w:val="00F642D0"/>
    <w:rsid w:val="00F656C7"/>
    <w:rsid w:val="00F656DB"/>
    <w:rsid w:val="00F660BA"/>
    <w:rsid w:val="00F71445"/>
    <w:rsid w:val="00F739DD"/>
    <w:rsid w:val="00F73C26"/>
    <w:rsid w:val="00F74653"/>
    <w:rsid w:val="00F74AEF"/>
    <w:rsid w:val="00F84246"/>
    <w:rsid w:val="00F9021C"/>
    <w:rsid w:val="00F906C9"/>
    <w:rsid w:val="00F95C57"/>
    <w:rsid w:val="00FA65CB"/>
    <w:rsid w:val="00FA7B2C"/>
    <w:rsid w:val="00FB2A99"/>
    <w:rsid w:val="00FB37DF"/>
    <w:rsid w:val="00FB3CF4"/>
    <w:rsid w:val="00FB6916"/>
    <w:rsid w:val="00FC0D21"/>
    <w:rsid w:val="00FC5FD2"/>
    <w:rsid w:val="00FC6056"/>
    <w:rsid w:val="00FD6801"/>
    <w:rsid w:val="00FE0CBD"/>
    <w:rsid w:val="00FE707F"/>
    <w:rsid w:val="00FE7487"/>
    <w:rsid w:val="00FF0A16"/>
    <w:rsid w:val="00FF2084"/>
    <w:rsid w:val="00FF6BEE"/>
    <w:rsid w:val="00FF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9FEC7"/>
  <w15:chartTrackingRefBased/>
  <w15:docId w15:val="{9170710C-2D86-4AEF-B54F-B2142211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23C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E632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6D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32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6323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632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6323C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6323C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6D0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TableGrid">
    <w:name w:val="Table Grid"/>
    <w:basedOn w:val="TableNormal"/>
    <w:uiPriority w:val="39"/>
    <w:rsid w:val="00A77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E45CE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B65A8B"/>
    <w:rPr>
      <w:rFonts w:asciiTheme="majorHAnsi" w:eastAsia="SimHei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A8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A8B"/>
    <w:rPr>
      <w:sz w:val="18"/>
      <w:szCs w:val="18"/>
    </w:rPr>
  </w:style>
  <w:style w:type="character" w:customStyle="1" w:styleId="textwrapper">
    <w:name w:val="textwrapper"/>
    <w:basedOn w:val="DefaultParagraphFont"/>
    <w:rsid w:val="00B93104"/>
  </w:style>
  <w:style w:type="paragraph" w:customStyle="1" w:styleId="EndNoteBibliography">
    <w:name w:val="EndNote Bibliography"/>
    <w:basedOn w:val="Normal"/>
    <w:link w:val="EndNoteBibliography0"/>
    <w:rsid w:val="00327F8F"/>
    <w:rPr>
      <w:rFonts w:ascii="DengXian Light" w:eastAsia="DengXian Light" w:hAnsi="DengXian Light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327F8F"/>
    <w:rPr>
      <w:rFonts w:ascii="DengXian Light" w:eastAsia="DengXian Light" w:hAnsi="DengXian Light" w:cs="Calibri"/>
      <w:noProof/>
      <w:sz w:val="20"/>
    </w:rPr>
  </w:style>
  <w:style w:type="paragraph" w:customStyle="1" w:styleId="EndNoteBibliographyTitle">
    <w:name w:val="EndNote Bibliography Title"/>
    <w:basedOn w:val="Normal"/>
    <w:link w:val="EndNoteBibliographyTitle0"/>
    <w:rsid w:val="00E53C0C"/>
    <w:pPr>
      <w:jc w:val="center"/>
    </w:pPr>
    <w:rPr>
      <w:rFonts w:ascii="DengXian Light" w:eastAsia="DengXian Light" w:hAnsi="DengXian Light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E53C0C"/>
    <w:rPr>
      <w:rFonts w:ascii="DengXian Light" w:eastAsia="DengXian Light" w:hAnsi="DengXian Light"/>
      <w:noProof/>
      <w:sz w:val="20"/>
    </w:rPr>
  </w:style>
  <w:style w:type="table" w:styleId="PlainTable2">
    <w:name w:val="Plain Table 2"/>
    <w:basedOn w:val="TableSimple1"/>
    <w:uiPriority w:val="42"/>
    <w:rsid w:val="003752BD"/>
    <w:tblPr>
      <w:tblStyleRowBandSize w:val="1"/>
      <w:tblStyleColBandSize w:val="1"/>
      <w:tblBorders>
        <w:top w:val="single" w:sz="8" w:space="0" w:color="auto"/>
        <w:bottom w:val="single" w:sz="8" w:space="0" w:color="auto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3752BD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13" Type="http://schemas.openxmlformats.org/officeDocument/2006/relationships/image" Target="media/image5.sv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package" Target="embeddings/Microsoft_Visio_Drawing1.vs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8E14E-2B31-403E-8DB7-4AC07B10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chengdy19@mails.tsinghua.edu.cn</dc:creator>
  <cp:keywords/>
  <dc:description/>
  <cp:lastModifiedBy>Danyang Cheng</cp:lastModifiedBy>
  <cp:revision>5</cp:revision>
  <dcterms:created xsi:type="dcterms:W3CDTF">2022-11-21T18:42:00Z</dcterms:created>
  <dcterms:modified xsi:type="dcterms:W3CDTF">2023-03-20T15:54:00Z</dcterms:modified>
</cp:coreProperties>
</file>