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A4DC0C" w14:textId="77777777" w:rsidR="00690005" w:rsidRPr="00B86D88" w:rsidRDefault="00690005" w:rsidP="00690005">
      <w:pPr>
        <w:pStyle w:val="1"/>
        <w:spacing w:after="100" w:afterAutospacing="1" w:line="240" w:lineRule="auto"/>
        <w:outlineLvl w:val="0"/>
        <w:rPr>
          <w:sz w:val="28"/>
        </w:rPr>
      </w:pPr>
      <w:r w:rsidRPr="00B86D88">
        <w:rPr>
          <w:sz w:val="28"/>
        </w:rPr>
        <w:t>Extended data figure legends</w:t>
      </w:r>
    </w:p>
    <w:p w14:paraId="649A7EDD" w14:textId="77777777" w:rsidR="00690005" w:rsidRPr="00B86D88" w:rsidRDefault="00690005" w:rsidP="00690005">
      <w:pPr>
        <w:pStyle w:val="1"/>
        <w:spacing w:line="240" w:lineRule="auto"/>
        <w:rPr>
          <w:b w:val="0"/>
        </w:rPr>
      </w:pPr>
      <w:r w:rsidRPr="00B86D88">
        <w:rPr>
          <w:b w:val="0"/>
          <w:noProof/>
        </w:rPr>
        <w:drawing>
          <wp:inline distT="0" distB="0" distL="0" distR="0" wp14:anchorId="60D7A326" wp14:editId="4B9AC604">
            <wp:extent cx="5274310" cy="4253948"/>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231114_figures_v13.tif"/>
                    <pic:cNvPicPr/>
                  </pic:nvPicPr>
                  <pic:blipFill rotWithShape="1">
                    <a:blip r:embed="rId4" cstate="print">
                      <a:extLst>
                        <a:ext uri="{28A0092B-C50C-407E-A947-70E740481C1C}">
                          <a14:useLocalDpi xmlns:a14="http://schemas.microsoft.com/office/drawing/2010/main" val="0"/>
                        </a:ext>
                      </a:extLst>
                    </a:blip>
                    <a:srcRect b="39511"/>
                    <a:stretch/>
                  </pic:blipFill>
                  <pic:spPr bwMode="auto">
                    <a:xfrm>
                      <a:off x="0" y="0"/>
                      <a:ext cx="5274310" cy="4253948"/>
                    </a:xfrm>
                    <a:prstGeom prst="rect">
                      <a:avLst/>
                    </a:prstGeom>
                    <a:ln>
                      <a:noFill/>
                    </a:ln>
                    <a:extLst>
                      <a:ext uri="{53640926-AAD7-44D8-BBD7-CCE9431645EC}">
                        <a14:shadowObscured xmlns:a14="http://schemas.microsoft.com/office/drawing/2010/main"/>
                      </a:ext>
                    </a:extLst>
                  </pic:spPr>
                </pic:pic>
              </a:graphicData>
            </a:graphic>
          </wp:inline>
        </w:drawing>
      </w:r>
    </w:p>
    <w:p w14:paraId="1601E191" w14:textId="77777777" w:rsidR="00690005" w:rsidRPr="00B86D88" w:rsidRDefault="00690005" w:rsidP="00690005">
      <w:pPr>
        <w:spacing w:before="100" w:beforeAutospacing="1"/>
        <w:outlineLvl w:val="1"/>
        <w:rPr>
          <w:rFonts w:ascii="Times New Roman" w:hAnsi="Times New Roman" w:cs="Times New Roman"/>
          <w:b/>
          <w:sz w:val="24"/>
          <w:szCs w:val="24"/>
        </w:rPr>
      </w:pPr>
      <w:r w:rsidRPr="00B86D88">
        <w:rPr>
          <w:rFonts w:ascii="Times New Roman" w:hAnsi="Times New Roman" w:cs="Times New Roman"/>
          <w:b/>
          <w:sz w:val="24"/>
          <w:szCs w:val="24"/>
        </w:rPr>
        <w:t>Extended Data Fig. 1 Construction of in vivo CRISPR-Cas9 screening library.</w:t>
      </w:r>
    </w:p>
    <w:p w14:paraId="61374620"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a</w:t>
      </w:r>
      <w:r w:rsidRPr="00B86D88">
        <w:rPr>
          <w:rFonts w:ascii="Times New Roman" w:hAnsi="Times New Roman" w:cs="Times New Roman"/>
          <w:sz w:val="24"/>
          <w:szCs w:val="24"/>
        </w:rPr>
        <w:t>, sgRNA oligos were designed to insert into plentiCRISPRv2-mCherry vector.</w:t>
      </w:r>
    </w:p>
    <w:p w14:paraId="208A1A49"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b</w:t>
      </w:r>
      <w:r w:rsidRPr="00B86D88">
        <w:rPr>
          <w:rFonts w:ascii="Times New Roman" w:hAnsi="Times New Roman" w:cs="Times New Roman"/>
          <w:sz w:val="24"/>
          <w:szCs w:val="24"/>
        </w:rPr>
        <w:t>, The synthesized sgRNA oligo contains sgRNA sequence and two flanking sequences.</w:t>
      </w:r>
    </w:p>
    <w:p w14:paraId="6D1F2222"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c</w:t>
      </w:r>
      <w:r w:rsidRPr="00B86D88">
        <w:rPr>
          <w:rFonts w:ascii="Times New Roman" w:hAnsi="Times New Roman" w:cs="Times New Roman"/>
          <w:sz w:val="24"/>
          <w:szCs w:val="24"/>
        </w:rPr>
        <w:t>, Homology arms are introduced on both sides of the sgRNA library oligonucleotide fragment through PCR amplification for homologous recombination.</w:t>
      </w:r>
    </w:p>
    <w:p w14:paraId="5E6D545B"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d</w:t>
      </w:r>
      <w:r w:rsidRPr="00B86D88">
        <w:rPr>
          <w:rFonts w:ascii="Times New Roman" w:hAnsi="Times New Roman" w:cs="Times New Roman"/>
          <w:sz w:val="24"/>
          <w:szCs w:val="24"/>
        </w:rPr>
        <w:t>, The sgRNA fragments on the sgRNA library plasmids were amplified by PCR and then used for electrophoresis. PCR products within the exponential amplification (cycle number cycle=13) were selected for next-generation sequencing-based quality control.</w:t>
      </w:r>
    </w:p>
    <w:p w14:paraId="234A1761"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e</w:t>
      </w:r>
      <w:r w:rsidRPr="00B86D88">
        <w:rPr>
          <w:rFonts w:ascii="Times New Roman" w:hAnsi="Times New Roman" w:cs="Times New Roman"/>
          <w:sz w:val="24"/>
          <w:szCs w:val="24"/>
        </w:rPr>
        <w:t>, Quality control results of sgRNA library plasmids. The sgRNAs read count is distributed heterogeneously across the target genes.</w:t>
      </w:r>
    </w:p>
    <w:p w14:paraId="6C6FA26D"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f</w:t>
      </w:r>
      <w:r w:rsidRPr="00B86D88">
        <w:rPr>
          <w:rFonts w:ascii="Times New Roman" w:hAnsi="Times New Roman" w:cs="Times New Roman"/>
          <w:sz w:val="24"/>
          <w:szCs w:val="24"/>
        </w:rPr>
        <w:t>, Frequency distribution analysis of each sgRNA reads. the ratio of the number of reads at the 90th percentile and the 10th percentile is 2.01, indicating that the sgRNA library plasmid has high homogeneity.</w:t>
      </w:r>
    </w:p>
    <w:p w14:paraId="11B726A9"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g</w:t>
      </w:r>
      <w:r w:rsidRPr="00B86D88">
        <w:rPr>
          <w:rFonts w:ascii="Times New Roman" w:hAnsi="Times New Roman" w:cs="Times New Roman"/>
          <w:sz w:val="24"/>
          <w:szCs w:val="24"/>
        </w:rPr>
        <w:t xml:space="preserve">, Stereotactic injection of lentiviral sgRNA library into the DG of </w:t>
      </w:r>
      <w:r w:rsidRPr="00B86D88">
        <w:rPr>
          <w:rFonts w:ascii="Times New Roman" w:hAnsi="Times New Roman" w:cs="Times New Roman"/>
          <w:i/>
          <w:sz w:val="24"/>
          <w:szCs w:val="24"/>
        </w:rPr>
        <w:t>Egr1-EGFP</w:t>
      </w:r>
      <w:r w:rsidRPr="00B86D88">
        <w:rPr>
          <w:rFonts w:ascii="Times New Roman" w:hAnsi="Times New Roman" w:cs="Times New Roman"/>
          <w:sz w:val="24"/>
          <w:szCs w:val="24"/>
        </w:rPr>
        <w:t xml:space="preserve"> mice. Mice were perfused 1.5 h after contextual fear conditioning and fixed for immunohistochemistry (IHC).</w:t>
      </w:r>
    </w:p>
    <w:p w14:paraId="3A52ECFF"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h</w:t>
      </w:r>
      <w:r w:rsidRPr="00B86D88">
        <w:rPr>
          <w:rFonts w:ascii="Times New Roman" w:hAnsi="Times New Roman" w:cs="Times New Roman"/>
          <w:sz w:val="24"/>
          <w:szCs w:val="24"/>
        </w:rPr>
        <w:t>, Immunofluorescence staining of DG cells infected with lentiviral sgRNA library. mCherry</w:t>
      </w:r>
      <w:r w:rsidRPr="00B86D88">
        <w:rPr>
          <w:rFonts w:ascii="Times New Roman" w:hAnsi="Times New Roman" w:cs="Times New Roman"/>
          <w:sz w:val="24"/>
          <w:szCs w:val="24"/>
          <w:vertAlign w:val="superscript"/>
        </w:rPr>
        <w:t>+</w:t>
      </w:r>
      <w:r w:rsidRPr="00B86D88">
        <w:rPr>
          <w:rFonts w:ascii="Times New Roman" w:hAnsi="Times New Roman" w:cs="Times New Roman"/>
          <w:sz w:val="24"/>
          <w:szCs w:val="24"/>
        </w:rPr>
        <w:t xml:space="preserve"> cells are neurons infected with the lentiviral sgRNA library. EGFP</w:t>
      </w:r>
      <w:r w:rsidRPr="00B86D88">
        <w:rPr>
          <w:rFonts w:ascii="Times New Roman" w:hAnsi="Times New Roman" w:cs="Times New Roman"/>
          <w:sz w:val="24"/>
          <w:szCs w:val="24"/>
          <w:vertAlign w:val="superscript"/>
        </w:rPr>
        <w:t>+</w:t>
      </w:r>
      <w:r w:rsidRPr="00B86D88">
        <w:rPr>
          <w:rFonts w:ascii="Times New Roman" w:hAnsi="Times New Roman" w:cs="Times New Roman"/>
          <w:sz w:val="24"/>
          <w:szCs w:val="24"/>
        </w:rPr>
        <w:t xml:space="preserve"> is CFC-activated Egr1</w:t>
      </w:r>
      <w:r w:rsidRPr="00B86D88">
        <w:rPr>
          <w:rFonts w:ascii="Times New Roman" w:hAnsi="Times New Roman" w:cs="Times New Roman"/>
          <w:sz w:val="24"/>
          <w:szCs w:val="24"/>
          <w:vertAlign w:val="superscript"/>
        </w:rPr>
        <w:t>+</w:t>
      </w:r>
      <w:r w:rsidRPr="00B86D88">
        <w:rPr>
          <w:rFonts w:ascii="Times New Roman" w:hAnsi="Times New Roman" w:cs="Times New Roman"/>
          <w:sz w:val="24"/>
          <w:szCs w:val="24"/>
        </w:rPr>
        <w:t xml:space="preserve"> neurons. Scale bar</w:t>
      </w:r>
      <w:r>
        <w:rPr>
          <w:rFonts w:ascii="Times New Roman" w:hAnsi="Times New Roman" w:cs="Times New Roman"/>
          <w:sz w:val="24"/>
          <w:szCs w:val="24"/>
        </w:rPr>
        <w:t>,</w:t>
      </w:r>
      <w:r w:rsidRPr="00B86D88">
        <w:rPr>
          <w:rFonts w:ascii="Times New Roman" w:hAnsi="Times New Roman" w:cs="Times New Roman"/>
          <w:sz w:val="24"/>
          <w:szCs w:val="24"/>
        </w:rPr>
        <w:t xml:space="preserve"> 250 μm.</w:t>
      </w:r>
    </w:p>
    <w:p w14:paraId="1A5AD70B"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lastRenderedPageBreak/>
        <w:t>i</w:t>
      </w:r>
      <w:r w:rsidRPr="00B86D88">
        <w:rPr>
          <w:rFonts w:ascii="Times New Roman" w:hAnsi="Times New Roman" w:cs="Times New Roman"/>
          <w:sz w:val="24"/>
          <w:szCs w:val="24"/>
        </w:rPr>
        <w:t xml:space="preserve">, Gating strategy for </w:t>
      </w:r>
      <w:r w:rsidRPr="00B86D88">
        <w:rPr>
          <w:rFonts w:ascii="Times New Roman" w:hAnsi="Times New Roman" w:cs="Times New Roman"/>
          <w:i/>
          <w:sz w:val="24"/>
          <w:szCs w:val="24"/>
        </w:rPr>
        <w:t>in vivo</w:t>
      </w:r>
      <w:r w:rsidRPr="00B86D88">
        <w:rPr>
          <w:rFonts w:ascii="Times New Roman" w:hAnsi="Times New Roman" w:cs="Times New Roman"/>
          <w:sz w:val="24"/>
          <w:szCs w:val="24"/>
        </w:rPr>
        <w:t xml:space="preserve"> CRISPR screen in </w:t>
      </w:r>
      <w:r w:rsidRPr="00B86D88">
        <w:rPr>
          <w:rFonts w:ascii="Times New Roman" w:hAnsi="Times New Roman" w:cs="Times New Roman"/>
          <w:i/>
          <w:sz w:val="24"/>
          <w:szCs w:val="24"/>
        </w:rPr>
        <w:t>Egr1-EGFP</w:t>
      </w:r>
      <w:r w:rsidRPr="00B86D88">
        <w:rPr>
          <w:rFonts w:ascii="Times New Roman" w:hAnsi="Times New Roman" w:cs="Times New Roman"/>
          <w:sz w:val="24"/>
          <w:szCs w:val="24"/>
        </w:rPr>
        <w:t xml:space="preserve"> mouse DG.</w:t>
      </w:r>
    </w:p>
    <w:p w14:paraId="29F883C2"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j</w:t>
      </w:r>
      <w:r w:rsidRPr="00B86D88">
        <w:rPr>
          <w:rFonts w:ascii="Times New Roman" w:hAnsi="Times New Roman" w:cs="Times New Roman"/>
          <w:sz w:val="24"/>
          <w:szCs w:val="24"/>
        </w:rPr>
        <w:t>, The numbers of two groups of mouse mCherry</w:t>
      </w:r>
      <w:r w:rsidRPr="00B86D88">
        <w:rPr>
          <w:rFonts w:ascii="Times New Roman" w:hAnsi="Times New Roman" w:cs="Times New Roman"/>
          <w:sz w:val="24"/>
          <w:szCs w:val="24"/>
          <w:vertAlign w:val="superscript"/>
        </w:rPr>
        <w:t>+</w:t>
      </w:r>
      <w:r w:rsidRPr="00B86D88">
        <w:rPr>
          <w:rFonts w:ascii="Times New Roman" w:hAnsi="Times New Roman" w:cs="Times New Roman"/>
          <w:sz w:val="24"/>
          <w:szCs w:val="24"/>
        </w:rPr>
        <w:t>EGFP</w:t>
      </w:r>
      <w:r w:rsidRPr="00B86D88">
        <w:rPr>
          <w:rFonts w:ascii="Times New Roman" w:hAnsi="Times New Roman" w:cs="Times New Roman"/>
          <w:sz w:val="24"/>
          <w:szCs w:val="24"/>
          <w:vertAlign w:val="superscript"/>
        </w:rPr>
        <w:t>-</w:t>
      </w:r>
      <w:r w:rsidRPr="00B86D88">
        <w:rPr>
          <w:rFonts w:ascii="Times New Roman" w:hAnsi="Times New Roman" w:cs="Times New Roman"/>
          <w:sz w:val="24"/>
          <w:szCs w:val="24"/>
        </w:rPr>
        <w:t xml:space="preserve"> and mCherry</w:t>
      </w:r>
      <w:r w:rsidRPr="00B86D88">
        <w:rPr>
          <w:rFonts w:ascii="Times New Roman" w:hAnsi="Times New Roman" w:cs="Times New Roman"/>
          <w:sz w:val="24"/>
          <w:szCs w:val="24"/>
          <w:vertAlign w:val="superscript"/>
        </w:rPr>
        <w:t>+</w:t>
      </w:r>
      <w:r w:rsidRPr="00B86D88">
        <w:rPr>
          <w:rFonts w:ascii="Times New Roman" w:hAnsi="Times New Roman" w:cs="Times New Roman"/>
          <w:sz w:val="24"/>
          <w:szCs w:val="24"/>
        </w:rPr>
        <w:t>EGFP</w:t>
      </w:r>
      <w:r w:rsidRPr="00B86D88">
        <w:rPr>
          <w:rFonts w:ascii="Times New Roman" w:hAnsi="Times New Roman" w:cs="Times New Roman"/>
          <w:sz w:val="24"/>
          <w:szCs w:val="24"/>
          <w:vertAlign w:val="superscript"/>
        </w:rPr>
        <w:t>+</w:t>
      </w:r>
      <w:r w:rsidRPr="00B86D88">
        <w:rPr>
          <w:rFonts w:ascii="Times New Roman" w:hAnsi="Times New Roman" w:cs="Times New Roman"/>
          <w:sz w:val="24"/>
          <w:szCs w:val="24"/>
        </w:rPr>
        <w:t xml:space="preserve"> cells collected by FACS. n=20.</w:t>
      </w:r>
    </w:p>
    <w:p w14:paraId="3DE37D3F" w14:textId="77777777" w:rsidR="00690005" w:rsidRPr="00B86D88" w:rsidRDefault="00690005" w:rsidP="00690005">
      <w:pPr>
        <w:rPr>
          <w:rFonts w:ascii="Times New Roman" w:hAnsi="Times New Roman" w:cs="Times New Roman"/>
          <w:noProof/>
          <w:sz w:val="24"/>
          <w:szCs w:val="24"/>
        </w:rPr>
      </w:pPr>
      <w:r w:rsidRPr="00B86D88">
        <w:rPr>
          <w:rFonts w:ascii="Times New Roman" w:hAnsi="Times New Roman" w:cs="Times New Roman"/>
          <w:b/>
          <w:sz w:val="24"/>
          <w:szCs w:val="24"/>
        </w:rPr>
        <w:t>k</w:t>
      </w:r>
      <w:r w:rsidRPr="00B86D88">
        <w:rPr>
          <w:rFonts w:ascii="Times New Roman" w:hAnsi="Times New Roman" w:cs="Times New Roman"/>
          <w:sz w:val="24"/>
          <w:szCs w:val="24"/>
        </w:rPr>
        <w:t>, PCR amplification of the sgRNA fragment (206 bp) from the integrated genomic DNA of mCherry</w:t>
      </w:r>
      <w:r w:rsidRPr="00B86D88">
        <w:rPr>
          <w:rFonts w:ascii="Times New Roman" w:hAnsi="Times New Roman" w:cs="Times New Roman"/>
          <w:sz w:val="24"/>
          <w:szCs w:val="24"/>
          <w:vertAlign w:val="superscript"/>
        </w:rPr>
        <w:t>+</w:t>
      </w:r>
      <w:r w:rsidRPr="00B86D88">
        <w:rPr>
          <w:rFonts w:ascii="Times New Roman" w:hAnsi="Times New Roman" w:cs="Times New Roman"/>
          <w:sz w:val="24"/>
          <w:szCs w:val="24"/>
        </w:rPr>
        <w:t>EGFP</w:t>
      </w:r>
      <w:r w:rsidRPr="00B86D88">
        <w:rPr>
          <w:rFonts w:ascii="Times New Roman" w:hAnsi="Times New Roman" w:cs="Times New Roman"/>
          <w:sz w:val="24"/>
          <w:szCs w:val="24"/>
          <w:vertAlign w:val="superscript"/>
        </w:rPr>
        <w:t xml:space="preserve">- </w:t>
      </w:r>
      <w:r w:rsidRPr="00B86D88">
        <w:rPr>
          <w:rFonts w:ascii="Times New Roman" w:hAnsi="Times New Roman" w:cs="Times New Roman"/>
          <w:sz w:val="24"/>
          <w:szCs w:val="24"/>
        </w:rPr>
        <w:t>and mCherry</w:t>
      </w:r>
      <w:r w:rsidRPr="00B86D88">
        <w:rPr>
          <w:rFonts w:ascii="Times New Roman" w:hAnsi="Times New Roman" w:cs="Times New Roman"/>
          <w:sz w:val="24"/>
          <w:szCs w:val="24"/>
          <w:vertAlign w:val="superscript"/>
        </w:rPr>
        <w:t>+</w:t>
      </w:r>
      <w:r w:rsidRPr="00B86D88">
        <w:rPr>
          <w:rFonts w:ascii="Times New Roman" w:hAnsi="Times New Roman" w:cs="Times New Roman"/>
          <w:sz w:val="24"/>
          <w:szCs w:val="24"/>
        </w:rPr>
        <w:t>EGFP</w:t>
      </w:r>
      <w:r w:rsidRPr="00B86D88">
        <w:rPr>
          <w:rFonts w:ascii="Times New Roman" w:hAnsi="Times New Roman" w:cs="Times New Roman"/>
          <w:sz w:val="24"/>
          <w:szCs w:val="24"/>
          <w:vertAlign w:val="superscript"/>
        </w:rPr>
        <w:t>+</w:t>
      </w:r>
      <w:r w:rsidRPr="00B86D88">
        <w:rPr>
          <w:rFonts w:ascii="Times New Roman" w:hAnsi="Times New Roman" w:cs="Times New Roman"/>
          <w:sz w:val="24"/>
          <w:szCs w:val="24"/>
        </w:rPr>
        <w:t xml:space="preserve"> cells. Purified PCR products were used for next-generation sequencing.</w:t>
      </w:r>
      <w:r w:rsidRPr="00B86D88">
        <w:rPr>
          <w:rFonts w:ascii="Times New Roman" w:hAnsi="Times New Roman" w:cs="Times New Roman"/>
          <w:noProof/>
          <w:sz w:val="24"/>
          <w:szCs w:val="24"/>
        </w:rPr>
        <w:br w:type="page"/>
      </w:r>
    </w:p>
    <w:p w14:paraId="5B48B692"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noProof/>
          <w:sz w:val="24"/>
          <w:szCs w:val="24"/>
        </w:rPr>
        <w:lastRenderedPageBreak/>
        <w:drawing>
          <wp:inline distT="0" distB="0" distL="0" distR="0" wp14:anchorId="0BAB5FCC" wp14:editId="4886CE81">
            <wp:extent cx="5274310" cy="313182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幻灯片9.TIF"/>
                    <pic:cNvPicPr/>
                  </pic:nvPicPr>
                  <pic:blipFill rotWithShape="1">
                    <a:blip r:embed="rId5" cstate="print">
                      <a:extLst>
                        <a:ext uri="{28A0092B-C50C-407E-A947-70E740481C1C}">
                          <a14:useLocalDpi xmlns:a14="http://schemas.microsoft.com/office/drawing/2010/main" val="0"/>
                        </a:ext>
                      </a:extLst>
                    </a:blip>
                    <a:srcRect b="55463"/>
                    <a:stretch/>
                  </pic:blipFill>
                  <pic:spPr bwMode="auto">
                    <a:xfrm>
                      <a:off x="0" y="0"/>
                      <a:ext cx="5274310" cy="3131820"/>
                    </a:xfrm>
                    <a:prstGeom prst="rect">
                      <a:avLst/>
                    </a:prstGeom>
                    <a:ln>
                      <a:noFill/>
                    </a:ln>
                    <a:extLst>
                      <a:ext uri="{53640926-AAD7-44D8-BBD7-CCE9431645EC}">
                        <a14:shadowObscured xmlns:a14="http://schemas.microsoft.com/office/drawing/2010/main"/>
                      </a:ext>
                    </a:extLst>
                  </pic:spPr>
                </pic:pic>
              </a:graphicData>
            </a:graphic>
          </wp:inline>
        </w:drawing>
      </w:r>
    </w:p>
    <w:p w14:paraId="0F90F355" w14:textId="77777777" w:rsidR="00690005" w:rsidRPr="00B86D88" w:rsidRDefault="00690005" w:rsidP="00690005">
      <w:pPr>
        <w:spacing w:before="100" w:beforeAutospacing="1"/>
        <w:outlineLvl w:val="1"/>
        <w:rPr>
          <w:rFonts w:ascii="Times New Roman" w:hAnsi="Times New Roman" w:cs="Times New Roman"/>
          <w:b/>
          <w:sz w:val="24"/>
          <w:szCs w:val="24"/>
        </w:rPr>
      </w:pPr>
      <w:r w:rsidRPr="00B86D88">
        <w:rPr>
          <w:rFonts w:ascii="Times New Roman" w:hAnsi="Times New Roman" w:cs="Times New Roman"/>
          <w:b/>
          <w:sz w:val="24"/>
          <w:szCs w:val="24"/>
        </w:rPr>
        <w:t>Extended Data Fig. 2 Validation of Kdm4a knockdown efficiency.</w:t>
      </w:r>
    </w:p>
    <w:p w14:paraId="46D3B3C2"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a</w:t>
      </w:r>
      <w:r w:rsidRPr="00B86D88">
        <w:rPr>
          <w:rFonts w:ascii="Times New Roman" w:hAnsi="Times New Roman" w:cs="Times New Roman"/>
          <w:sz w:val="24"/>
          <w:szCs w:val="24"/>
        </w:rPr>
        <w:t>, Illustration of the RNAi lentiviral vector (shKdm4a) and control vector (shCtrl). The viral vector contains fragment for expressing yellow fluorescent protein EYFP. The shCtrl shRNA sequence does not target any sequence on the mouse genome.</w:t>
      </w:r>
    </w:p>
    <w:p w14:paraId="42A3F5F0"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b</w:t>
      </w:r>
      <w:r w:rsidRPr="00B86D88">
        <w:rPr>
          <w:rFonts w:ascii="Times New Roman" w:hAnsi="Times New Roman" w:cs="Times New Roman"/>
          <w:sz w:val="24"/>
          <w:szCs w:val="24"/>
        </w:rPr>
        <w:t xml:space="preserve">, Western blot detection of Kdm4a shRNA knockdown efficiency. Kdm4a-Myc plasmid and shKdm4a of shCtrl plasmid were co-transfected in 293T cells. After 48 h of transfection, proteins were collected for Western blot detection. The expression of Kdm4a-Myc was detected with anti-Myc antibody. GAPDH served as an internal reference. shCtrl n = 3, shKdm4a n = 3. One-way ANOVA followed by Dunnett test, </w:t>
      </w:r>
      <w:r w:rsidRPr="00B86D88">
        <w:rPr>
          <w:rFonts w:ascii="Times New Roman" w:hAnsi="Times New Roman" w:cs="Times New Roman"/>
          <w:i/>
          <w:sz w:val="24"/>
          <w:szCs w:val="24"/>
        </w:rPr>
        <w:t>F</w:t>
      </w:r>
      <w:r w:rsidRPr="00B86D88">
        <w:rPr>
          <w:rFonts w:ascii="Times New Roman" w:hAnsi="Times New Roman" w:cs="Times New Roman"/>
          <w:i/>
          <w:sz w:val="24"/>
          <w:szCs w:val="24"/>
          <w:vertAlign w:val="subscript"/>
        </w:rPr>
        <w:t>3,8</w:t>
      </w:r>
      <w:r w:rsidRPr="00B86D88">
        <w:rPr>
          <w:rFonts w:ascii="Times New Roman" w:hAnsi="Times New Roman" w:cs="Times New Roman"/>
          <w:sz w:val="24"/>
          <w:szCs w:val="24"/>
        </w:rPr>
        <w:t xml:space="preserve"> = 14.51, </w:t>
      </w:r>
      <w:r w:rsidRPr="00B86D88">
        <w:rPr>
          <w:rFonts w:ascii="Times New Roman" w:hAnsi="Times New Roman" w:cs="Times New Roman"/>
          <w:i/>
          <w:sz w:val="24"/>
          <w:szCs w:val="24"/>
        </w:rPr>
        <w:t>p</w:t>
      </w:r>
      <w:r w:rsidRPr="00B86D88">
        <w:rPr>
          <w:rFonts w:ascii="Times New Roman" w:hAnsi="Times New Roman" w:cs="Times New Roman"/>
          <w:sz w:val="24"/>
          <w:szCs w:val="24"/>
        </w:rPr>
        <w:t xml:space="preserve"> = 0.0013. ** </w:t>
      </w:r>
      <w:r w:rsidRPr="00B86D88">
        <w:rPr>
          <w:rFonts w:ascii="Times New Roman" w:hAnsi="Times New Roman" w:cs="Times New Roman"/>
          <w:i/>
          <w:sz w:val="24"/>
          <w:szCs w:val="24"/>
        </w:rPr>
        <w:t>p</w:t>
      </w:r>
      <w:r w:rsidRPr="00B86D88">
        <w:rPr>
          <w:rFonts w:ascii="Times New Roman" w:hAnsi="Times New Roman" w:cs="Times New Roman"/>
          <w:sz w:val="24"/>
          <w:szCs w:val="24"/>
        </w:rPr>
        <w:t xml:space="preserve"> = 0.004. Data are presented as mean ± s.e.m.</w:t>
      </w:r>
    </w:p>
    <w:p w14:paraId="271ED793"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c</w:t>
      </w:r>
      <w:r w:rsidRPr="00B86D88">
        <w:rPr>
          <w:rFonts w:ascii="Times New Roman" w:hAnsi="Times New Roman" w:cs="Times New Roman"/>
          <w:sz w:val="24"/>
          <w:szCs w:val="24"/>
        </w:rPr>
        <w:t xml:space="preserve">, RT-qPCR detection of Kdm4a shRNA knockdown efficiency in cultured neurons (DIV10). Cultured neurons were infected with shKdm4a or shCtrl lentivirus, and RNA was collected for RT-qPCR detection 7 days after infection. shCtrl n = 3, shKdm4a n = 3. Two-tailed unpaired t-test, </w:t>
      </w:r>
      <w:r w:rsidRPr="00B86D88">
        <w:rPr>
          <w:rFonts w:ascii="Times New Roman" w:hAnsi="Times New Roman" w:cs="Times New Roman"/>
          <w:i/>
          <w:sz w:val="24"/>
          <w:szCs w:val="24"/>
        </w:rPr>
        <w:t>t</w:t>
      </w:r>
      <w:r w:rsidRPr="00B86D88">
        <w:rPr>
          <w:rFonts w:ascii="Times New Roman" w:hAnsi="Times New Roman" w:cs="Times New Roman"/>
          <w:i/>
          <w:sz w:val="24"/>
          <w:szCs w:val="24"/>
          <w:vertAlign w:val="subscript"/>
        </w:rPr>
        <w:t>4</w:t>
      </w:r>
      <w:r w:rsidRPr="00B86D88">
        <w:rPr>
          <w:rFonts w:ascii="Times New Roman" w:hAnsi="Times New Roman" w:cs="Times New Roman"/>
          <w:i/>
          <w:sz w:val="24"/>
          <w:szCs w:val="24"/>
        </w:rPr>
        <w:t xml:space="preserve"> </w:t>
      </w:r>
      <w:r w:rsidRPr="00B86D88">
        <w:rPr>
          <w:rFonts w:ascii="Times New Roman" w:hAnsi="Times New Roman" w:cs="Times New Roman"/>
          <w:sz w:val="24"/>
          <w:szCs w:val="24"/>
        </w:rPr>
        <w:t xml:space="preserve">= 4.867, ** </w:t>
      </w:r>
      <w:r w:rsidRPr="00B86D88">
        <w:rPr>
          <w:rFonts w:ascii="Times New Roman" w:hAnsi="Times New Roman" w:cs="Times New Roman"/>
          <w:i/>
          <w:sz w:val="24"/>
          <w:szCs w:val="24"/>
        </w:rPr>
        <w:t>p</w:t>
      </w:r>
      <w:r w:rsidRPr="00B86D88">
        <w:rPr>
          <w:rFonts w:ascii="Times New Roman" w:hAnsi="Times New Roman" w:cs="Times New Roman"/>
          <w:sz w:val="24"/>
          <w:szCs w:val="24"/>
        </w:rPr>
        <w:t xml:space="preserve"> = 0.0082. Data are presented as mean ± s.e.m.</w:t>
      </w:r>
    </w:p>
    <w:p w14:paraId="6540DEA5"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d</w:t>
      </w:r>
      <w:r w:rsidRPr="00B86D88">
        <w:rPr>
          <w:rFonts w:ascii="Times New Roman" w:hAnsi="Times New Roman" w:cs="Times New Roman"/>
          <w:sz w:val="24"/>
          <w:szCs w:val="24"/>
        </w:rPr>
        <w:t xml:space="preserve">, The shKdm4a or shCtrl lentivirus was injected stereotaxically into the DG of </w:t>
      </w:r>
      <w:r w:rsidRPr="00B86D88">
        <w:rPr>
          <w:rFonts w:ascii="Times New Roman" w:hAnsi="Times New Roman" w:cs="Times New Roman"/>
          <w:i/>
          <w:sz w:val="24"/>
          <w:szCs w:val="24"/>
        </w:rPr>
        <w:t>C57BL/6J</w:t>
      </w:r>
      <w:r w:rsidRPr="00B86D88">
        <w:rPr>
          <w:rFonts w:ascii="Times New Roman" w:hAnsi="Times New Roman" w:cs="Times New Roman"/>
          <w:sz w:val="24"/>
          <w:szCs w:val="24"/>
        </w:rPr>
        <w:t xml:space="preserve"> mouse. After 2 weeks of infection, mouse brain was either perfused for observation of lentiviral expression, or dissected and collected for biochemical analysis. Scale bar = 250 μm.</w:t>
      </w:r>
    </w:p>
    <w:p w14:paraId="04AA3B48"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e</w:t>
      </w:r>
      <w:r w:rsidRPr="00B86D88">
        <w:rPr>
          <w:rFonts w:ascii="Times New Roman" w:hAnsi="Times New Roman" w:cs="Times New Roman"/>
          <w:sz w:val="24"/>
          <w:szCs w:val="24"/>
        </w:rPr>
        <w:t>, shKdm4a lentivirus has no effect on the expression of other Kdm4 family genes (</w:t>
      </w:r>
      <w:r w:rsidRPr="00B86D88">
        <w:rPr>
          <w:rFonts w:ascii="Times New Roman" w:hAnsi="Times New Roman" w:cs="Times New Roman"/>
          <w:i/>
          <w:sz w:val="24"/>
          <w:szCs w:val="24"/>
        </w:rPr>
        <w:t>Kdm4b</w:t>
      </w:r>
      <w:r w:rsidRPr="00B86D88">
        <w:rPr>
          <w:rFonts w:ascii="Times New Roman" w:hAnsi="Times New Roman" w:cs="Times New Roman"/>
          <w:sz w:val="24"/>
          <w:szCs w:val="24"/>
        </w:rPr>
        <w:t xml:space="preserve">, </w:t>
      </w:r>
      <w:r w:rsidRPr="00B86D88">
        <w:rPr>
          <w:rFonts w:ascii="Times New Roman" w:hAnsi="Times New Roman" w:cs="Times New Roman"/>
          <w:i/>
          <w:sz w:val="24"/>
          <w:szCs w:val="24"/>
        </w:rPr>
        <w:t>Kdm4c</w:t>
      </w:r>
      <w:r w:rsidRPr="00B86D88">
        <w:rPr>
          <w:rFonts w:ascii="Times New Roman" w:hAnsi="Times New Roman" w:cs="Times New Roman"/>
          <w:sz w:val="24"/>
          <w:szCs w:val="24"/>
        </w:rPr>
        <w:t xml:space="preserve">) in DG. shCtrl, n = 5; shKdm4a, n = 5. Two-tailed unpaired t-test, </w:t>
      </w:r>
      <w:r w:rsidRPr="00B86D88">
        <w:rPr>
          <w:rFonts w:ascii="Times New Roman" w:hAnsi="Times New Roman" w:cs="Times New Roman"/>
          <w:i/>
          <w:sz w:val="24"/>
          <w:szCs w:val="24"/>
        </w:rPr>
        <w:t>Kdm4b</w:t>
      </w:r>
      <w:r w:rsidRPr="00B86D88">
        <w:rPr>
          <w:rFonts w:ascii="Times New Roman" w:hAnsi="Times New Roman" w:cs="Times New Roman"/>
          <w:sz w:val="24"/>
          <w:szCs w:val="24"/>
        </w:rPr>
        <w:t xml:space="preserve">: </w:t>
      </w:r>
      <w:r w:rsidRPr="00B86D88">
        <w:rPr>
          <w:rFonts w:ascii="Times New Roman" w:hAnsi="Times New Roman" w:cs="Times New Roman"/>
          <w:i/>
          <w:sz w:val="24"/>
          <w:szCs w:val="24"/>
        </w:rPr>
        <w:t>t</w:t>
      </w:r>
      <w:r w:rsidRPr="00B86D88">
        <w:rPr>
          <w:rFonts w:ascii="Times New Roman" w:hAnsi="Times New Roman" w:cs="Times New Roman"/>
          <w:i/>
          <w:sz w:val="24"/>
          <w:szCs w:val="24"/>
          <w:vertAlign w:val="subscript"/>
        </w:rPr>
        <w:t>8</w:t>
      </w:r>
      <w:r w:rsidRPr="00B86D88">
        <w:rPr>
          <w:rFonts w:ascii="Times New Roman" w:hAnsi="Times New Roman" w:cs="Times New Roman"/>
          <w:sz w:val="24"/>
          <w:szCs w:val="24"/>
        </w:rPr>
        <w:t xml:space="preserve"> = 1.174, </w:t>
      </w:r>
      <w:r w:rsidRPr="00B86D88">
        <w:rPr>
          <w:rFonts w:ascii="Times New Roman" w:hAnsi="Times New Roman" w:cs="Times New Roman"/>
          <w:i/>
          <w:sz w:val="24"/>
          <w:szCs w:val="24"/>
        </w:rPr>
        <w:t xml:space="preserve">p </w:t>
      </w:r>
      <w:r w:rsidRPr="00B86D88">
        <w:rPr>
          <w:rFonts w:ascii="Times New Roman" w:hAnsi="Times New Roman" w:cs="Times New Roman"/>
          <w:sz w:val="24"/>
          <w:szCs w:val="24"/>
        </w:rPr>
        <w:t xml:space="preserve">= 0.274; </w:t>
      </w:r>
      <w:r w:rsidRPr="00B86D88">
        <w:rPr>
          <w:rFonts w:ascii="Times New Roman" w:hAnsi="Times New Roman" w:cs="Times New Roman"/>
          <w:i/>
          <w:sz w:val="24"/>
          <w:szCs w:val="24"/>
        </w:rPr>
        <w:t>Kdm4c</w:t>
      </w:r>
      <w:r w:rsidRPr="00B86D88">
        <w:rPr>
          <w:rFonts w:ascii="Times New Roman" w:hAnsi="Times New Roman" w:cs="Times New Roman"/>
          <w:sz w:val="24"/>
          <w:szCs w:val="24"/>
        </w:rPr>
        <w:t xml:space="preserve">: </w:t>
      </w:r>
      <w:r w:rsidRPr="00B86D88">
        <w:rPr>
          <w:rFonts w:ascii="Times New Roman" w:hAnsi="Times New Roman" w:cs="Times New Roman"/>
          <w:i/>
          <w:sz w:val="24"/>
          <w:szCs w:val="24"/>
        </w:rPr>
        <w:t>t</w:t>
      </w:r>
      <w:r w:rsidRPr="00B86D88">
        <w:rPr>
          <w:rFonts w:ascii="Times New Roman" w:hAnsi="Times New Roman" w:cs="Times New Roman"/>
          <w:i/>
          <w:sz w:val="24"/>
          <w:szCs w:val="24"/>
          <w:vertAlign w:val="subscript"/>
        </w:rPr>
        <w:t>8</w:t>
      </w:r>
      <w:r w:rsidRPr="00B86D88">
        <w:rPr>
          <w:rFonts w:ascii="Times New Roman" w:hAnsi="Times New Roman" w:cs="Times New Roman"/>
          <w:sz w:val="24"/>
          <w:szCs w:val="24"/>
        </w:rPr>
        <w:t xml:space="preserve"> = 0.9256, </w:t>
      </w:r>
      <w:r w:rsidRPr="00B86D88">
        <w:rPr>
          <w:rFonts w:ascii="Times New Roman" w:hAnsi="Times New Roman" w:cs="Times New Roman"/>
          <w:i/>
          <w:sz w:val="24"/>
          <w:szCs w:val="24"/>
        </w:rPr>
        <w:t>p</w:t>
      </w:r>
      <w:r w:rsidRPr="00B86D88">
        <w:rPr>
          <w:rFonts w:ascii="Times New Roman" w:hAnsi="Times New Roman" w:cs="Times New Roman"/>
          <w:sz w:val="24"/>
          <w:szCs w:val="24"/>
        </w:rPr>
        <w:t xml:space="preserve"> = 0.3817. Data are presented as mean ± s.e.m.</w:t>
      </w:r>
    </w:p>
    <w:p w14:paraId="11B0FCBF" w14:textId="77777777" w:rsidR="00690005" w:rsidRPr="00B86D88" w:rsidRDefault="00690005" w:rsidP="00690005">
      <w:pPr>
        <w:rPr>
          <w:rFonts w:ascii="Times New Roman" w:hAnsi="Times New Roman" w:cs="Times New Roman"/>
          <w:noProof/>
          <w:sz w:val="24"/>
          <w:szCs w:val="24"/>
        </w:rPr>
      </w:pPr>
      <w:r w:rsidRPr="00B86D88">
        <w:rPr>
          <w:rFonts w:ascii="Times New Roman" w:hAnsi="Times New Roman" w:cs="Times New Roman"/>
          <w:b/>
          <w:sz w:val="24"/>
          <w:szCs w:val="24"/>
        </w:rPr>
        <w:t>f</w:t>
      </w:r>
      <w:r w:rsidRPr="00B86D88">
        <w:rPr>
          <w:rFonts w:ascii="Times New Roman" w:hAnsi="Times New Roman" w:cs="Times New Roman"/>
          <w:sz w:val="24"/>
          <w:szCs w:val="24"/>
        </w:rPr>
        <w:t>, (Left) The number of Fos</w:t>
      </w:r>
      <w:r w:rsidRPr="00B86D88">
        <w:rPr>
          <w:rFonts w:ascii="Times New Roman" w:hAnsi="Times New Roman" w:cs="Times New Roman"/>
          <w:sz w:val="24"/>
          <w:szCs w:val="24"/>
          <w:vertAlign w:val="superscript"/>
        </w:rPr>
        <w:t>+</w:t>
      </w:r>
      <w:r w:rsidRPr="00B86D88">
        <w:rPr>
          <w:rFonts w:ascii="Times New Roman" w:hAnsi="Times New Roman" w:cs="Times New Roman"/>
          <w:sz w:val="24"/>
          <w:szCs w:val="24"/>
        </w:rPr>
        <w:t>EYFP</w:t>
      </w:r>
      <w:r w:rsidRPr="00B86D88">
        <w:rPr>
          <w:rFonts w:ascii="Times New Roman" w:hAnsi="Times New Roman" w:cs="Times New Roman"/>
          <w:sz w:val="24"/>
          <w:szCs w:val="24"/>
          <w:vertAlign w:val="superscript"/>
        </w:rPr>
        <w:t>+</w:t>
      </w:r>
      <w:r w:rsidRPr="00B86D88">
        <w:rPr>
          <w:rFonts w:ascii="Times New Roman" w:hAnsi="Times New Roman" w:cs="Times New Roman"/>
          <w:sz w:val="24"/>
          <w:szCs w:val="24"/>
        </w:rPr>
        <w:t xml:space="preserve"> double-positive cells in shKdm4a mice is significantly more than that in the shCtrl mice. shCtrl, n = 3, slices = 9; shKdm4a, n = 3, slices = 9. Two-tailed unpaired t-test, </w:t>
      </w:r>
      <w:r w:rsidRPr="00B86D88">
        <w:rPr>
          <w:rFonts w:ascii="Times New Roman" w:hAnsi="Times New Roman" w:cs="Times New Roman"/>
          <w:i/>
          <w:sz w:val="24"/>
          <w:szCs w:val="24"/>
        </w:rPr>
        <w:t>t</w:t>
      </w:r>
      <w:r w:rsidRPr="00B86D88">
        <w:rPr>
          <w:rFonts w:ascii="Times New Roman" w:hAnsi="Times New Roman" w:cs="Times New Roman"/>
          <w:i/>
          <w:sz w:val="24"/>
          <w:szCs w:val="24"/>
          <w:vertAlign w:val="subscript"/>
        </w:rPr>
        <w:t>16</w:t>
      </w:r>
      <w:r w:rsidRPr="00B86D88">
        <w:rPr>
          <w:rFonts w:ascii="Times New Roman" w:hAnsi="Times New Roman" w:cs="Times New Roman"/>
          <w:sz w:val="24"/>
          <w:szCs w:val="24"/>
        </w:rPr>
        <w:t xml:space="preserve"> = 4.027, *** </w:t>
      </w:r>
      <w:r w:rsidRPr="00B86D88">
        <w:rPr>
          <w:rFonts w:ascii="Times New Roman" w:hAnsi="Times New Roman" w:cs="Times New Roman"/>
          <w:i/>
          <w:sz w:val="24"/>
          <w:szCs w:val="24"/>
        </w:rPr>
        <w:t>p</w:t>
      </w:r>
      <w:r w:rsidRPr="00B86D88">
        <w:rPr>
          <w:rFonts w:ascii="Times New Roman" w:hAnsi="Times New Roman" w:cs="Times New Roman"/>
          <w:sz w:val="24"/>
          <w:szCs w:val="24"/>
        </w:rPr>
        <w:t xml:space="preserve"> = 0.001. (Middle) The percentage of Fos</w:t>
      </w:r>
      <w:r w:rsidRPr="00B86D88">
        <w:rPr>
          <w:rFonts w:ascii="Times New Roman" w:hAnsi="Times New Roman" w:cs="Times New Roman"/>
          <w:sz w:val="24"/>
          <w:szCs w:val="24"/>
          <w:vertAlign w:val="superscript"/>
        </w:rPr>
        <w:t>+</w:t>
      </w:r>
      <w:r w:rsidRPr="00B86D88">
        <w:rPr>
          <w:rFonts w:ascii="Times New Roman" w:hAnsi="Times New Roman" w:cs="Times New Roman"/>
          <w:sz w:val="24"/>
          <w:szCs w:val="24"/>
        </w:rPr>
        <w:t>EGFP</w:t>
      </w:r>
      <w:r w:rsidRPr="00B86D88">
        <w:rPr>
          <w:rFonts w:ascii="Times New Roman" w:hAnsi="Times New Roman" w:cs="Times New Roman"/>
          <w:sz w:val="24"/>
          <w:szCs w:val="24"/>
          <w:vertAlign w:val="superscript"/>
        </w:rPr>
        <w:t>+</w:t>
      </w:r>
      <w:r w:rsidRPr="00B86D88">
        <w:rPr>
          <w:rFonts w:ascii="Times New Roman" w:hAnsi="Times New Roman" w:cs="Times New Roman"/>
          <w:sz w:val="24"/>
          <w:szCs w:val="24"/>
        </w:rPr>
        <w:t xml:space="preserve"> cells/Fos</w:t>
      </w:r>
      <w:r w:rsidRPr="00B86D88">
        <w:rPr>
          <w:rFonts w:ascii="Times New Roman" w:hAnsi="Times New Roman" w:cs="Times New Roman"/>
          <w:sz w:val="24"/>
          <w:szCs w:val="24"/>
          <w:vertAlign w:val="superscript"/>
        </w:rPr>
        <w:t>+</w:t>
      </w:r>
      <w:r w:rsidRPr="00B86D88">
        <w:rPr>
          <w:rFonts w:ascii="Times New Roman" w:hAnsi="Times New Roman" w:cs="Times New Roman"/>
          <w:sz w:val="24"/>
          <w:szCs w:val="24"/>
        </w:rPr>
        <w:t xml:space="preserve"> cells in the shKdm4a group was significantly </w:t>
      </w:r>
      <w:r w:rsidRPr="00B86D88">
        <w:rPr>
          <w:rFonts w:ascii="Times New Roman" w:hAnsi="Times New Roman" w:cs="Times New Roman"/>
          <w:sz w:val="24"/>
          <w:szCs w:val="24"/>
        </w:rPr>
        <w:lastRenderedPageBreak/>
        <w:t xml:space="preserve">higher than that in the shCtrl group. Two-tailed unpaired t-test, </w:t>
      </w:r>
      <w:r w:rsidRPr="00B86D88">
        <w:rPr>
          <w:rFonts w:ascii="Times New Roman" w:hAnsi="Times New Roman" w:cs="Times New Roman"/>
          <w:i/>
          <w:sz w:val="24"/>
          <w:szCs w:val="24"/>
        </w:rPr>
        <w:t>t</w:t>
      </w:r>
      <w:r w:rsidRPr="00B86D88">
        <w:rPr>
          <w:rFonts w:ascii="Times New Roman" w:hAnsi="Times New Roman" w:cs="Times New Roman"/>
          <w:i/>
          <w:sz w:val="24"/>
          <w:szCs w:val="24"/>
          <w:vertAlign w:val="subscript"/>
        </w:rPr>
        <w:t>16</w:t>
      </w:r>
      <w:r w:rsidRPr="00B86D88">
        <w:rPr>
          <w:rFonts w:ascii="Times New Roman" w:hAnsi="Times New Roman" w:cs="Times New Roman"/>
          <w:sz w:val="24"/>
          <w:szCs w:val="24"/>
        </w:rPr>
        <w:t xml:space="preserve"> = 3.019, ** </w:t>
      </w:r>
      <w:r w:rsidRPr="00B86D88">
        <w:rPr>
          <w:rFonts w:ascii="Times New Roman" w:hAnsi="Times New Roman" w:cs="Times New Roman"/>
          <w:i/>
          <w:sz w:val="24"/>
          <w:szCs w:val="24"/>
        </w:rPr>
        <w:t>p</w:t>
      </w:r>
      <w:r w:rsidRPr="00B86D88">
        <w:rPr>
          <w:rFonts w:ascii="Times New Roman" w:hAnsi="Times New Roman" w:cs="Times New Roman"/>
          <w:sz w:val="24"/>
          <w:szCs w:val="24"/>
        </w:rPr>
        <w:t xml:space="preserve"> = 0.0081. (Right) The total number of Fos</w:t>
      </w:r>
      <w:r w:rsidRPr="00B86D88">
        <w:rPr>
          <w:rFonts w:ascii="Times New Roman" w:hAnsi="Times New Roman" w:cs="Times New Roman"/>
          <w:sz w:val="24"/>
          <w:szCs w:val="24"/>
          <w:vertAlign w:val="superscript"/>
        </w:rPr>
        <w:t>+</w:t>
      </w:r>
      <w:r w:rsidRPr="00B86D88">
        <w:rPr>
          <w:rFonts w:ascii="Times New Roman" w:hAnsi="Times New Roman" w:cs="Times New Roman"/>
          <w:sz w:val="24"/>
          <w:szCs w:val="24"/>
        </w:rPr>
        <w:t xml:space="preserve"> cells in the shKdm4a group did not change significantly compared with the shCtrl group. Two-tailed unpaired t-test, </w:t>
      </w:r>
      <w:r w:rsidRPr="00B86D88">
        <w:rPr>
          <w:rFonts w:ascii="Times New Roman" w:hAnsi="Times New Roman" w:cs="Times New Roman"/>
          <w:i/>
          <w:sz w:val="24"/>
          <w:szCs w:val="24"/>
        </w:rPr>
        <w:t>t</w:t>
      </w:r>
      <w:r w:rsidRPr="00B86D88">
        <w:rPr>
          <w:rFonts w:ascii="Times New Roman" w:hAnsi="Times New Roman" w:cs="Times New Roman"/>
          <w:i/>
          <w:sz w:val="24"/>
          <w:szCs w:val="24"/>
          <w:vertAlign w:val="subscript"/>
        </w:rPr>
        <w:t>16</w:t>
      </w:r>
      <w:r w:rsidRPr="00B86D88">
        <w:rPr>
          <w:rFonts w:ascii="Times New Roman" w:hAnsi="Times New Roman" w:cs="Times New Roman"/>
          <w:sz w:val="24"/>
          <w:szCs w:val="24"/>
        </w:rPr>
        <w:t xml:space="preserve"> = 1.95, </w:t>
      </w:r>
      <w:r w:rsidRPr="00B86D88">
        <w:rPr>
          <w:rFonts w:ascii="Times New Roman" w:hAnsi="Times New Roman" w:cs="Times New Roman"/>
          <w:i/>
          <w:sz w:val="24"/>
          <w:szCs w:val="24"/>
        </w:rPr>
        <w:t>p</w:t>
      </w:r>
      <w:r w:rsidRPr="00B86D88">
        <w:rPr>
          <w:rFonts w:ascii="Times New Roman" w:hAnsi="Times New Roman" w:cs="Times New Roman"/>
          <w:sz w:val="24"/>
          <w:szCs w:val="24"/>
        </w:rPr>
        <w:t xml:space="preserve"> = 0.0689. Data are presented as mean ± s.e.m.</w:t>
      </w:r>
      <w:r w:rsidRPr="00B86D88">
        <w:rPr>
          <w:rFonts w:ascii="Times New Roman" w:hAnsi="Times New Roman" w:cs="Times New Roman"/>
          <w:noProof/>
          <w:sz w:val="24"/>
          <w:szCs w:val="24"/>
        </w:rPr>
        <w:br w:type="page"/>
      </w:r>
    </w:p>
    <w:p w14:paraId="4DDCD8B8"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noProof/>
          <w:sz w:val="24"/>
          <w:szCs w:val="24"/>
        </w:rPr>
        <w:lastRenderedPageBreak/>
        <w:drawing>
          <wp:inline distT="0" distB="0" distL="0" distR="0" wp14:anchorId="76AD09F2" wp14:editId="67637602">
            <wp:extent cx="5274310" cy="4742121"/>
            <wp:effectExtent l="0" t="0" r="2540" b="190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231114_figures_v14.tif"/>
                    <pic:cNvPicPr/>
                  </pic:nvPicPr>
                  <pic:blipFill rotWithShape="1">
                    <a:blip r:embed="rId6" cstate="print">
                      <a:extLst>
                        <a:ext uri="{28A0092B-C50C-407E-A947-70E740481C1C}">
                          <a14:useLocalDpi xmlns:a14="http://schemas.microsoft.com/office/drawing/2010/main" val="0"/>
                        </a:ext>
                      </a:extLst>
                    </a:blip>
                    <a:srcRect b="32570"/>
                    <a:stretch/>
                  </pic:blipFill>
                  <pic:spPr bwMode="auto">
                    <a:xfrm>
                      <a:off x="0" y="0"/>
                      <a:ext cx="5274310" cy="4742121"/>
                    </a:xfrm>
                    <a:prstGeom prst="rect">
                      <a:avLst/>
                    </a:prstGeom>
                    <a:ln>
                      <a:noFill/>
                    </a:ln>
                    <a:extLst>
                      <a:ext uri="{53640926-AAD7-44D8-BBD7-CCE9431645EC}">
                        <a14:shadowObscured xmlns:a14="http://schemas.microsoft.com/office/drawing/2010/main"/>
                      </a:ext>
                    </a:extLst>
                  </pic:spPr>
                </pic:pic>
              </a:graphicData>
            </a:graphic>
          </wp:inline>
        </w:drawing>
      </w:r>
    </w:p>
    <w:p w14:paraId="2C72E090" w14:textId="77777777" w:rsidR="00690005" w:rsidRPr="00B86D88" w:rsidRDefault="00690005" w:rsidP="00690005">
      <w:pPr>
        <w:spacing w:before="100" w:beforeAutospacing="1"/>
        <w:outlineLvl w:val="1"/>
        <w:rPr>
          <w:rFonts w:ascii="Times New Roman" w:hAnsi="Times New Roman" w:cs="Times New Roman"/>
          <w:b/>
          <w:sz w:val="24"/>
          <w:szCs w:val="24"/>
        </w:rPr>
      </w:pPr>
      <w:r w:rsidRPr="00B86D88">
        <w:rPr>
          <w:rFonts w:ascii="Times New Roman" w:hAnsi="Times New Roman" w:cs="Times New Roman"/>
          <w:b/>
          <w:sz w:val="24"/>
          <w:szCs w:val="24"/>
        </w:rPr>
        <w:t>Extended Data Fig. 3 Kdm4a is an activity-downregulated gene in the DG GCs.</w:t>
      </w:r>
    </w:p>
    <w:p w14:paraId="4E1DC65C"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a</w:t>
      </w:r>
      <w:r w:rsidRPr="00B86D88">
        <w:rPr>
          <w:rFonts w:ascii="Times New Roman" w:hAnsi="Times New Roman" w:cs="Times New Roman"/>
          <w:sz w:val="24"/>
          <w:szCs w:val="24"/>
        </w:rPr>
        <w:t>, Diagram of in vivo activation of DG GCs using PTZ. After intraperitoneal injection of 50 mg/kg Pentylenetetrazole (PTZ) or saline in C57BL/6J mice for 1, 3 and 6 h, the DG was dissected and RNA was extracted for RT-qPCR detection.</w:t>
      </w:r>
    </w:p>
    <w:p w14:paraId="674F8D4A"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b</w:t>
      </w:r>
      <w:r w:rsidRPr="00B86D88">
        <w:rPr>
          <w:rFonts w:ascii="Times New Roman" w:hAnsi="Times New Roman" w:cs="Times New Roman"/>
          <w:sz w:val="24"/>
          <w:szCs w:val="24"/>
        </w:rPr>
        <w:t>, Fos staining results of DG granule cells activated by injection of PTZ. Scale bar, 250 μm.</w:t>
      </w:r>
    </w:p>
    <w:p w14:paraId="71EC2FDD"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c</w:t>
      </w:r>
      <w:r w:rsidRPr="00B86D88">
        <w:rPr>
          <w:rFonts w:ascii="Times New Roman" w:hAnsi="Times New Roman" w:cs="Times New Roman"/>
          <w:sz w:val="24"/>
          <w:szCs w:val="24"/>
        </w:rPr>
        <w:t xml:space="preserve">, Quantitative results of Fos signal in the DG granule cell layer. PTZ 0 h, n = 2, slices = 4; PTZ 1 h, n = 2, slices = 4. Two-tailed unpaired t-test, </w:t>
      </w:r>
      <w:r w:rsidRPr="00B86D88">
        <w:rPr>
          <w:rFonts w:ascii="Times New Roman" w:hAnsi="Times New Roman" w:cs="Times New Roman"/>
          <w:i/>
          <w:sz w:val="24"/>
          <w:szCs w:val="24"/>
        </w:rPr>
        <w:t>t</w:t>
      </w:r>
      <w:r w:rsidRPr="00B86D88">
        <w:rPr>
          <w:rFonts w:ascii="Times New Roman" w:hAnsi="Times New Roman" w:cs="Times New Roman"/>
          <w:i/>
          <w:sz w:val="24"/>
          <w:szCs w:val="24"/>
          <w:vertAlign w:val="subscript"/>
        </w:rPr>
        <w:t>6</w:t>
      </w:r>
      <w:r w:rsidRPr="00B86D88">
        <w:rPr>
          <w:rFonts w:ascii="Times New Roman" w:hAnsi="Times New Roman" w:cs="Times New Roman"/>
          <w:sz w:val="24"/>
          <w:szCs w:val="24"/>
        </w:rPr>
        <w:t xml:space="preserve"> = 6.34, *** </w:t>
      </w:r>
      <w:r w:rsidRPr="00B86D88">
        <w:rPr>
          <w:rFonts w:ascii="Times New Roman" w:hAnsi="Times New Roman" w:cs="Times New Roman"/>
          <w:i/>
          <w:sz w:val="24"/>
          <w:szCs w:val="24"/>
        </w:rPr>
        <w:t>p</w:t>
      </w:r>
      <w:r w:rsidRPr="00B86D88">
        <w:rPr>
          <w:rFonts w:ascii="Times New Roman" w:hAnsi="Times New Roman" w:cs="Times New Roman"/>
          <w:sz w:val="24"/>
          <w:szCs w:val="24"/>
        </w:rPr>
        <w:t xml:space="preserve"> = 0.0007. Data are presented as mean ± s.e.m.</w:t>
      </w:r>
    </w:p>
    <w:p w14:paraId="0CF52547"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d</w:t>
      </w:r>
      <w:r w:rsidRPr="00B86D88">
        <w:rPr>
          <w:rFonts w:ascii="Times New Roman" w:hAnsi="Times New Roman" w:cs="Times New Roman"/>
          <w:sz w:val="24"/>
          <w:szCs w:val="24"/>
        </w:rPr>
        <w:t>, Heat map of hippocampal Fos immunofluorescence signal intensity. PTZ specifically activates hippocampal DG GCs. Scale bar, 250 μm.</w:t>
      </w:r>
    </w:p>
    <w:p w14:paraId="33A3CF2A"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e</w:t>
      </w:r>
      <w:r w:rsidRPr="00B86D88">
        <w:rPr>
          <w:rFonts w:ascii="Times New Roman" w:hAnsi="Times New Roman" w:cs="Times New Roman"/>
          <w:sz w:val="24"/>
          <w:szCs w:val="24"/>
        </w:rPr>
        <w:t xml:space="preserve">, The expression of IEGs including </w:t>
      </w:r>
      <w:r w:rsidRPr="00B86D88">
        <w:rPr>
          <w:rFonts w:ascii="Times New Roman" w:hAnsi="Times New Roman" w:cs="Times New Roman"/>
          <w:i/>
          <w:sz w:val="24"/>
          <w:szCs w:val="24"/>
        </w:rPr>
        <w:t>Fos</w:t>
      </w:r>
      <w:r w:rsidRPr="00B86D88">
        <w:rPr>
          <w:rFonts w:ascii="Times New Roman" w:hAnsi="Times New Roman" w:cs="Times New Roman"/>
          <w:sz w:val="24"/>
          <w:szCs w:val="24"/>
        </w:rPr>
        <w:t xml:space="preserve"> and </w:t>
      </w:r>
      <w:r w:rsidRPr="00B86D88">
        <w:rPr>
          <w:rFonts w:ascii="Times New Roman" w:hAnsi="Times New Roman" w:cs="Times New Roman"/>
          <w:i/>
          <w:sz w:val="24"/>
          <w:szCs w:val="24"/>
        </w:rPr>
        <w:t>Egr1</w:t>
      </w:r>
      <w:r w:rsidRPr="00B86D88">
        <w:rPr>
          <w:rFonts w:ascii="Times New Roman" w:hAnsi="Times New Roman" w:cs="Times New Roman"/>
          <w:sz w:val="24"/>
          <w:szCs w:val="24"/>
        </w:rPr>
        <w:t xml:space="preserve"> increased with the activation of DG neurons (1 h), and then decreased to the basal level. Conversely, </w:t>
      </w:r>
      <w:r w:rsidRPr="00B86D88">
        <w:rPr>
          <w:rFonts w:ascii="Times New Roman" w:hAnsi="Times New Roman" w:cs="Times New Roman"/>
          <w:i/>
          <w:sz w:val="24"/>
          <w:szCs w:val="24"/>
        </w:rPr>
        <w:t>Kdm4a</w:t>
      </w:r>
      <w:r w:rsidRPr="00B86D88">
        <w:rPr>
          <w:rFonts w:ascii="Times New Roman" w:hAnsi="Times New Roman" w:cs="Times New Roman"/>
          <w:sz w:val="24"/>
          <w:szCs w:val="24"/>
        </w:rPr>
        <w:t xml:space="preserve"> expression decreased (1 h) with activation of DG neurons and then returned to basal levels. n = 3 each group.</w:t>
      </w:r>
    </w:p>
    <w:p w14:paraId="2E4F44D7"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f</w:t>
      </w:r>
      <w:r w:rsidRPr="00B86D88">
        <w:rPr>
          <w:rFonts w:ascii="Times New Roman" w:hAnsi="Times New Roman" w:cs="Times New Roman"/>
          <w:sz w:val="24"/>
          <w:szCs w:val="24"/>
        </w:rPr>
        <w:t>, Representative images of Kdm4a protein levels in the adult mouse hippocampus. Scale bar, 250 μm.</w:t>
      </w:r>
    </w:p>
    <w:p w14:paraId="3210C9FE"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g</w:t>
      </w:r>
      <w:r w:rsidRPr="00B86D88">
        <w:rPr>
          <w:rFonts w:ascii="Times New Roman" w:hAnsi="Times New Roman" w:cs="Times New Roman"/>
          <w:sz w:val="24"/>
          <w:szCs w:val="24"/>
        </w:rPr>
        <w:t>, The hippocampal tissue was collected at 5 time points during mouse development (E16.5, P7, P14, P21 and P140) for RNA extraction and RT-qPCR detection.</w:t>
      </w:r>
    </w:p>
    <w:p w14:paraId="4921DF9A" w14:textId="77777777" w:rsidR="00690005" w:rsidRPr="00B86D88" w:rsidRDefault="00690005" w:rsidP="00690005">
      <w:pPr>
        <w:rPr>
          <w:rFonts w:ascii="Times New Roman" w:hAnsi="Times New Roman" w:cs="Times New Roman"/>
          <w:noProof/>
          <w:sz w:val="24"/>
          <w:szCs w:val="24"/>
        </w:rPr>
      </w:pPr>
      <w:r w:rsidRPr="00B86D88">
        <w:rPr>
          <w:rFonts w:ascii="Times New Roman" w:hAnsi="Times New Roman" w:cs="Times New Roman"/>
          <w:b/>
          <w:sz w:val="24"/>
          <w:szCs w:val="24"/>
        </w:rPr>
        <w:lastRenderedPageBreak/>
        <w:t>h</w:t>
      </w:r>
      <w:r w:rsidRPr="00B86D88">
        <w:rPr>
          <w:rFonts w:ascii="Times New Roman" w:hAnsi="Times New Roman" w:cs="Times New Roman"/>
          <w:sz w:val="24"/>
          <w:szCs w:val="24"/>
        </w:rPr>
        <w:t xml:space="preserve">, The mRNA level of </w:t>
      </w:r>
      <w:r w:rsidRPr="00B86D88">
        <w:rPr>
          <w:rFonts w:ascii="Times New Roman" w:hAnsi="Times New Roman" w:cs="Times New Roman"/>
          <w:i/>
          <w:sz w:val="24"/>
          <w:szCs w:val="24"/>
        </w:rPr>
        <w:t>Kdm4a</w:t>
      </w:r>
      <w:r w:rsidRPr="00B86D88">
        <w:rPr>
          <w:rFonts w:ascii="Times New Roman" w:hAnsi="Times New Roman" w:cs="Times New Roman"/>
          <w:sz w:val="24"/>
          <w:szCs w:val="24"/>
        </w:rPr>
        <w:t xml:space="preserve"> in the hippocampus is relatively high during the embryonic stage and decreases significantly in the early postnatal stage (P7). Kdm4a transcription levels do not change significantly from youth to adult (P14-P140). n = 3 per group. Ordinary One-way ANOVA is used, </w:t>
      </w:r>
      <w:r w:rsidRPr="00B86D88">
        <w:rPr>
          <w:rFonts w:ascii="Times New Roman" w:hAnsi="Times New Roman" w:cs="Times New Roman"/>
          <w:i/>
          <w:sz w:val="24"/>
          <w:szCs w:val="24"/>
        </w:rPr>
        <w:t>F</w:t>
      </w:r>
      <w:r w:rsidRPr="00B86D88">
        <w:rPr>
          <w:rFonts w:ascii="Times New Roman" w:hAnsi="Times New Roman" w:cs="Times New Roman"/>
          <w:i/>
          <w:sz w:val="24"/>
          <w:szCs w:val="24"/>
          <w:vertAlign w:val="subscript"/>
        </w:rPr>
        <w:t>4,10</w:t>
      </w:r>
      <w:r w:rsidRPr="00B86D88">
        <w:rPr>
          <w:rFonts w:ascii="Times New Roman" w:hAnsi="Times New Roman" w:cs="Times New Roman"/>
          <w:sz w:val="24"/>
          <w:szCs w:val="24"/>
        </w:rPr>
        <w:t xml:space="preserve"> = 37.72,</w:t>
      </w:r>
      <w:r w:rsidRPr="00B86D88">
        <w:rPr>
          <w:rFonts w:ascii="Times New Roman" w:hAnsi="Times New Roman" w:cs="Times New Roman"/>
          <w:i/>
          <w:sz w:val="24"/>
          <w:szCs w:val="24"/>
        </w:rPr>
        <w:t xml:space="preserve"> p</w:t>
      </w:r>
      <w:r w:rsidRPr="00B86D88">
        <w:rPr>
          <w:rFonts w:ascii="Times New Roman" w:hAnsi="Times New Roman" w:cs="Times New Roman"/>
          <w:sz w:val="24"/>
          <w:szCs w:val="24"/>
        </w:rPr>
        <w:t xml:space="preserve"> &lt; 0.0001. *** </w:t>
      </w:r>
      <w:r w:rsidRPr="00B86D88">
        <w:rPr>
          <w:rFonts w:ascii="Times New Roman" w:hAnsi="Times New Roman" w:cs="Times New Roman"/>
          <w:i/>
          <w:sz w:val="24"/>
          <w:szCs w:val="24"/>
        </w:rPr>
        <w:t>p</w:t>
      </w:r>
      <w:r w:rsidRPr="00B86D88">
        <w:rPr>
          <w:rFonts w:ascii="Times New Roman" w:hAnsi="Times New Roman" w:cs="Times New Roman"/>
          <w:sz w:val="24"/>
          <w:szCs w:val="24"/>
        </w:rPr>
        <w:t xml:space="preserve"> = 0.0002, **** </w:t>
      </w:r>
      <w:r w:rsidRPr="00B86D88">
        <w:rPr>
          <w:rFonts w:ascii="Times New Roman" w:hAnsi="Times New Roman" w:cs="Times New Roman"/>
          <w:i/>
          <w:sz w:val="24"/>
          <w:szCs w:val="24"/>
        </w:rPr>
        <w:t xml:space="preserve">p </w:t>
      </w:r>
      <w:r w:rsidRPr="00B86D88">
        <w:rPr>
          <w:rFonts w:ascii="Times New Roman" w:hAnsi="Times New Roman" w:cs="Times New Roman"/>
          <w:sz w:val="24"/>
          <w:szCs w:val="24"/>
        </w:rPr>
        <w:t>&lt; 0.0001. Data are presented as mean ± s.e.m.</w:t>
      </w:r>
      <w:r w:rsidRPr="00B86D88">
        <w:rPr>
          <w:rFonts w:ascii="Times New Roman" w:hAnsi="Times New Roman" w:cs="Times New Roman"/>
          <w:noProof/>
          <w:sz w:val="24"/>
          <w:szCs w:val="24"/>
        </w:rPr>
        <w:br w:type="page"/>
      </w:r>
    </w:p>
    <w:p w14:paraId="338BF7FB"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noProof/>
          <w:sz w:val="24"/>
          <w:szCs w:val="24"/>
        </w:rPr>
        <w:lastRenderedPageBreak/>
        <w:drawing>
          <wp:inline distT="0" distB="0" distL="0" distR="0" wp14:anchorId="6DB3168C" wp14:editId="0A74E150">
            <wp:extent cx="5274310" cy="2256312"/>
            <wp:effectExtent l="0" t="0" r="254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幻灯片11.TIF"/>
                    <pic:cNvPicPr/>
                  </pic:nvPicPr>
                  <pic:blipFill rotWithShape="1">
                    <a:blip r:embed="rId7" cstate="print">
                      <a:extLst>
                        <a:ext uri="{28A0092B-C50C-407E-A947-70E740481C1C}">
                          <a14:useLocalDpi xmlns:a14="http://schemas.microsoft.com/office/drawing/2010/main" val="0"/>
                        </a:ext>
                      </a:extLst>
                    </a:blip>
                    <a:srcRect b="67916"/>
                    <a:stretch/>
                  </pic:blipFill>
                  <pic:spPr bwMode="auto">
                    <a:xfrm>
                      <a:off x="0" y="0"/>
                      <a:ext cx="5274310" cy="2256312"/>
                    </a:xfrm>
                    <a:prstGeom prst="rect">
                      <a:avLst/>
                    </a:prstGeom>
                    <a:ln>
                      <a:noFill/>
                    </a:ln>
                    <a:extLst>
                      <a:ext uri="{53640926-AAD7-44D8-BBD7-CCE9431645EC}">
                        <a14:shadowObscured xmlns:a14="http://schemas.microsoft.com/office/drawing/2010/main"/>
                      </a:ext>
                    </a:extLst>
                  </pic:spPr>
                </pic:pic>
              </a:graphicData>
            </a:graphic>
          </wp:inline>
        </w:drawing>
      </w:r>
    </w:p>
    <w:p w14:paraId="1BB51447" w14:textId="77777777" w:rsidR="00690005" w:rsidRPr="00B86D88" w:rsidRDefault="00690005" w:rsidP="00690005">
      <w:pPr>
        <w:spacing w:before="100" w:beforeAutospacing="1"/>
        <w:outlineLvl w:val="1"/>
        <w:rPr>
          <w:rFonts w:ascii="Times New Roman" w:hAnsi="Times New Roman" w:cs="Times New Roman"/>
          <w:b/>
          <w:sz w:val="24"/>
          <w:szCs w:val="24"/>
        </w:rPr>
      </w:pPr>
      <w:r w:rsidRPr="00B86D88">
        <w:rPr>
          <w:rFonts w:ascii="Times New Roman" w:hAnsi="Times New Roman" w:cs="Times New Roman"/>
          <w:b/>
          <w:sz w:val="24"/>
          <w:szCs w:val="24"/>
        </w:rPr>
        <w:t>Extended Data Fig. 4 Transcriptomic analysis of Kdm4a knockdown in the DG GCs.</w:t>
      </w:r>
    </w:p>
    <w:p w14:paraId="0CD7B533"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a</w:t>
      </w:r>
      <w:r w:rsidRPr="00B86D88">
        <w:rPr>
          <w:rFonts w:ascii="Times New Roman" w:hAnsi="Times New Roman" w:cs="Times New Roman"/>
          <w:sz w:val="24"/>
          <w:szCs w:val="24"/>
        </w:rPr>
        <w:t xml:space="preserve">, Transcriptome analysis of Kdm4a knockdown in DG GCs. The shKdm4a or shCtrl lentivirus was injected stereotaxically into the DG of </w:t>
      </w:r>
      <w:r w:rsidRPr="00B86D88">
        <w:rPr>
          <w:rFonts w:ascii="Times New Roman" w:hAnsi="Times New Roman" w:cs="Times New Roman"/>
          <w:i/>
          <w:sz w:val="24"/>
          <w:szCs w:val="24"/>
        </w:rPr>
        <w:t>C57BL/6J</w:t>
      </w:r>
      <w:r w:rsidRPr="00B86D88">
        <w:rPr>
          <w:rFonts w:ascii="Times New Roman" w:hAnsi="Times New Roman" w:cs="Times New Roman"/>
          <w:sz w:val="24"/>
          <w:szCs w:val="24"/>
        </w:rPr>
        <w:t xml:space="preserve"> mouse. DG was dissected 2 weeks later and dissociated into single cells for cell sorting. Dentate gyrus EYFP</w:t>
      </w:r>
      <w:r w:rsidRPr="00B86D88">
        <w:rPr>
          <w:rFonts w:ascii="Times New Roman" w:hAnsi="Times New Roman" w:cs="Times New Roman"/>
          <w:sz w:val="24"/>
          <w:szCs w:val="24"/>
          <w:vertAlign w:val="superscript"/>
        </w:rPr>
        <w:t>+</w:t>
      </w:r>
      <w:r w:rsidRPr="00B86D88">
        <w:rPr>
          <w:rFonts w:ascii="Times New Roman" w:hAnsi="Times New Roman" w:cs="Times New Roman"/>
          <w:sz w:val="24"/>
          <w:szCs w:val="24"/>
        </w:rPr>
        <w:t xml:space="preserve"> cells infected with shKdm4a or shCtrl virus were sorted and collected separately, and then subjected to Smart-seq. n = 3, cells = 2000 each replicate.</w:t>
      </w:r>
    </w:p>
    <w:p w14:paraId="4A4F0AFE"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b</w:t>
      </w:r>
      <w:r w:rsidRPr="00B86D88">
        <w:rPr>
          <w:rFonts w:ascii="Times New Roman" w:hAnsi="Times New Roman" w:cs="Times New Roman"/>
          <w:sz w:val="24"/>
          <w:szCs w:val="24"/>
        </w:rPr>
        <w:t>, The differentially expressed genes (DEGs) between shCtrl and shKdm4a. Red: upregulated genes in shKdm4a group; blue: downregulated genes in shKdm4a group.</w:t>
      </w:r>
    </w:p>
    <w:p w14:paraId="55658538"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c</w:t>
      </w:r>
      <w:r w:rsidRPr="00B86D88">
        <w:rPr>
          <w:rFonts w:ascii="Times New Roman" w:hAnsi="Times New Roman" w:cs="Times New Roman"/>
          <w:sz w:val="24"/>
          <w:szCs w:val="24"/>
        </w:rPr>
        <w:t xml:space="preserve">, The FPKM value of </w:t>
      </w:r>
      <w:r w:rsidRPr="00B86D88">
        <w:rPr>
          <w:rFonts w:ascii="Times New Roman" w:hAnsi="Times New Roman" w:cs="Times New Roman"/>
          <w:i/>
          <w:sz w:val="24"/>
          <w:szCs w:val="24"/>
        </w:rPr>
        <w:t>Trpm7</w:t>
      </w:r>
      <w:r w:rsidRPr="00B86D88">
        <w:rPr>
          <w:rFonts w:ascii="Times New Roman" w:hAnsi="Times New Roman" w:cs="Times New Roman"/>
          <w:sz w:val="24"/>
          <w:szCs w:val="24"/>
        </w:rPr>
        <w:t xml:space="preserve"> is increased in Kdm4a-knockdown cells. shKdm4a n=3, shCtrl n=3. Two-tailed unpaired t-test, </w:t>
      </w:r>
      <w:r w:rsidRPr="00B86D88">
        <w:rPr>
          <w:rFonts w:ascii="Times New Roman" w:hAnsi="Times New Roman" w:cs="Times New Roman"/>
          <w:i/>
          <w:sz w:val="24"/>
          <w:szCs w:val="24"/>
        </w:rPr>
        <w:t>t</w:t>
      </w:r>
      <w:r w:rsidRPr="00B86D88">
        <w:rPr>
          <w:rFonts w:ascii="Times New Roman" w:hAnsi="Times New Roman" w:cs="Times New Roman"/>
          <w:i/>
          <w:sz w:val="24"/>
          <w:szCs w:val="24"/>
          <w:vertAlign w:val="subscript"/>
        </w:rPr>
        <w:t>4</w:t>
      </w:r>
      <w:r w:rsidRPr="00B86D88">
        <w:rPr>
          <w:rFonts w:ascii="Times New Roman" w:hAnsi="Times New Roman" w:cs="Times New Roman"/>
          <w:sz w:val="24"/>
          <w:szCs w:val="24"/>
        </w:rPr>
        <w:t xml:space="preserve"> = 4.032, * </w:t>
      </w:r>
      <w:r w:rsidRPr="00B86D88">
        <w:rPr>
          <w:rFonts w:ascii="Times New Roman" w:hAnsi="Times New Roman" w:cs="Times New Roman"/>
          <w:i/>
          <w:sz w:val="24"/>
          <w:szCs w:val="24"/>
        </w:rPr>
        <w:t>p</w:t>
      </w:r>
      <w:r w:rsidRPr="00B86D88">
        <w:rPr>
          <w:rFonts w:ascii="Times New Roman" w:hAnsi="Times New Roman" w:cs="Times New Roman"/>
          <w:sz w:val="24"/>
          <w:szCs w:val="24"/>
        </w:rPr>
        <w:t xml:space="preserve"> = 0.0157. Data are presented as mean ± s.e.m.</w:t>
      </w:r>
    </w:p>
    <w:p w14:paraId="32B4921B"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d</w:t>
      </w:r>
      <w:r w:rsidRPr="00B86D88">
        <w:rPr>
          <w:rFonts w:ascii="Times New Roman" w:hAnsi="Times New Roman" w:cs="Times New Roman"/>
          <w:sz w:val="24"/>
          <w:szCs w:val="24"/>
        </w:rPr>
        <w:t xml:space="preserve">, Gene ontology analysis of the downregulated DEGs. </w:t>
      </w:r>
    </w:p>
    <w:p w14:paraId="5455EAB4"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e</w:t>
      </w:r>
      <w:r w:rsidRPr="00B86D88">
        <w:rPr>
          <w:rFonts w:ascii="Times New Roman" w:hAnsi="Times New Roman" w:cs="Times New Roman"/>
          <w:sz w:val="24"/>
          <w:szCs w:val="24"/>
        </w:rPr>
        <w:t>, Gene ontology analysis of the upregulated DEGs..</w:t>
      </w:r>
    </w:p>
    <w:p w14:paraId="7F19CD82" w14:textId="77777777" w:rsidR="00690005" w:rsidRPr="00B86D88" w:rsidRDefault="00690005" w:rsidP="00690005">
      <w:pPr>
        <w:rPr>
          <w:rFonts w:ascii="Times New Roman" w:hAnsi="Times New Roman" w:cs="Times New Roman"/>
          <w:noProof/>
          <w:sz w:val="24"/>
          <w:szCs w:val="24"/>
        </w:rPr>
      </w:pPr>
      <w:r w:rsidRPr="00B86D88">
        <w:rPr>
          <w:rFonts w:ascii="Times New Roman" w:hAnsi="Times New Roman" w:cs="Times New Roman"/>
          <w:b/>
          <w:sz w:val="24"/>
          <w:szCs w:val="24"/>
        </w:rPr>
        <w:t>f</w:t>
      </w:r>
      <w:r w:rsidRPr="00B86D88">
        <w:rPr>
          <w:rFonts w:ascii="Times New Roman" w:hAnsi="Times New Roman" w:cs="Times New Roman"/>
          <w:sz w:val="24"/>
          <w:szCs w:val="24"/>
        </w:rPr>
        <w:t xml:space="preserve">, The ChIP-qPCR primers were designed to target on the sequence of mouse </w:t>
      </w:r>
      <w:r w:rsidRPr="00B86D88">
        <w:rPr>
          <w:rFonts w:ascii="Times New Roman" w:hAnsi="Times New Roman" w:cs="Times New Roman"/>
          <w:i/>
          <w:sz w:val="24"/>
          <w:szCs w:val="24"/>
        </w:rPr>
        <w:t>Trpm7</w:t>
      </w:r>
      <w:r w:rsidRPr="00B86D88">
        <w:rPr>
          <w:rFonts w:ascii="Times New Roman" w:hAnsi="Times New Roman" w:cs="Times New Roman"/>
          <w:sz w:val="24"/>
          <w:szCs w:val="24"/>
        </w:rPr>
        <w:t xml:space="preserve"> gene loci. The locations targeted by the primers include the promoter, 5’ UTR, exons, introns, 3’ UTR and 3’ terminal regions on the </w:t>
      </w:r>
      <w:r w:rsidRPr="00B86D88">
        <w:rPr>
          <w:rFonts w:ascii="Times New Roman" w:hAnsi="Times New Roman" w:cs="Times New Roman"/>
          <w:i/>
          <w:sz w:val="24"/>
          <w:szCs w:val="24"/>
        </w:rPr>
        <w:t>Trpm7</w:t>
      </w:r>
      <w:r w:rsidRPr="00B86D88">
        <w:rPr>
          <w:rFonts w:ascii="Times New Roman" w:hAnsi="Times New Roman" w:cs="Times New Roman"/>
          <w:sz w:val="24"/>
          <w:szCs w:val="24"/>
        </w:rPr>
        <w:t xml:space="preserve"> gene loci.</w:t>
      </w:r>
    </w:p>
    <w:p w14:paraId="1BEDF76E"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noProof/>
          <w:sz w:val="24"/>
          <w:szCs w:val="24"/>
        </w:rPr>
        <w:lastRenderedPageBreak/>
        <w:drawing>
          <wp:inline distT="0" distB="0" distL="0" distR="0" wp14:anchorId="40F475A1" wp14:editId="7D518AD6">
            <wp:extent cx="5274310" cy="4037611"/>
            <wp:effectExtent l="0" t="0" r="2540" b="127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幻灯片12.TIF"/>
                    <pic:cNvPicPr/>
                  </pic:nvPicPr>
                  <pic:blipFill rotWithShape="1">
                    <a:blip r:embed="rId8" cstate="print">
                      <a:extLst>
                        <a:ext uri="{28A0092B-C50C-407E-A947-70E740481C1C}">
                          <a14:useLocalDpi xmlns:a14="http://schemas.microsoft.com/office/drawing/2010/main" val="0"/>
                        </a:ext>
                      </a:extLst>
                    </a:blip>
                    <a:srcRect b="42587"/>
                    <a:stretch/>
                  </pic:blipFill>
                  <pic:spPr bwMode="auto">
                    <a:xfrm>
                      <a:off x="0" y="0"/>
                      <a:ext cx="5274310" cy="4037611"/>
                    </a:xfrm>
                    <a:prstGeom prst="rect">
                      <a:avLst/>
                    </a:prstGeom>
                    <a:ln>
                      <a:noFill/>
                    </a:ln>
                    <a:extLst>
                      <a:ext uri="{53640926-AAD7-44D8-BBD7-CCE9431645EC}">
                        <a14:shadowObscured xmlns:a14="http://schemas.microsoft.com/office/drawing/2010/main"/>
                      </a:ext>
                    </a:extLst>
                  </pic:spPr>
                </pic:pic>
              </a:graphicData>
            </a:graphic>
          </wp:inline>
        </w:drawing>
      </w:r>
    </w:p>
    <w:p w14:paraId="1339EC8A" w14:textId="77777777" w:rsidR="00690005" w:rsidRPr="00B86D88" w:rsidRDefault="00690005" w:rsidP="00690005">
      <w:pPr>
        <w:spacing w:before="100" w:beforeAutospacing="1"/>
        <w:outlineLvl w:val="1"/>
        <w:rPr>
          <w:rFonts w:ascii="Times New Roman" w:hAnsi="Times New Roman" w:cs="Times New Roman"/>
          <w:b/>
          <w:sz w:val="24"/>
          <w:szCs w:val="24"/>
        </w:rPr>
      </w:pPr>
      <w:r w:rsidRPr="00B86D88">
        <w:rPr>
          <w:rFonts w:ascii="Times New Roman" w:hAnsi="Times New Roman" w:cs="Times New Roman"/>
          <w:b/>
          <w:sz w:val="24"/>
          <w:szCs w:val="24"/>
        </w:rPr>
        <w:t>Extended Data Fig. 5 Identification of the Kdm4a proximal proteome using PUP-IT labeling.</w:t>
      </w:r>
    </w:p>
    <w:p w14:paraId="303418BD"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a</w:t>
      </w:r>
      <w:r w:rsidRPr="00B86D88">
        <w:rPr>
          <w:rFonts w:ascii="Times New Roman" w:hAnsi="Times New Roman" w:cs="Times New Roman"/>
          <w:sz w:val="24"/>
          <w:szCs w:val="24"/>
        </w:rPr>
        <w:t>, Design of the KDM4A PUP-IT experiment. Three PUP-IT plasmids: pCMV-3xFlag-KDM4A-PafA-IRES-EGFP (KDM4A-PafA); pCMV-3xNLS-3xFlag-PafA-IRES-EGFP (Ctrl-PafA); pCMV-3xNLS-BIO-PupE -IRES-mCherry (NLS-BIO-PupE).</w:t>
      </w:r>
    </w:p>
    <w:p w14:paraId="59A5E3C0" w14:textId="77777777" w:rsidR="00690005" w:rsidRPr="00B86D88" w:rsidRDefault="00690005" w:rsidP="00690005">
      <w:pPr>
        <w:rPr>
          <w:rFonts w:ascii="Times New Roman" w:hAnsi="Times New Roman" w:cs="Times New Roman"/>
          <w:b/>
          <w:sz w:val="24"/>
          <w:szCs w:val="24"/>
        </w:rPr>
      </w:pPr>
      <w:r w:rsidRPr="00B86D88">
        <w:rPr>
          <w:rFonts w:ascii="Times New Roman" w:hAnsi="Times New Roman" w:cs="Times New Roman"/>
          <w:b/>
          <w:sz w:val="24"/>
          <w:szCs w:val="24"/>
        </w:rPr>
        <w:t>b</w:t>
      </w:r>
      <w:r w:rsidRPr="00B86D88">
        <w:rPr>
          <w:rFonts w:ascii="Times New Roman" w:hAnsi="Times New Roman" w:cs="Times New Roman"/>
          <w:sz w:val="24"/>
          <w:szCs w:val="24"/>
        </w:rPr>
        <w:t>, Subcellular localization of the KDM4A PUP-IT system. KDM4A-PafA or Ctrl-PafA and NLS-BIO-PupE were co-transfected into 293T cells. KDM4A is a nuclear protein, and the fusion protein KDM4A-PafA distribute in the nucleus. Ctrl-PafA is fused with the nuclear localization sequence (3xNLS) and also distribute in the nucleus. Scale bar, 5 μm.</w:t>
      </w:r>
    </w:p>
    <w:p w14:paraId="4C1F1577"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c</w:t>
      </w:r>
      <w:r w:rsidRPr="00B86D88">
        <w:rPr>
          <w:rFonts w:ascii="Times New Roman" w:hAnsi="Times New Roman" w:cs="Times New Roman"/>
          <w:sz w:val="24"/>
          <w:szCs w:val="24"/>
        </w:rPr>
        <w:t>, Western blot detection of KDM4A-PUPIT labeled nuclear proteins. After 24 h of transfection, cells were lysed and nuclear proteins were enriched for WB detection. Compared with the untransfected group (Untrans.) and the control group (Ctrl-PUPIT), the KDM4A-PUPIT system significantly labeled the KDM4A-associated proteins.</w:t>
      </w:r>
    </w:p>
    <w:p w14:paraId="5F875277"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d</w:t>
      </w:r>
      <w:r w:rsidRPr="00B86D88">
        <w:rPr>
          <w:rFonts w:ascii="Times New Roman" w:hAnsi="Times New Roman" w:cs="Times New Roman"/>
          <w:sz w:val="24"/>
          <w:szCs w:val="24"/>
        </w:rPr>
        <w:t>, Diagram of KDM4A PUP-IT proximity labelling experiments.</w:t>
      </w:r>
    </w:p>
    <w:p w14:paraId="65739012"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e</w:t>
      </w:r>
      <w:r w:rsidRPr="00B86D88">
        <w:rPr>
          <w:rFonts w:ascii="Times New Roman" w:hAnsi="Times New Roman" w:cs="Times New Roman"/>
          <w:sz w:val="24"/>
          <w:szCs w:val="24"/>
        </w:rPr>
        <w:t>, MS analysis of the KDM4A-associated proteins that were enriched by PUP-IT.</w:t>
      </w:r>
    </w:p>
    <w:p w14:paraId="1D6AF183"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f</w:t>
      </w:r>
      <w:r w:rsidRPr="00B86D88">
        <w:rPr>
          <w:rFonts w:ascii="Times New Roman" w:hAnsi="Times New Roman" w:cs="Times New Roman"/>
          <w:sz w:val="24"/>
          <w:szCs w:val="24"/>
        </w:rPr>
        <w:t>, Correlation of KDM4A with YTHDC2 in expression in normal tissues (left) and cell lines (right), based on data from Genotype Tissue Expression (GTEx) and Cancer Cell Line Encyclopedia (CCLE), respectively.</w:t>
      </w:r>
    </w:p>
    <w:p w14:paraId="2ABFE271"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g</w:t>
      </w:r>
      <w:r w:rsidRPr="00B86D88">
        <w:rPr>
          <w:rFonts w:ascii="Times New Roman" w:hAnsi="Times New Roman" w:cs="Times New Roman"/>
          <w:sz w:val="24"/>
          <w:szCs w:val="24"/>
        </w:rPr>
        <w:t>, Correlation of KDM4A with ACTB in expression in normal tissues (left) and cell lines (right).</w:t>
      </w:r>
    </w:p>
    <w:p w14:paraId="1E5ED734"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h</w:t>
      </w:r>
      <w:r w:rsidRPr="00B86D88">
        <w:rPr>
          <w:rFonts w:ascii="Times New Roman" w:hAnsi="Times New Roman" w:cs="Times New Roman"/>
          <w:sz w:val="24"/>
          <w:szCs w:val="24"/>
        </w:rPr>
        <w:t>, Co-localization of Flag-KDM4A and HA-YTHDC2 in U2-OS cell. Scale bar, 10 μm.</w:t>
      </w:r>
    </w:p>
    <w:p w14:paraId="3772AAAD" w14:textId="77777777" w:rsidR="00690005" w:rsidRPr="00B86D88" w:rsidRDefault="00690005" w:rsidP="00690005">
      <w:pPr>
        <w:widowControl/>
        <w:jc w:val="left"/>
        <w:rPr>
          <w:rFonts w:ascii="Times New Roman" w:hAnsi="Times New Roman" w:cs="Times New Roman"/>
          <w:b/>
          <w:sz w:val="24"/>
          <w:szCs w:val="24"/>
        </w:rPr>
      </w:pPr>
      <w:r w:rsidRPr="00B86D88">
        <w:rPr>
          <w:rFonts w:ascii="Times New Roman" w:hAnsi="Times New Roman" w:cs="Times New Roman"/>
          <w:b/>
          <w:noProof/>
          <w:sz w:val="24"/>
          <w:szCs w:val="24"/>
        </w:rPr>
        <w:br w:type="page"/>
      </w:r>
      <w:r w:rsidRPr="00B86D88">
        <w:rPr>
          <w:rFonts w:ascii="Times New Roman" w:hAnsi="Times New Roman" w:cs="Times New Roman"/>
          <w:b/>
          <w:noProof/>
          <w:sz w:val="24"/>
          <w:szCs w:val="24"/>
        </w:rPr>
        <w:lastRenderedPageBreak/>
        <w:drawing>
          <wp:inline distT="0" distB="0" distL="0" distR="0" wp14:anchorId="3C481C6B" wp14:editId="35770545">
            <wp:extent cx="5274310" cy="3070225"/>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幻灯片13.TIF"/>
                    <pic:cNvPicPr/>
                  </pic:nvPicPr>
                  <pic:blipFill rotWithShape="1">
                    <a:blip r:embed="rId9" cstate="print">
                      <a:extLst>
                        <a:ext uri="{28A0092B-C50C-407E-A947-70E740481C1C}">
                          <a14:useLocalDpi xmlns:a14="http://schemas.microsoft.com/office/drawing/2010/main" val="0"/>
                        </a:ext>
                      </a:extLst>
                    </a:blip>
                    <a:srcRect b="56336"/>
                    <a:stretch/>
                  </pic:blipFill>
                  <pic:spPr bwMode="auto">
                    <a:xfrm>
                      <a:off x="0" y="0"/>
                      <a:ext cx="5274310" cy="3070225"/>
                    </a:xfrm>
                    <a:prstGeom prst="rect">
                      <a:avLst/>
                    </a:prstGeom>
                    <a:ln>
                      <a:noFill/>
                    </a:ln>
                    <a:extLst>
                      <a:ext uri="{53640926-AAD7-44D8-BBD7-CCE9431645EC}">
                        <a14:shadowObscured xmlns:a14="http://schemas.microsoft.com/office/drawing/2010/main"/>
                      </a:ext>
                    </a:extLst>
                  </pic:spPr>
                </pic:pic>
              </a:graphicData>
            </a:graphic>
          </wp:inline>
        </w:drawing>
      </w:r>
    </w:p>
    <w:p w14:paraId="450A7EF2" w14:textId="77777777" w:rsidR="00690005" w:rsidRPr="00B86D88" w:rsidRDefault="00690005" w:rsidP="00690005">
      <w:pPr>
        <w:spacing w:before="100" w:beforeAutospacing="1"/>
        <w:outlineLvl w:val="1"/>
        <w:rPr>
          <w:rFonts w:ascii="Times New Roman" w:hAnsi="Times New Roman" w:cs="Times New Roman"/>
          <w:b/>
          <w:sz w:val="24"/>
          <w:szCs w:val="24"/>
        </w:rPr>
      </w:pPr>
      <w:r w:rsidRPr="00B86D88">
        <w:rPr>
          <w:rFonts w:ascii="Times New Roman" w:hAnsi="Times New Roman" w:cs="Times New Roman"/>
          <w:b/>
          <w:sz w:val="24"/>
          <w:szCs w:val="24"/>
        </w:rPr>
        <w:t xml:space="preserve">Extended Data Fig. 6 Ythdc2 stabilizes </w:t>
      </w:r>
      <w:r w:rsidRPr="00B86D88">
        <w:rPr>
          <w:rFonts w:ascii="Times New Roman" w:hAnsi="Times New Roman" w:cs="Times New Roman"/>
          <w:b/>
          <w:i/>
          <w:sz w:val="24"/>
          <w:szCs w:val="24"/>
        </w:rPr>
        <w:t>Trpm7</w:t>
      </w:r>
      <w:r w:rsidRPr="00B86D88">
        <w:rPr>
          <w:rFonts w:ascii="Times New Roman" w:hAnsi="Times New Roman" w:cs="Times New Roman"/>
          <w:b/>
          <w:sz w:val="24"/>
          <w:szCs w:val="24"/>
        </w:rPr>
        <w:t xml:space="preserve"> mRNA through binding to m</w:t>
      </w:r>
      <w:r w:rsidRPr="00B86D88">
        <w:rPr>
          <w:rFonts w:ascii="Times New Roman" w:hAnsi="Times New Roman" w:cs="Times New Roman"/>
          <w:b/>
          <w:sz w:val="24"/>
          <w:szCs w:val="24"/>
          <w:vertAlign w:val="superscript"/>
        </w:rPr>
        <w:t>6</w:t>
      </w:r>
      <w:r w:rsidRPr="00B86D88">
        <w:rPr>
          <w:rFonts w:ascii="Times New Roman" w:hAnsi="Times New Roman" w:cs="Times New Roman"/>
          <w:b/>
          <w:sz w:val="24"/>
          <w:szCs w:val="24"/>
        </w:rPr>
        <w:t>A sites.</w:t>
      </w:r>
    </w:p>
    <w:p w14:paraId="3EB4EA6C"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a</w:t>
      </w:r>
      <w:r w:rsidRPr="00B86D88">
        <w:rPr>
          <w:rFonts w:ascii="Times New Roman" w:hAnsi="Times New Roman" w:cs="Times New Roman"/>
          <w:sz w:val="24"/>
          <w:szCs w:val="24"/>
        </w:rPr>
        <w:t xml:space="preserve">, RT-qPCR detection of Ythdc2 knockdown efficiency. shCtrl, n = 3, shYthdc2, n = 3. Two-tailed unpaired t-test, </w:t>
      </w:r>
      <w:r w:rsidRPr="00B86D88">
        <w:rPr>
          <w:rFonts w:ascii="Times New Roman" w:hAnsi="Times New Roman" w:cs="Times New Roman"/>
          <w:i/>
          <w:sz w:val="24"/>
          <w:szCs w:val="24"/>
        </w:rPr>
        <w:t>t</w:t>
      </w:r>
      <w:r w:rsidRPr="00B86D88">
        <w:rPr>
          <w:rFonts w:ascii="Times New Roman" w:hAnsi="Times New Roman" w:cs="Times New Roman"/>
          <w:i/>
          <w:sz w:val="24"/>
          <w:szCs w:val="24"/>
          <w:vertAlign w:val="subscript"/>
        </w:rPr>
        <w:t>4</w:t>
      </w:r>
      <w:r w:rsidRPr="00B86D88">
        <w:rPr>
          <w:rFonts w:ascii="Times New Roman" w:hAnsi="Times New Roman" w:cs="Times New Roman"/>
          <w:sz w:val="24"/>
          <w:szCs w:val="24"/>
        </w:rPr>
        <w:t xml:space="preserve"> = 3.829, * </w:t>
      </w:r>
      <w:r w:rsidRPr="00B86D88">
        <w:rPr>
          <w:rFonts w:ascii="Times New Roman" w:hAnsi="Times New Roman" w:cs="Times New Roman"/>
          <w:i/>
          <w:sz w:val="24"/>
          <w:szCs w:val="24"/>
        </w:rPr>
        <w:t>p</w:t>
      </w:r>
      <w:r w:rsidRPr="00B86D88">
        <w:rPr>
          <w:rFonts w:ascii="Times New Roman" w:hAnsi="Times New Roman" w:cs="Times New Roman"/>
          <w:sz w:val="24"/>
          <w:szCs w:val="24"/>
        </w:rPr>
        <w:t xml:space="preserve"> = 0.0186. Data are presented as mean ± s.e.m.</w:t>
      </w:r>
    </w:p>
    <w:p w14:paraId="3D920947"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b</w:t>
      </w:r>
      <w:r w:rsidRPr="00B86D88">
        <w:rPr>
          <w:rFonts w:ascii="Times New Roman" w:hAnsi="Times New Roman" w:cs="Times New Roman"/>
          <w:sz w:val="24"/>
          <w:szCs w:val="24"/>
        </w:rPr>
        <w:t xml:space="preserve">, Western blot detection of Ythdc2 knockdown efficiency. shCtrl, n = 3, shYthdc2, n = 3. Two-tailed unpaired t-test, </w:t>
      </w:r>
      <w:r w:rsidRPr="00B86D88">
        <w:rPr>
          <w:rFonts w:ascii="Times New Roman" w:hAnsi="Times New Roman" w:cs="Times New Roman"/>
          <w:i/>
          <w:sz w:val="24"/>
          <w:szCs w:val="24"/>
        </w:rPr>
        <w:t>t</w:t>
      </w:r>
      <w:r w:rsidRPr="00B86D88">
        <w:rPr>
          <w:rFonts w:ascii="Times New Roman" w:hAnsi="Times New Roman" w:cs="Times New Roman"/>
          <w:i/>
          <w:sz w:val="24"/>
          <w:szCs w:val="24"/>
          <w:vertAlign w:val="subscript"/>
        </w:rPr>
        <w:t>4</w:t>
      </w:r>
      <w:r w:rsidRPr="00B86D88">
        <w:rPr>
          <w:rFonts w:ascii="Times New Roman" w:hAnsi="Times New Roman" w:cs="Times New Roman"/>
          <w:sz w:val="24"/>
          <w:szCs w:val="24"/>
        </w:rPr>
        <w:t xml:space="preserve"> = 3.098, * </w:t>
      </w:r>
      <w:r w:rsidRPr="00B86D88">
        <w:rPr>
          <w:rFonts w:ascii="Times New Roman" w:hAnsi="Times New Roman" w:cs="Times New Roman"/>
          <w:i/>
          <w:sz w:val="24"/>
          <w:szCs w:val="24"/>
        </w:rPr>
        <w:t>p</w:t>
      </w:r>
      <w:r w:rsidRPr="00B86D88">
        <w:rPr>
          <w:rFonts w:ascii="Times New Roman" w:hAnsi="Times New Roman" w:cs="Times New Roman"/>
          <w:sz w:val="24"/>
          <w:szCs w:val="24"/>
        </w:rPr>
        <w:t xml:space="preserve"> = 0.0363. Data are presented as mean ± s.e.m.</w:t>
      </w:r>
    </w:p>
    <w:p w14:paraId="267AACAE"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c</w:t>
      </w:r>
      <w:r w:rsidRPr="00B86D88">
        <w:rPr>
          <w:rFonts w:ascii="Times New Roman" w:hAnsi="Times New Roman" w:cs="Times New Roman"/>
          <w:sz w:val="24"/>
          <w:szCs w:val="24"/>
        </w:rPr>
        <w:t xml:space="preserve">, SRAMP software predicts the m6A site located on mouse </w:t>
      </w:r>
      <w:r w:rsidRPr="00B86D88">
        <w:rPr>
          <w:rFonts w:ascii="Times New Roman" w:hAnsi="Times New Roman" w:cs="Times New Roman"/>
          <w:i/>
          <w:sz w:val="24"/>
          <w:szCs w:val="24"/>
        </w:rPr>
        <w:t>Trpm7</w:t>
      </w:r>
      <w:r w:rsidRPr="00B86D88">
        <w:rPr>
          <w:rFonts w:ascii="Times New Roman" w:hAnsi="Times New Roman" w:cs="Times New Roman"/>
          <w:sz w:val="24"/>
          <w:szCs w:val="24"/>
        </w:rPr>
        <w:t xml:space="preserve"> mRNA. Arrows indicate Exon 12 and Exon 21 respectively.</w:t>
      </w:r>
    </w:p>
    <w:p w14:paraId="4B3F586A"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d</w:t>
      </w:r>
      <w:r w:rsidRPr="00B86D88">
        <w:rPr>
          <w:rFonts w:ascii="Times New Roman" w:hAnsi="Times New Roman" w:cs="Times New Roman"/>
          <w:sz w:val="24"/>
          <w:szCs w:val="24"/>
        </w:rPr>
        <w:t xml:space="preserve">, Construction of dual-luciferase reporter system plasmid. The </w:t>
      </w:r>
      <w:r w:rsidRPr="00B86D88">
        <w:rPr>
          <w:rFonts w:ascii="Times New Roman" w:hAnsi="Times New Roman" w:cs="Times New Roman"/>
          <w:i/>
          <w:sz w:val="24"/>
          <w:szCs w:val="24"/>
        </w:rPr>
        <w:t>Trpm7</w:t>
      </w:r>
      <w:r w:rsidRPr="00B86D88">
        <w:rPr>
          <w:rFonts w:ascii="Times New Roman" w:hAnsi="Times New Roman" w:cs="Times New Roman"/>
          <w:sz w:val="24"/>
          <w:szCs w:val="24"/>
        </w:rPr>
        <w:t xml:space="preserve"> mRNA Exon 12 WT or Mut fragments were inserted into the 3’UTR region of Renilla luciferase (Rluc) respectively.</w:t>
      </w:r>
    </w:p>
    <w:p w14:paraId="582FC61B"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e</w:t>
      </w:r>
      <w:r w:rsidRPr="00B86D88">
        <w:rPr>
          <w:rFonts w:ascii="Times New Roman" w:hAnsi="Times New Roman" w:cs="Times New Roman"/>
          <w:sz w:val="24"/>
          <w:szCs w:val="24"/>
        </w:rPr>
        <w:t xml:space="preserve">, The Exon12 sequence of </w:t>
      </w:r>
      <w:r w:rsidRPr="00B86D88">
        <w:rPr>
          <w:rFonts w:ascii="Times New Roman" w:hAnsi="Times New Roman" w:cs="Times New Roman"/>
          <w:i/>
          <w:sz w:val="24"/>
          <w:szCs w:val="24"/>
        </w:rPr>
        <w:t>Trpm7</w:t>
      </w:r>
      <w:r w:rsidRPr="00B86D88">
        <w:rPr>
          <w:rFonts w:ascii="Times New Roman" w:hAnsi="Times New Roman" w:cs="Times New Roman"/>
          <w:sz w:val="24"/>
          <w:szCs w:val="24"/>
        </w:rPr>
        <w:t xml:space="preserve"> and the m</w:t>
      </w:r>
      <w:r w:rsidRPr="00B86D88">
        <w:rPr>
          <w:rFonts w:ascii="Times New Roman" w:hAnsi="Times New Roman" w:cs="Times New Roman"/>
          <w:sz w:val="24"/>
          <w:szCs w:val="24"/>
          <w:vertAlign w:val="superscript"/>
        </w:rPr>
        <w:t>6</w:t>
      </w:r>
      <w:r w:rsidRPr="00B86D88">
        <w:rPr>
          <w:rFonts w:ascii="Times New Roman" w:hAnsi="Times New Roman" w:cs="Times New Roman"/>
          <w:sz w:val="24"/>
          <w:szCs w:val="24"/>
        </w:rPr>
        <w:t>A sites above it (the yellow area is the 2 nucleotides on both sides of the m</w:t>
      </w:r>
      <w:r w:rsidRPr="00B86D88">
        <w:rPr>
          <w:rFonts w:ascii="Times New Roman" w:hAnsi="Times New Roman" w:cs="Times New Roman"/>
          <w:sz w:val="24"/>
          <w:szCs w:val="24"/>
          <w:vertAlign w:val="superscript"/>
        </w:rPr>
        <w:t>6</w:t>
      </w:r>
      <w:r w:rsidRPr="00B86D88">
        <w:rPr>
          <w:rFonts w:ascii="Times New Roman" w:hAnsi="Times New Roman" w:cs="Times New Roman"/>
          <w:sz w:val="24"/>
          <w:szCs w:val="24"/>
        </w:rPr>
        <w:t>A site, and the black letters represent the m</w:t>
      </w:r>
      <w:r w:rsidRPr="00B86D88">
        <w:rPr>
          <w:rFonts w:ascii="Times New Roman" w:hAnsi="Times New Roman" w:cs="Times New Roman"/>
          <w:sz w:val="24"/>
          <w:szCs w:val="24"/>
          <w:vertAlign w:val="superscript"/>
        </w:rPr>
        <w:t>6</w:t>
      </w:r>
      <w:r w:rsidRPr="00B86D88">
        <w:rPr>
          <w:rFonts w:ascii="Times New Roman" w:hAnsi="Times New Roman" w:cs="Times New Roman"/>
          <w:sz w:val="24"/>
          <w:szCs w:val="24"/>
        </w:rPr>
        <w:t>A site). The m</w:t>
      </w:r>
      <w:r w:rsidRPr="00B86D88">
        <w:rPr>
          <w:rFonts w:ascii="Times New Roman" w:hAnsi="Times New Roman" w:cs="Times New Roman"/>
          <w:sz w:val="24"/>
          <w:szCs w:val="24"/>
          <w:vertAlign w:val="superscript"/>
        </w:rPr>
        <w:t>6</w:t>
      </w:r>
      <w:r w:rsidRPr="00B86D88">
        <w:rPr>
          <w:rFonts w:ascii="Times New Roman" w:hAnsi="Times New Roman" w:cs="Times New Roman"/>
          <w:sz w:val="24"/>
          <w:szCs w:val="24"/>
        </w:rPr>
        <w:t>A site was replaced by T to disrupt the recognition of m</w:t>
      </w:r>
      <w:r w:rsidRPr="00B86D88">
        <w:rPr>
          <w:rFonts w:ascii="Times New Roman" w:hAnsi="Times New Roman" w:cs="Times New Roman"/>
          <w:sz w:val="24"/>
          <w:szCs w:val="24"/>
          <w:vertAlign w:val="superscript"/>
        </w:rPr>
        <w:t>6</w:t>
      </w:r>
      <w:r w:rsidRPr="00B86D88">
        <w:rPr>
          <w:rFonts w:ascii="Times New Roman" w:hAnsi="Times New Roman" w:cs="Times New Roman"/>
          <w:sz w:val="24"/>
          <w:szCs w:val="24"/>
        </w:rPr>
        <w:t>A binding proteins.</w:t>
      </w:r>
    </w:p>
    <w:p w14:paraId="3BCFCD5B" w14:textId="77777777" w:rsidR="00690005" w:rsidRPr="00B86D88" w:rsidRDefault="00690005" w:rsidP="00690005">
      <w:pPr>
        <w:rPr>
          <w:rFonts w:ascii="Times New Roman" w:hAnsi="Times New Roman" w:cs="Times New Roman"/>
          <w:noProof/>
          <w:sz w:val="24"/>
          <w:szCs w:val="24"/>
        </w:rPr>
      </w:pPr>
      <w:r w:rsidRPr="00B86D88">
        <w:rPr>
          <w:rFonts w:ascii="Times New Roman" w:hAnsi="Times New Roman" w:cs="Times New Roman"/>
          <w:b/>
          <w:sz w:val="24"/>
          <w:szCs w:val="24"/>
        </w:rPr>
        <w:t>f</w:t>
      </w:r>
      <w:r w:rsidRPr="00B86D88">
        <w:rPr>
          <w:rFonts w:ascii="Times New Roman" w:hAnsi="Times New Roman" w:cs="Times New Roman"/>
          <w:sz w:val="24"/>
          <w:szCs w:val="24"/>
        </w:rPr>
        <w:t xml:space="preserve">, RT-qPCR detection of Ythdc2 CDS overexpression efficiency. Vector, n = 3, Ythdc2-Myc, n = 3. Two-tailed unpaired t-test, </w:t>
      </w:r>
      <w:r w:rsidRPr="00B86D88">
        <w:rPr>
          <w:rFonts w:ascii="Times New Roman" w:hAnsi="Times New Roman" w:cs="Times New Roman"/>
          <w:i/>
          <w:sz w:val="24"/>
          <w:szCs w:val="24"/>
        </w:rPr>
        <w:t>t</w:t>
      </w:r>
      <w:r w:rsidRPr="00B86D88">
        <w:rPr>
          <w:rFonts w:ascii="Times New Roman" w:hAnsi="Times New Roman" w:cs="Times New Roman"/>
          <w:i/>
          <w:sz w:val="24"/>
          <w:szCs w:val="24"/>
          <w:vertAlign w:val="subscript"/>
        </w:rPr>
        <w:t>4</w:t>
      </w:r>
      <w:r w:rsidRPr="00B86D88">
        <w:rPr>
          <w:rFonts w:ascii="Times New Roman" w:hAnsi="Times New Roman" w:cs="Times New Roman"/>
          <w:sz w:val="24"/>
          <w:szCs w:val="24"/>
        </w:rPr>
        <w:t xml:space="preserve"> = 6.438, ** </w:t>
      </w:r>
      <w:r w:rsidRPr="00B86D88">
        <w:rPr>
          <w:rFonts w:ascii="Times New Roman" w:hAnsi="Times New Roman" w:cs="Times New Roman"/>
          <w:i/>
          <w:sz w:val="24"/>
          <w:szCs w:val="24"/>
        </w:rPr>
        <w:t>p</w:t>
      </w:r>
      <w:r w:rsidRPr="00B86D88">
        <w:rPr>
          <w:rFonts w:ascii="Times New Roman" w:hAnsi="Times New Roman" w:cs="Times New Roman"/>
          <w:sz w:val="24"/>
          <w:szCs w:val="24"/>
        </w:rPr>
        <w:t xml:space="preserve"> = 0.003. Data are presented as mean ± s.e.m.</w:t>
      </w:r>
      <w:r w:rsidRPr="00B86D88">
        <w:rPr>
          <w:rFonts w:ascii="Times New Roman" w:hAnsi="Times New Roman" w:cs="Times New Roman"/>
          <w:noProof/>
          <w:sz w:val="24"/>
          <w:szCs w:val="24"/>
        </w:rPr>
        <w:br w:type="page"/>
      </w:r>
    </w:p>
    <w:p w14:paraId="2E05E3D7"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noProof/>
          <w:sz w:val="24"/>
          <w:szCs w:val="24"/>
        </w:rPr>
        <w:lastRenderedPageBreak/>
        <w:drawing>
          <wp:inline distT="0" distB="0" distL="0" distR="0" wp14:anchorId="3211FE16" wp14:editId="774D598C">
            <wp:extent cx="5274310" cy="2280063"/>
            <wp:effectExtent l="0" t="0" r="2540" b="635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幻灯片14.TIF"/>
                    <pic:cNvPicPr/>
                  </pic:nvPicPr>
                  <pic:blipFill rotWithShape="1">
                    <a:blip r:embed="rId10" cstate="print">
                      <a:extLst>
                        <a:ext uri="{28A0092B-C50C-407E-A947-70E740481C1C}">
                          <a14:useLocalDpi xmlns:a14="http://schemas.microsoft.com/office/drawing/2010/main" val="0"/>
                        </a:ext>
                      </a:extLst>
                    </a:blip>
                    <a:srcRect b="67579"/>
                    <a:stretch/>
                  </pic:blipFill>
                  <pic:spPr bwMode="auto">
                    <a:xfrm>
                      <a:off x="0" y="0"/>
                      <a:ext cx="5274310" cy="2280063"/>
                    </a:xfrm>
                    <a:prstGeom prst="rect">
                      <a:avLst/>
                    </a:prstGeom>
                    <a:ln>
                      <a:noFill/>
                    </a:ln>
                    <a:extLst>
                      <a:ext uri="{53640926-AAD7-44D8-BBD7-CCE9431645EC}">
                        <a14:shadowObscured xmlns:a14="http://schemas.microsoft.com/office/drawing/2010/main"/>
                      </a:ext>
                    </a:extLst>
                  </pic:spPr>
                </pic:pic>
              </a:graphicData>
            </a:graphic>
          </wp:inline>
        </w:drawing>
      </w:r>
    </w:p>
    <w:p w14:paraId="33028965" w14:textId="77777777" w:rsidR="00690005" w:rsidRPr="00B86D88" w:rsidRDefault="00690005" w:rsidP="00690005">
      <w:pPr>
        <w:spacing w:before="100" w:beforeAutospacing="1"/>
        <w:outlineLvl w:val="1"/>
        <w:rPr>
          <w:rFonts w:ascii="Times New Roman" w:hAnsi="Times New Roman" w:cs="Times New Roman"/>
          <w:b/>
          <w:sz w:val="24"/>
          <w:szCs w:val="24"/>
        </w:rPr>
      </w:pPr>
      <w:r w:rsidRPr="00B86D88">
        <w:rPr>
          <w:rFonts w:ascii="Times New Roman" w:hAnsi="Times New Roman" w:cs="Times New Roman"/>
          <w:b/>
          <w:sz w:val="24"/>
          <w:szCs w:val="24"/>
        </w:rPr>
        <w:t xml:space="preserve">Extended Data Fig. 7 CRISPR activation of </w:t>
      </w:r>
      <w:r w:rsidRPr="00B86D88">
        <w:rPr>
          <w:rFonts w:ascii="Times New Roman" w:hAnsi="Times New Roman" w:cs="Times New Roman"/>
          <w:b/>
          <w:i/>
          <w:sz w:val="24"/>
          <w:szCs w:val="24"/>
        </w:rPr>
        <w:t>Trpm7</w:t>
      </w:r>
      <w:r w:rsidRPr="00B86D88">
        <w:rPr>
          <w:rFonts w:ascii="Times New Roman" w:hAnsi="Times New Roman" w:cs="Times New Roman"/>
          <w:b/>
          <w:sz w:val="24"/>
          <w:szCs w:val="24"/>
        </w:rPr>
        <w:t xml:space="preserve"> expression increased the size of Trpm7 puncta on the plasma membrane.</w:t>
      </w:r>
    </w:p>
    <w:p w14:paraId="035DBCD0"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a</w:t>
      </w:r>
      <w:r w:rsidRPr="00B86D88">
        <w:rPr>
          <w:rFonts w:ascii="Times New Roman" w:hAnsi="Times New Roman" w:cs="Times New Roman"/>
          <w:sz w:val="24"/>
          <w:szCs w:val="24"/>
        </w:rPr>
        <w:t>, CRISPRa-based transcription activation system. Construction of LV-CRISPRa-EGFP-sgTrpm7/sgCtrl plasmid.</w:t>
      </w:r>
    </w:p>
    <w:p w14:paraId="3E21383A"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b</w:t>
      </w:r>
      <w:r w:rsidRPr="00B86D88">
        <w:rPr>
          <w:rFonts w:ascii="Times New Roman" w:hAnsi="Times New Roman" w:cs="Times New Roman"/>
          <w:sz w:val="24"/>
          <w:szCs w:val="24"/>
        </w:rPr>
        <w:t>, Immunofluorescence staining of Trpm7 on the cell membrane. The plasmid LV-CRISPRa-EGFP-sgTrpm7#3 and the control plasmids were transfected into the N2a cell line respectively. After 48 h of transfection, cells were fixed for TRPM7 immunofluorescence staining. Scale bar,2 μm.</w:t>
      </w:r>
    </w:p>
    <w:p w14:paraId="1B76D98C"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c</w:t>
      </w:r>
      <w:r w:rsidRPr="00B86D88">
        <w:rPr>
          <w:rFonts w:ascii="Times New Roman" w:hAnsi="Times New Roman" w:cs="Times New Roman"/>
          <w:sz w:val="24"/>
          <w:szCs w:val="24"/>
        </w:rPr>
        <w:t xml:space="preserve">, Transcriptional activation of </w:t>
      </w:r>
      <w:r w:rsidRPr="00B86D88">
        <w:rPr>
          <w:rFonts w:ascii="Times New Roman" w:hAnsi="Times New Roman" w:cs="Times New Roman"/>
          <w:i/>
          <w:sz w:val="24"/>
          <w:szCs w:val="24"/>
        </w:rPr>
        <w:t>Trpm7</w:t>
      </w:r>
      <w:r w:rsidRPr="00B86D88">
        <w:rPr>
          <w:rFonts w:ascii="Times New Roman" w:hAnsi="Times New Roman" w:cs="Times New Roman"/>
          <w:sz w:val="24"/>
          <w:szCs w:val="24"/>
        </w:rPr>
        <w:t xml:space="preserve"> in N2a cells reduced the number of Trpm7 puncta on the membrane. sgCtrl, cells = 34; sgTrpm7, cells = 39. Two-tailed unpaired t-test, </w:t>
      </w:r>
      <w:r w:rsidRPr="00B86D88">
        <w:rPr>
          <w:rFonts w:ascii="Times New Roman" w:hAnsi="Times New Roman" w:cs="Times New Roman"/>
          <w:i/>
          <w:sz w:val="24"/>
          <w:szCs w:val="24"/>
        </w:rPr>
        <w:t>t</w:t>
      </w:r>
      <w:r w:rsidRPr="00B86D88">
        <w:rPr>
          <w:rFonts w:ascii="Times New Roman" w:hAnsi="Times New Roman" w:cs="Times New Roman"/>
          <w:i/>
          <w:sz w:val="24"/>
          <w:szCs w:val="24"/>
          <w:vertAlign w:val="subscript"/>
        </w:rPr>
        <w:t>71</w:t>
      </w:r>
      <w:r w:rsidRPr="00B86D88">
        <w:rPr>
          <w:rFonts w:ascii="Times New Roman" w:hAnsi="Times New Roman" w:cs="Times New Roman"/>
          <w:sz w:val="24"/>
          <w:szCs w:val="24"/>
        </w:rPr>
        <w:t xml:space="preserve"> = 4.509, **** </w:t>
      </w:r>
      <w:r w:rsidRPr="00B86D88">
        <w:rPr>
          <w:rFonts w:ascii="Times New Roman" w:hAnsi="Times New Roman" w:cs="Times New Roman"/>
          <w:i/>
          <w:sz w:val="24"/>
          <w:szCs w:val="24"/>
        </w:rPr>
        <w:t>p</w:t>
      </w:r>
      <w:r w:rsidRPr="00B86D88">
        <w:rPr>
          <w:rFonts w:ascii="Times New Roman" w:hAnsi="Times New Roman" w:cs="Times New Roman"/>
          <w:sz w:val="24"/>
          <w:szCs w:val="24"/>
        </w:rPr>
        <w:t xml:space="preserve"> &lt; 0.0001. Data are presented as mean ± s.e.m.</w:t>
      </w:r>
    </w:p>
    <w:p w14:paraId="3984867C"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d</w:t>
      </w:r>
      <w:r w:rsidRPr="00B86D88">
        <w:rPr>
          <w:rFonts w:ascii="Times New Roman" w:hAnsi="Times New Roman" w:cs="Times New Roman"/>
          <w:sz w:val="24"/>
          <w:szCs w:val="24"/>
        </w:rPr>
        <w:t>, (Left) Transcriptional activation of Trpm7 significantly increased the size of Trpm7 puncta on the membrane. sgCtrl, puncta = 674; sgTrpm7, puncta = 388. Two-tailed unpaired t-test,</w:t>
      </w:r>
      <w:r w:rsidRPr="00B86D88">
        <w:rPr>
          <w:rFonts w:ascii="Times New Roman" w:hAnsi="Times New Roman" w:cs="Times New Roman"/>
          <w:i/>
          <w:sz w:val="24"/>
          <w:szCs w:val="24"/>
        </w:rPr>
        <w:t xml:space="preserve"> t</w:t>
      </w:r>
      <w:r w:rsidRPr="00B86D88">
        <w:rPr>
          <w:rFonts w:ascii="Times New Roman" w:hAnsi="Times New Roman" w:cs="Times New Roman"/>
          <w:i/>
          <w:sz w:val="24"/>
          <w:szCs w:val="24"/>
          <w:vertAlign w:val="subscript"/>
        </w:rPr>
        <w:t>1060</w:t>
      </w:r>
      <w:r w:rsidRPr="00B86D88">
        <w:rPr>
          <w:rFonts w:ascii="Times New Roman" w:hAnsi="Times New Roman" w:cs="Times New Roman"/>
          <w:sz w:val="24"/>
          <w:szCs w:val="24"/>
        </w:rPr>
        <w:t xml:space="preserve"> = 6.78, **** p &lt; 0.0001. Data are presented as mean ± s.e.m. (Right) Frequency distribution of Trpm7 puncta area on the cell membrane. </w:t>
      </w:r>
    </w:p>
    <w:p w14:paraId="2C28067C" w14:textId="77777777" w:rsidR="00690005" w:rsidRPr="00B86D88" w:rsidRDefault="00690005" w:rsidP="00690005">
      <w:pPr>
        <w:rPr>
          <w:rFonts w:ascii="Times New Roman" w:hAnsi="Times New Roman" w:cs="Times New Roman"/>
          <w:noProof/>
          <w:sz w:val="24"/>
          <w:szCs w:val="24"/>
        </w:rPr>
      </w:pPr>
      <w:r w:rsidRPr="00B86D88">
        <w:rPr>
          <w:rFonts w:ascii="Times New Roman" w:hAnsi="Times New Roman" w:cs="Times New Roman"/>
          <w:b/>
          <w:sz w:val="24"/>
          <w:szCs w:val="24"/>
        </w:rPr>
        <w:t>e</w:t>
      </w:r>
      <w:r w:rsidRPr="00B86D88">
        <w:rPr>
          <w:rFonts w:ascii="Times New Roman" w:hAnsi="Times New Roman" w:cs="Times New Roman"/>
          <w:sz w:val="24"/>
          <w:szCs w:val="24"/>
        </w:rPr>
        <w:t>, The CRISPRa-sgTrpm7 or sgCtrl lentivirus was injected into the DG of C57BL/6J mice for sparse labeling of MFBs. Scale bar, 250 μm.</w:t>
      </w:r>
      <w:r w:rsidRPr="00B86D88">
        <w:rPr>
          <w:rFonts w:ascii="Times New Roman" w:hAnsi="Times New Roman" w:cs="Times New Roman"/>
          <w:noProof/>
          <w:sz w:val="24"/>
          <w:szCs w:val="24"/>
        </w:rPr>
        <w:br w:type="page"/>
      </w:r>
    </w:p>
    <w:p w14:paraId="168D88CF"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noProof/>
          <w:sz w:val="24"/>
          <w:szCs w:val="24"/>
        </w:rPr>
        <w:lastRenderedPageBreak/>
        <w:drawing>
          <wp:inline distT="0" distB="0" distL="0" distR="0" wp14:anchorId="6D713B9B" wp14:editId="2C088AF1">
            <wp:extent cx="5274310" cy="3209027"/>
            <wp:effectExtent l="0" t="0" r="254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幻灯片15.TIF"/>
                    <pic:cNvPicPr/>
                  </pic:nvPicPr>
                  <pic:blipFill rotWithShape="1">
                    <a:blip r:embed="rId11" cstate="print">
                      <a:extLst>
                        <a:ext uri="{28A0092B-C50C-407E-A947-70E740481C1C}">
                          <a14:useLocalDpi xmlns:a14="http://schemas.microsoft.com/office/drawing/2010/main" val="0"/>
                        </a:ext>
                      </a:extLst>
                    </a:blip>
                    <a:srcRect b="54370"/>
                    <a:stretch/>
                  </pic:blipFill>
                  <pic:spPr bwMode="auto">
                    <a:xfrm>
                      <a:off x="0" y="0"/>
                      <a:ext cx="5274310" cy="3209027"/>
                    </a:xfrm>
                    <a:prstGeom prst="rect">
                      <a:avLst/>
                    </a:prstGeom>
                    <a:ln>
                      <a:noFill/>
                    </a:ln>
                    <a:extLst>
                      <a:ext uri="{53640926-AAD7-44D8-BBD7-CCE9431645EC}">
                        <a14:shadowObscured xmlns:a14="http://schemas.microsoft.com/office/drawing/2010/main"/>
                      </a:ext>
                    </a:extLst>
                  </pic:spPr>
                </pic:pic>
              </a:graphicData>
            </a:graphic>
          </wp:inline>
        </w:drawing>
      </w:r>
    </w:p>
    <w:p w14:paraId="4EC624CC" w14:textId="77777777" w:rsidR="00690005" w:rsidRPr="00B86D88" w:rsidRDefault="00690005" w:rsidP="00690005">
      <w:pPr>
        <w:spacing w:before="100" w:beforeAutospacing="1"/>
        <w:outlineLvl w:val="1"/>
        <w:rPr>
          <w:rFonts w:ascii="Times New Roman" w:hAnsi="Times New Roman" w:cs="Times New Roman"/>
          <w:b/>
          <w:sz w:val="24"/>
          <w:szCs w:val="24"/>
        </w:rPr>
      </w:pPr>
      <w:r w:rsidRPr="00B86D88">
        <w:rPr>
          <w:rFonts w:ascii="Times New Roman" w:hAnsi="Times New Roman" w:cs="Times New Roman"/>
          <w:b/>
          <w:sz w:val="24"/>
          <w:szCs w:val="24"/>
        </w:rPr>
        <w:t>Extended Data Fig. 8 Validation of knockout efficiency of Kdm4a sgRNA.</w:t>
      </w:r>
    </w:p>
    <w:p w14:paraId="227E7769"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a</w:t>
      </w:r>
      <w:r w:rsidRPr="00B86D88">
        <w:rPr>
          <w:rFonts w:ascii="Times New Roman" w:hAnsi="Times New Roman" w:cs="Times New Roman"/>
          <w:sz w:val="24"/>
          <w:szCs w:val="24"/>
        </w:rPr>
        <w:t xml:space="preserve">, sgRNA targeted at Kdm4a was inserted into the pLenti-CRISPRv2-EGFP lentiviral vector. After lentiviral infection, the sequences between LTRs will be integrated into the genomic DNA of the cells. Infected cells express the Kdm4a sgRNA and endonuclease SpCas9, as well as EGFP. </w:t>
      </w:r>
    </w:p>
    <w:p w14:paraId="68B7ADB1"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b</w:t>
      </w:r>
      <w:r w:rsidRPr="00B86D88">
        <w:rPr>
          <w:rFonts w:ascii="Times New Roman" w:hAnsi="Times New Roman" w:cs="Times New Roman"/>
          <w:sz w:val="24"/>
          <w:szCs w:val="24"/>
        </w:rPr>
        <w:t xml:space="preserve">, Design of sgRNA targeting mouse </w:t>
      </w:r>
      <w:r w:rsidRPr="00B86D88">
        <w:rPr>
          <w:rFonts w:ascii="Times New Roman" w:hAnsi="Times New Roman" w:cs="Times New Roman"/>
          <w:i/>
          <w:sz w:val="24"/>
          <w:szCs w:val="24"/>
        </w:rPr>
        <w:t>Kdm4a</w:t>
      </w:r>
      <w:r w:rsidRPr="00B86D88">
        <w:rPr>
          <w:rFonts w:ascii="Times New Roman" w:hAnsi="Times New Roman" w:cs="Times New Roman"/>
          <w:sz w:val="24"/>
          <w:szCs w:val="24"/>
        </w:rPr>
        <w:t xml:space="preserve"> Exon 2. Red letter is sgRNA sequence, blue letter is the PAM (protospacer adjacent motif) motif, and the black triangle indicates the cleavage site of SpCas9 endonuclease. Primers were used to amplify DNA fragments containing the Kdm4a sgRNA sequence.</w:t>
      </w:r>
    </w:p>
    <w:p w14:paraId="698F4221"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c</w:t>
      </w:r>
      <w:r w:rsidRPr="00B86D88">
        <w:rPr>
          <w:rFonts w:ascii="Times New Roman" w:hAnsi="Times New Roman" w:cs="Times New Roman"/>
          <w:sz w:val="24"/>
          <w:szCs w:val="24"/>
        </w:rPr>
        <w:t>, Cell sorting of N2a cells transfected with sgKdm4a plasmid (EGFP</w:t>
      </w:r>
      <w:r w:rsidRPr="00B86D88">
        <w:rPr>
          <w:rFonts w:ascii="Times New Roman" w:hAnsi="Times New Roman" w:cs="Times New Roman"/>
          <w:sz w:val="24"/>
          <w:szCs w:val="24"/>
          <w:vertAlign w:val="superscript"/>
        </w:rPr>
        <w:t>+</w:t>
      </w:r>
      <w:r w:rsidRPr="00B86D88">
        <w:rPr>
          <w:rFonts w:ascii="Times New Roman" w:hAnsi="Times New Roman" w:cs="Times New Roman"/>
          <w:sz w:val="24"/>
          <w:szCs w:val="24"/>
        </w:rPr>
        <w:t xml:space="preserve"> cells). </w:t>
      </w:r>
    </w:p>
    <w:p w14:paraId="37E8DC3B"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d</w:t>
      </w:r>
      <w:r w:rsidRPr="00B86D88">
        <w:rPr>
          <w:rFonts w:ascii="Times New Roman" w:hAnsi="Times New Roman" w:cs="Times New Roman"/>
          <w:sz w:val="24"/>
          <w:szCs w:val="24"/>
        </w:rPr>
        <w:t>, Results of T7 endonuclease 1 mismatch detection assay. Primers were designed to amplify an 858-nt-long gDNA fragment containing Kdm4a sgRNA targeting site. Adding T7 endonuclease 1 to the denatured PCR products will cut the mismatched DNA fragments. Red asterisks indicate the cut fragments.</w:t>
      </w:r>
    </w:p>
    <w:p w14:paraId="7B55A104"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e</w:t>
      </w:r>
      <w:r w:rsidRPr="00B86D88">
        <w:rPr>
          <w:rFonts w:ascii="Times New Roman" w:hAnsi="Times New Roman" w:cs="Times New Roman"/>
          <w:sz w:val="24"/>
          <w:szCs w:val="24"/>
        </w:rPr>
        <w:t>, Sanger sequencing analysis of gDNA of cells transfected with sgKdm4a versus sgCtrl. The genomic DNA containing the sgRNA targeting sequence was amplified by PCR. Purified PCR products were used for Sanger sequencing.</w:t>
      </w:r>
    </w:p>
    <w:p w14:paraId="1F0F11A3"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f</w:t>
      </w:r>
      <w:r w:rsidRPr="00B86D88">
        <w:rPr>
          <w:rFonts w:ascii="Times New Roman" w:hAnsi="Times New Roman" w:cs="Times New Roman"/>
          <w:sz w:val="24"/>
          <w:szCs w:val="24"/>
        </w:rPr>
        <w:t xml:space="preserve">, Using the ICE algorithm to analyze the Indel induction efficiency of Kdm4a sgRNA. </w:t>
      </w:r>
    </w:p>
    <w:p w14:paraId="2024655F"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g</w:t>
      </w:r>
      <w:r w:rsidRPr="00B86D88">
        <w:rPr>
          <w:rFonts w:ascii="Times New Roman" w:hAnsi="Times New Roman" w:cs="Times New Roman"/>
          <w:sz w:val="24"/>
          <w:szCs w:val="24"/>
        </w:rPr>
        <w:t>, The proportion of abnormal sequences near the Cas9 cleavage site increases significantly in sgKdm4a cells when compared to sgCtrl cells.</w:t>
      </w:r>
    </w:p>
    <w:p w14:paraId="2F51A81B"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h</w:t>
      </w:r>
      <w:r w:rsidRPr="00B86D88">
        <w:rPr>
          <w:rFonts w:ascii="Times New Roman" w:hAnsi="Times New Roman" w:cs="Times New Roman"/>
          <w:sz w:val="24"/>
          <w:szCs w:val="24"/>
        </w:rPr>
        <w:t xml:space="preserve">, Type and proportion of Indels introduced by Kdm4a sgRNA. The prominent mutation type is +1 Insertion (32%), causing a frameshift mutation in the mouse </w:t>
      </w:r>
      <w:r w:rsidRPr="00B86D88">
        <w:rPr>
          <w:rFonts w:ascii="Times New Roman" w:hAnsi="Times New Roman" w:cs="Times New Roman"/>
          <w:i/>
          <w:sz w:val="24"/>
          <w:szCs w:val="24"/>
        </w:rPr>
        <w:t>Kdm4a</w:t>
      </w:r>
      <w:r w:rsidRPr="00B86D88">
        <w:rPr>
          <w:rFonts w:ascii="Times New Roman" w:hAnsi="Times New Roman" w:cs="Times New Roman"/>
          <w:sz w:val="24"/>
          <w:szCs w:val="24"/>
        </w:rPr>
        <w:t xml:space="preserve"> gene.</w:t>
      </w:r>
    </w:p>
    <w:p w14:paraId="6AAAEF4B"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noProof/>
          <w:sz w:val="24"/>
          <w:szCs w:val="24"/>
        </w:rPr>
        <w:br w:type="page"/>
      </w:r>
      <w:r w:rsidRPr="00B86D88">
        <w:rPr>
          <w:rFonts w:ascii="Times New Roman" w:hAnsi="Times New Roman" w:cs="Times New Roman"/>
          <w:noProof/>
          <w:sz w:val="24"/>
          <w:szCs w:val="24"/>
        </w:rPr>
        <w:lastRenderedPageBreak/>
        <w:drawing>
          <wp:inline distT="0" distB="0" distL="0" distR="0" wp14:anchorId="5EC70D1A" wp14:editId="154E7836">
            <wp:extent cx="5274310" cy="1500997"/>
            <wp:effectExtent l="0" t="0" r="2540" b="444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幻灯片16.TIF"/>
                    <pic:cNvPicPr/>
                  </pic:nvPicPr>
                  <pic:blipFill rotWithShape="1">
                    <a:blip r:embed="rId12" cstate="print">
                      <a:extLst>
                        <a:ext uri="{28A0092B-C50C-407E-A947-70E740481C1C}">
                          <a14:useLocalDpi xmlns:a14="http://schemas.microsoft.com/office/drawing/2010/main" val="0"/>
                        </a:ext>
                      </a:extLst>
                    </a:blip>
                    <a:srcRect b="78657"/>
                    <a:stretch/>
                  </pic:blipFill>
                  <pic:spPr bwMode="auto">
                    <a:xfrm>
                      <a:off x="0" y="0"/>
                      <a:ext cx="5274310" cy="1500997"/>
                    </a:xfrm>
                    <a:prstGeom prst="rect">
                      <a:avLst/>
                    </a:prstGeom>
                    <a:ln>
                      <a:noFill/>
                    </a:ln>
                    <a:extLst>
                      <a:ext uri="{53640926-AAD7-44D8-BBD7-CCE9431645EC}">
                        <a14:shadowObscured xmlns:a14="http://schemas.microsoft.com/office/drawing/2010/main"/>
                      </a:ext>
                    </a:extLst>
                  </pic:spPr>
                </pic:pic>
              </a:graphicData>
            </a:graphic>
          </wp:inline>
        </w:drawing>
      </w:r>
    </w:p>
    <w:p w14:paraId="3AAB0822" w14:textId="77777777" w:rsidR="00690005" w:rsidRPr="00B86D88" w:rsidRDefault="00690005" w:rsidP="00690005">
      <w:pPr>
        <w:spacing w:before="100" w:beforeAutospacing="1"/>
        <w:outlineLvl w:val="1"/>
        <w:rPr>
          <w:rFonts w:ascii="Times New Roman" w:hAnsi="Times New Roman" w:cs="Times New Roman"/>
          <w:b/>
          <w:sz w:val="24"/>
          <w:szCs w:val="24"/>
        </w:rPr>
      </w:pPr>
      <w:r w:rsidRPr="00B86D88">
        <w:rPr>
          <w:rFonts w:ascii="Times New Roman" w:hAnsi="Times New Roman" w:cs="Times New Roman"/>
          <w:b/>
          <w:sz w:val="24"/>
          <w:szCs w:val="24"/>
        </w:rPr>
        <w:t>Extended Data Fig. 9 Chemogenetic activation of DG GCs in vivo.</w:t>
      </w:r>
    </w:p>
    <w:p w14:paraId="4E63CBCE"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a</w:t>
      </w:r>
      <w:r w:rsidRPr="00B86D88">
        <w:rPr>
          <w:rFonts w:ascii="Times New Roman" w:hAnsi="Times New Roman" w:cs="Times New Roman"/>
          <w:sz w:val="24"/>
          <w:szCs w:val="24"/>
        </w:rPr>
        <w:t xml:space="preserve">, Stereotaxic injection of AAV-hM3Dq-mCherry or control virus into the DG. Mice were then subjected 2 mg/kg CNO i.p. to activated DG GCs </w:t>
      </w:r>
      <w:r w:rsidRPr="00B86D88">
        <w:rPr>
          <w:rFonts w:ascii="Times New Roman" w:hAnsi="Times New Roman" w:cs="Times New Roman"/>
          <w:i/>
          <w:sz w:val="24"/>
          <w:szCs w:val="24"/>
        </w:rPr>
        <w:t>in vivo</w:t>
      </w:r>
      <w:r w:rsidRPr="00B86D88">
        <w:rPr>
          <w:rFonts w:ascii="Times New Roman" w:hAnsi="Times New Roman" w:cs="Times New Roman"/>
          <w:sz w:val="24"/>
          <w:szCs w:val="24"/>
        </w:rPr>
        <w:t>. Scale bar, 250 μm.</w:t>
      </w:r>
    </w:p>
    <w:p w14:paraId="658E744D" w14:textId="77777777" w:rsidR="00690005" w:rsidRPr="00B86D88" w:rsidRDefault="00690005" w:rsidP="00690005">
      <w:pPr>
        <w:rPr>
          <w:rFonts w:ascii="Times New Roman" w:hAnsi="Times New Roman" w:cs="Times New Roman"/>
          <w:noProof/>
          <w:sz w:val="24"/>
          <w:szCs w:val="24"/>
        </w:rPr>
      </w:pPr>
      <w:r w:rsidRPr="00B86D88">
        <w:rPr>
          <w:rFonts w:ascii="Times New Roman" w:hAnsi="Times New Roman" w:cs="Times New Roman"/>
          <w:b/>
          <w:sz w:val="24"/>
          <w:szCs w:val="24"/>
        </w:rPr>
        <w:t>b</w:t>
      </w:r>
      <w:r w:rsidRPr="00B86D88">
        <w:rPr>
          <w:rFonts w:ascii="Times New Roman" w:hAnsi="Times New Roman" w:cs="Times New Roman"/>
          <w:sz w:val="24"/>
          <w:szCs w:val="24"/>
        </w:rPr>
        <w:t xml:space="preserve">, Open field test results. Activation of DG GCs did not increase the locomotor activity in mice. hM3Dq+CNO, n = 8; hM3Dq+Saline, n = 8. Two-tailed unpaired t-test, </w:t>
      </w:r>
      <w:r w:rsidRPr="00B86D88">
        <w:rPr>
          <w:rFonts w:ascii="Times New Roman" w:hAnsi="Times New Roman" w:cs="Times New Roman"/>
          <w:i/>
          <w:sz w:val="24"/>
          <w:szCs w:val="24"/>
        </w:rPr>
        <w:t>t</w:t>
      </w:r>
      <w:r w:rsidRPr="00B86D88">
        <w:rPr>
          <w:rFonts w:ascii="Times New Roman" w:hAnsi="Times New Roman" w:cs="Times New Roman"/>
          <w:i/>
          <w:sz w:val="24"/>
          <w:szCs w:val="24"/>
          <w:vertAlign w:val="subscript"/>
        </w:rPr>
        <w:t>14</w:t>
      </w:r>
      <w:r w:rsidRPr="00B86D88">
        <w:rPr>
          <w:rFonts w:ascii="Times New Roman" w:hAnsi="Times New Roman" w:cs="Times New Roman"/>
          <w:sz w:val="24"/>
          <w:szCs w:val="24"/>
        </w:rPr>
        <w:t xml:space="preserve"> = 0.4567, </w:t>
      </w:r>
      <w:r w:rsidRPr="00B86D88">
        <w:rPr>
          <w:rFonts w:ascii="Times New Roman" w:hAnsi="Times New Roman" w:cs="Times New Roman"/>
          <w:i/>
          <w:sz w:val="24"/>
          <w:szCs w:val="24"/>
        </w:rPr>
        <w:t>p</w:t>
      </w:r>
      <w:r w:rsidRPr="00B86D88">
        <w:rPr>
          <w:rFonts w:ascii="Times New Roman" w:hAnsi="Times New Roman" w:cs="Times New Roman"/>
          <w:sz w:val="24"/>
          <w:szCs w:val="24"/>
        </w:rPr>
        <w:t xml:space="preserve"> = 0.6549. Data are presented as mean ± s.e.m.</w:t>
      </w:r>
      <w:r w:rsidRPr="00B86D88">
        <w:rPr>
          <w:rFonts w:ascii="Times New Roman" w:hAnsi="Times New Roman" w:cs="Times New Roman"/>
          <w:noProof/>
          <w:sz w:val="24"/>
          <w:szCs w:val="24"/>
        </w:rPr>
        <w:br w:type="page"/>
      </w:r>
    </w:p>
    <w:p w14:paraId="25109F57"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noProof/>
          <w:sz w:val="24"/>
          <w:szCs w:val="24"/>
        </w:rPr>
        <w:lastRenderedPageBreak/>
        <w:drawing>
          <wp:inline distT="0" distB="0" distL="0" distR="0" wp14:anchorId="7E667A51" wp14:editId="3C6F794D">
            <wp:extent cx="5274310" cy="4579316"/>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231114_figures_v13-4.tif"/>
                    <pic:cNvPicPr/>
                  </pic:nvPicPr>
                  <pic:blipFill rotWithShape="1">
                    <a:blip r:embed="rId13" cstate="print">
                      <a:extLst>
                        <a:ext uri="{28A0092B-C50C-407E-A947-70E740481C1C}">
                          <a14:useLocalDpi xmlns:a14="http://schemas.microsoft.com/office/drawing/2010/main" val="0"/>
                        </a:ext>
                      </a:extLst>
                    </a:blip>
                    <a:srcRect b="34885"/>
                    <a:stretch/>
                  </pic:blipFill>
                  <pic:spPr bwMode="auto">
                    <a:xfrm>
                      <a:off x="0" y="0"/>
                      <a:ext cx="5274310" cy="4579316"/>
                    </a:xfrm>
                    <a:prstGeom prst="rect">
                      <a:avLst/>
                    </a:prstGeom>
                    <a:ln>
                      <a:noFill/>
                    </a:ln>
                    <a:extLst>
                      <a:ext uri="{53640926-AAD7-44D8-BBD7-CCE9431645EC}">
                        <a14:shadowObscured xmlns:a14="http://schemas.microsoft.com/office/drawing/2010/main"/>
                      </a:ext>
                    </a:extLst>
                  </pic:spPr>
                </pic:pic>
              </a:graphicData>
            </a:graphic>
          </wp:inline>
        </w:drawing>
      </w:r>
    </w:p>
    <w:p w14:paraId="09BD9FA1" w14:textId="77777777" w:rsidR="00690005" w:rsidRPr="00B86D88" w:rsidRDefault="00690005" w:rsidP="00690005">
      <w:pPr>
        <w:spacing w:before="100" w:beforeAutospacing="1"/>
        <w:outlineLvl w:val="1"/>
        <w:rPr>
          <w:rFonts w:ascii="Times New Roman" w:hAnsi="Times New Roman" w:cs="Times New Roman"/>
          <w:b/>
          <w:sz w:val="24"/>
          <w:szCs w:val="24"/>
        </w:rPr>
      </w:pPr>
      <w:r w:rsidRPr="00B86D88">
        <w:rPr>
          <w:rFonts w:ascii="Times New Roman" w:hAnsi="Times New Roman" w:cs="Times New Roman"/>
          <w:b/>
          <w:sz w:val="24"/>
          <w:szCs w:val="24"/>
        </w:rPr>
        <w:t>Extended Data Fig. 10 The Kdm4a-cKO pups and mature mice displayed smaller body size and lower body weight.</w:t>
      </w:r>
    </w:p>
    <w:p w14:paraId="4AA1A0DB"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a</w:t>
      </w:r>
      <w:r w:rsidRPr="00B86D88">
        <w:rPr>
          <w:rFonts w:ascii="Times New Roman" w:hAnsi="Times New Roman" w:cs="Times New Roman"/>
          <w:sz w:val="24"/>
          <w:szCs w:val="24"/>
        </w:rPr>
        <w:t>, Mapping of Nestin-dependent Cre expression using CAG-tdTomato (Ai9) reporter mice. Scale bar, 1mm.</w:t>
      </w:r>
    </w:p>
    <w:p w14:paraId="35A4C255"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b</w:t>
      </w:r>
      <w:r w:rsidRPr="00B86D88">
        <w:rPr>
          <w:rFonts w:ascii="Times New Roman" w:hAnsi="Times New Roman" w:cs="Times New Roman"/>
          <w:sz w:val="24"/>
          <w:szCs w:val="24"/>
        </w:rPr>
        <w:t xml:space="preserve">, 4-month-old male </w:t>
      </w:r>
      <w:r w:rsidRPr="00B86D88">
        <w:rPr>
          <w:rFonts w:ascii="Times New Roman" w:hAnsi="Times New Roman" w:cs="Times New Roman"/>
          <w:i/>
          <w:sz w:val="24"/>
          <w:szCs w:val="24"/>
        </w:rPr>
        <w:t>Kdm4a</w:t>
      </w:r>
      <w:r w:rsidRPr="00B86D88">
        <w:rPr>
          <w:rFonts w:ascii="Times New Roman" w:hAnsi="Times New Roman" w:cs="Times New Roman"/>
          <w:i/>
          <w:sz w:val="24"/>
          <w:szCs w:val="24"/>
          <w:vertAlign w:val="superscript"/>
        </w:rPr>
        <w:t>f/f</w:t>
      </w:r>
      <w:r w:rsidRPr="00B86D88">
        <w:rPr>
          <w:rFonts w:ascii="Times New Roman" w:hAnsi="Times New Roman" w:cs="Times New Roman"/>
          <w:sz w:val="24"/>
          <w:szCs w:val="24"/>
        </w:rPr>
        <w:t xml:space="preserve"> and </w:t>
      </w:r>
      <w:r w:rsidRPr="00B86D88">
        <w:rPr>
          <w:rFonts w:ascii="Times New Roman" w:hAnsi="Times New Roman" w:cs="Times New Roman"/>
          <w:i/>
          <w:sz w:val="24"/>
          <w:szCs w:val="24"/>
        </w:rPr>
        <w:t>Nes-Cre;Kdm4a</w:t>
      </w:r>
      <w:r w:rsidRPr="00B86D88">
        <w:rPr>
          <w:rFonts w:ascii="Times New Roman" w:hAnsi="Times New Roman" w:cs="Times New Roman"/>
          <w:i/>
          <w:sz w:val="24"/>
          <w:szCs w:val="24"/>
          <w:vertAlign w:val="superscript"/>
        </w:rPr>
        <w:t>f/f</w:t>
      </w:r>
      <w:r w:rsidRPr="00B86D88">
        <w:rPr>
          <w:rFonts w:ascii="Times New Roman" w:hAnsi="Times New Roman" w:cs="Times New Roman"/>
          <w:sz w:val="24"/>
          <w:szCs w:val="24"/>
          <w:vertAlign w:val="superscript"/>
        </w:rPr>
        <w:t xml:space="preserve"> </w:t>
      </w:r>
      <w:r w:rsidRPr="00B86D88">
        <w:rPr>
          <w:rFonts w:ascii="Times New Roman" w:hAnsi="Times New Roman" w:cs="Times New Roman"/>
          <w:sz w:val="24"/>
          <w:szCs w:val="24"/>
        </w:rPr>
        <w:t>mouse.</w:t>
      </w:r>
    </w:p>
    <w:p w14:paraId="0CC00961"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c</w:t>
      </w:r>
      <w:r w:rsidRPr="00B86D88">
        <w:rPr>
          <w:rFonts w:ascii="Times New Roman" w:hAnsi="Times New Roman" w:cs="Times New Roman"/>
          <w:sz w:val="24"/>
          <w:szCs w:val="24"/>
        </w:rPr>
        <w:t xml:space="preserve">, (Left) The body weight of P56 female </w:t>
      </w:r>
      <w:r w:rsidRPr="00B86D88">
        <w:rPr>
          <w:rFonts w:ascii="Times New Roman" w:hAnsi="Times New Roman" w:cs="Times New Roman"/>
          <w:i/>
          <w:sz w:val="24"/>
          <w:szCs w:val="24"/>
        </w:rPr>
        <w:t>Kdm4a cKO</w:t>
      </w:r>
      <w:r w:rsidRPr="00B86D88">
        <w:rPr>
          <w:rFonts w:ascii="Times New Roman" w:hAnsi="Times New Roman" w:cs="Times New Roman"/>
          <w:sz w:val="24"/>
          <w:szCs w:val="24"/>
        </w:rPr>
        <w:t xml:space="preserve"> mice is significantly lower than control mice. </w:t>
      </w:r>
      <w:r w:rsidRPr="00B86D88">
        <w:rPr>
          <w:rFonts w:ascii="Times New Roman" w:hAnsi="Times New Roman" w:cs="Times New Roman"/>
          <w:i/>
          <w:sz w:val="24"/>
          <w:szCs w:val="24"/>
        </w:rPr>
        <w:t>Kdm4a</w:t>
      </w:r>
      <w:r w:rsidRPr="00B86D88">
        <w:rPr>
          <w:rFonts w:ascii="Times New Roman" w:hAnsi="Times New Roman" w:cs="Times New Roman"/>
          <w:i/>
          <w:sz w:val="24"/>
          <w:szCs w:val="24"/>
          <w:vertAlign w:val="superscript"/>
        </w:rPr>
        <w:t>f/f</w:t>
      </w:r>
      <w:r w:rsidRPr="00B86D88">
        <w:rPr>
          <w:rFonts w:ascii="Times New Roman" w:hAnsi="Times New Roman" w:cs="Times New Roman"/>
          <w:sz w:val="24"/>
          <w:szCs w:val="24"/>
        </w:rPr>
        <w:t xml:space="preserve">, n = 9; </w:t>
      </w:r>
      <w:r w:rsidRPr="00B86D88">
        <w:rPr>
          <w:rFonts w:ascii="Times New Roman" w:hAnsi="Times New Roman" w:cs="Times New Roman"/>
          <w:i/>
          <w:sz w:val="24"/>
          <w:szCs w:val="24"/>
        </w:rPr>
        <w:t>Nes-Cre;Kdm4a</w:t>
      </w:r>
      <w:r w:rsidRPr="00B86D88">
        <w:rPr>
          <w:rFonts w:ascii="Times New Roman" w:hAnsi="Times New Roman" w:cs="Times New Roman"/>
          <w:i/>
          <w:sz w:val="24"/>
          <w:szCs w:val="24"/>
          <w:vertAlign w:val="superscript"/>
        </w:rPr>
        <w:t>f/w</w:t>
      </w:r>
      <w:r w:rsidRPr="00B86D88">
        <w:rPr>
          <w:rFonts w:ascii="Times New Roman" w:hAnsi="Times New Roman" w:cs="Times New Roman"/>
          <w:sz w:val="24"/>
          <w:szCs w:val="24"/>
        </w:rPr>
        <w:t xml:space="preserve">, n = 5; </w:t>
      </w:r>
      <w:r w:rsidRPr="00B86D88">
        <w:rPr>
          <w:rFonts w:ascii="Times New Roman" w:hAnsi="Times New Roman" w:cs="Times New Roman"/>
          <w:i/>
          <w:sz w:val="24"/>
          <w:szCs w:val="24"/>
        </w:rPr>
        <w:t>Nes-Cre;Kdm4a</w:t>
      </w:r>
      <w:r w:rsidRPr="00B86D88">
        <w:rPr>
          <w:rFonts w:ascii="Times New Roman" w:hAnsi="Times New Roman" w:cs="Times New Roman"/>
          <w:i/>
          <w:sz w:val="24"/>
          <w:szCs w:val="24"/>
          <w:vertAlign w:val="superscript"/>
        </w:rPr>
        <w:t>f/f</w:t>
      </w:r>
      <w:r w:rsidRPr="00B86D88">
        <w:rPr>
          <w:rFonts w:ascii="Times New Roman" w:hAnsi="Times New Roman" w:cs="Times New Roman"/>
          <w:sz w:val="24"/>
          <w:szCs w:val="24"/>
        </w:rPr>
        <w:t xml:space="preserve">, n = 4. One-way ANOVA followed by Sidak test, </w:t>
      </w:r>
      <w:r w:rsidRPr="00B86D88">
        <w:rPr>
          <w:rFonts w:ascii="Times New Roman" w:hAnsi="Times New Roman" w:cs="Times New Roman"/>
          <w:i/>
          <w:sz w:val="24"/>
          <w:szCs w:val="24"/>
        </w:rPr>
        <w:t>F</w:t>
      </w:r>
      <w:r w:rsidRPr="00B86D88">
        <w:rPr>
          <w:rFonts w:ascii="Times New Roman" w:hAnsi="Times New Roman" w:cs="Times New Roman"/>
          <w:i/>
          <w:sz w:val="24"/>
          <w:szCs w:val="24"/>
          <w:vertAlign w:val="subscript"/>
        </w:rPr>
        <w:t>2,15</w:t>
      </w:r>
      <w:r w:rsidRPr="00B86D88">
        <w:rPr>
          <w:rFonts w:ascii="Times New Roman" w:hAnsi="Times New Roman" w:cs="Times New Roman"/>
          <w:sz w:val="24"/>
          <w:szCs w:val="24"/>
        </w:rPr>
        <w:t xml:space="preserve"> = 11.08,</w:t>
      </w:r>
      <w:r w:rsidRPr="00B86D88">
        <w:rPr>
          <w:rFonts w:ascii="Times New Roman" w:hAnsi="Times New Roman" w:cs="Times New Roman"/>
          <w:i/>
          <w:sz w:val="24"/>
          <w:szCs w:val="24"/>
        </w:rPr>
        <w:t xml:space="preserve"> p</w:t>
      </w:r>
      <w:r w:rsidRPr="00B86D88">
        <w:rPr>
          <w:rFonts w:ascii="Times New Roman" w:hAnsi="Times New Roman" w:cs="Times New Roman"/>
          <w:sz w:val="24"/>
          <w:szCs w:val="24"/>
        </w:rPr>
        <w:t xml:space="preserve"> = 0.0011. ** p &lt; 0.01. (Right) The body weight of P56 male </w:t>
      </w:r>
      <w:r w:rsidRPr="00B86D88">
        <w:rPr>
          <w:rFonts w:ascii="Times New Roman" w:hAnsi="Times New Roman" w:cs="Times New Roman"/>
          <w:i/>
          <w:sz w:val="24"/>
          <w:szCs w:val="24"/>
        </w:rPr>
        <w:t>Kdm4a cKO</w:t>
      </w:r>
      <w:r w:rsidRPr="00B86D88">
        <w:rPr>
          <w:rFonts w:ascii="Times New Roman" w:hAnsi="Times New Roman" w:cs="Times New Roman"/>
          <w:sz w:val="24"/>
          <w:szCs w:val="24"/>
        </w:rPr>
        <w:t xml:space="preserve"> mice is significantly lower than control mice. </w:t>
      </w:r>
      <w:r w:rsidRPr="00B86D88">
        <w:rPr>
          <w:rFonts w:ascii="Times New Roman" w:hAnsi="Times New Roman" w:cs="Times New Roman"/>
          <w:i/>
          <w:sz w:val="24"/>
          <w:szCs w:val="24"/>
        </w:rPr>
        <w:t>Kdm4a</w:t>
      </w:r>
      <w:r w:rsidRPr="00B86D88">
        <w:rPr>
          <w:rFonts w:ascii="Times New Roman" w:hAnsi="Times New Roman" w:cs="Times New Roman"/>
          <w:i/>
          <w:sz w:val="24"/>
          <w:szCs w:val="24"/>
          <w:vertAlign w:val="superscript"/>
        </w:rPr>
        <w:t>f/f</w:t>
      </w:r>
      <w:r w:rsidRPr="00B86D88">
        <w:rPr>
          <w:rFonts w:ascii="Times New Roman" w:hAnsi="Times New Roman" w:cs="Times New Roman"/>
          <w:sz w:val="24"/>
          <w:szCs w:val="24"/>
        </w:rPr>
        <w:t xml:space="preserve">, n = 13; </w:t>
      </w:r>
      <w:r w:rsidRPr="00B86D88">
        <w:rPr>
          <w:rFonts w:ascii="Times New Roman" w:hAnsi="Times New Roman" w:cs="Times New Roman"/>
          <w:i/>
          <w:sz w:val="24"/>
          <w:szCs w:val="24"/>
        </w:rPr>
        <w:t>Nes-Cre;Kdm4a</w:t>
      </w:r>
      <w:r w:rsidRPr="00B86D88">
        <w:rPr>
          <w:rFonts w:ascii="Times New Roman" w:hAnsi="Times New Roman" w:cs="Times New Roman"/>
          <w:i/>
          <w:sz w:val="24"/>
          <w:szCs w:val="24"/>
          <w:vertAlign w:val="superscript"/>
        </w:rPr>
        <w:t>f/w</w:t>
      </w:r>
      <w:r w:rsidRPr="00B86D88">
        <w:rPr>
          <w:rFonts w:ascii="Times New Roman" w:hAnsi="Times New Roman" w:cs="Times New Roman"/>
          <w:sz w:val="24"/>
          <w:szCs w:val="24"/>
        </w:rPr>
        <w:t xml:space="preserve">, n = 5; </w:t>
      </w:r>
      <w:r w:rsidRPr="00B86D88">
        <w:rPr>
          <w:rFonts w:ascii="Times New Roman" w:hAnsi="Times New Roman" w:cs="Times New Roman"/>
          <w:i/>
          <w:sz w:val="24"/>
          <w:szCs w:val="24"/>
        </w:rPr>
        <w:t>Nes-Cre;Kdm4a</w:t>
      </w:r>
      <w:r w:rsidRPr="00B86D88">
        <w:rPr>
          <w:rFonts w:ascii="Times New Roman" w:hAnsi="Times New Roman" w:cs="Times New Roman"/>
          <w:i/>
          <w:sz w:val="24"/>
          <w:szCs w:val="24"/>
          <w:vertAlign w:val="superscript"/>
        </w:rPr>
        <w:t>f/f</w:t>
      </w:r>
      <w:r w:rsidRPr="00B86D88">
        <w:rPr>
          <w:rFonts w:ascii="Times New Roman" w:hAnsi="Times New Roman" w:cs="Times New Roman"/>
          <w:sz w:val="24"/>
          <w:szCs w:val="24"/>
        </w:rPr>
        <w:t xml:space="preserve">, n = 5. One-way ANOVA followed by Sidak test, </w:t>
      </w:r>
      <w:r w:rsidRPr="00B86D88">
        <w:rPr>
          <w:rFonts w:ascii="Times New Roman" w:hAnsi="Times New Roman" w:cs="Times New Roman"/>
          <w:i/>
          <w:sz w:val="24"/>
          <w:szCs w:val="24"/>
        </w:rPr>
        <w:t>F</w:t>
      </w:r>
      <w:r w:rsidRPr="00B86D88">
        <w:rPr>
          <w:rFonts w:ascii="Times New Roman" w:hAnsi="Times New Roman" w:cs="Times New Roman"/>
          <w:i/>
          <w:sz w:val="24"/>
          <w:szCs w:val="24"/>
          <w:vertAlign w:val="subscript"/>
        </w:rPr>
        <w:t>2,20</w:t>
      </w:r>
      <w:r w:rsidRPr="00B86D88">
        <w:rPr>
          <w:rFonts w:ascii="Times New Roman" w:hAnsi="Times New Roman" w:cs="Times New Roman"/>
          <w:sz w:val="24"/>
          <w:szCs w:val="24"/>
        </w:rPr>
        <w:t xml:space="preserve"> = 4.784, </w:t>
      </w:r>
      <w:r w:rsidRPr="00B86D88">
        <w:rPr>
          <w:rFonts w:ascii="Times New Roman" w:hAnsi="Times New Roman" w:cs="Times New Roman"/>
          <w:i/>
          <w:sz w:val="24"/>
          <w:szCs w:val="24"/>
        </w:rPr>
        <w:t>p</w:t>
      </w:r>
      <w:r w:rsidRPr="00B86D88">
        <w:rPr>
          <w:rFonts w:ascii="Times New Roman" w:hAnsi="Times New Roman" w:cs="Times New Roman"/>
          <w:sz w:val="24"/>
          <w:szCs w:val="24"/>
        </w:rPr>
        <w:t xml:space="preserve"> = 0.0201. * </w:t>
      </w:r>
      <w:r w:rsidRPr="00B86D88">
        <w:rPr>
          <w:rFonts w:ascii="Times New Roman" w:hAnsi="Times New Roman" w:cs="Times New Roman"/>
          <w:i/>
          <w:sz w:val="24"/>
          <w:szCs w:val="24"/>
        </w:rPr>
        <w:t>p</w:t>
      </w:r>
      <w:r w:rsidRPr="00B86D88">
        <w:rPr>
          <w:rFonts w:ascii="Times New Roman" w:hAnsi="Times New Roman" w:cs="Times New Roman"/>
          <w:sz w:val="24"/>
          <w:szCs w:val="24"/>
        </w:rPr>
        <w:t xml:space="preserve"> &lt; 0.05. Data are presented as mean ± s.e.m.</w:t>
      </w:r>
    </w:p>
    <w:p w14:paraId="3E348131"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d</w:t>
      </w:r>
      <w:r w:rsidRPr="00B86D88">
        <w:rPr>
          <w:rFonts w:ascii="Times New Roman" w:hAnsi="Times New Roman" w:cs="Times New Roman"/>
          <w:sz w:val="24"/>
          <w:szCs w:val="24"/>
        </w:rPr>
        <w:t xml:space="preserve">, Breeding strategy for </w:t>
      </w:r>
      <w:r w:rsidRPr="00B86D88">
        <w:rPr>
          <w:rFonts w:ascii="Times New Roman" w:hAnsi="Times New Roman" w:cs="Times New Roman"/>
          <w:i/>
          <w:sz w:val="24"/>
          <w:szCs w:val="24"/>
        </w:rPr>
        <w:t>Kdm4a cKO</w:t>
      </w:r>
      <w:r w:rsidRPr="00B86D88">
        <w:rPr>
          <w:rFonts w:ascii="Times New Roman" w:hAnsi="Times New Roman" w:cs="Times New Roman"/>
          <w:sz w:val="24"/>
          <w:szCs w:val="24"/>
        </w:rPr>
        <w:t xml:space="preserve"> mice.</w:t>
      </w:r>
    </w:p>
    <w:p w14:paraId="7F4CFC0E"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e</w:t>
      </w:r>
      <w:r w:rsidRPr="00B86D88">
        <w:rPr>
          <w:rFonts w:ascii="Times New Roman" w:hAnsi="Times New Roman" w:cs="Times New Roman"/>
          <w:sz w:val="24"/>
          <w:szCs w:val="24"/>
        </w:rPr>
        <w:t xml:space="preserve">, The live </w:t>
      </w:r>
      <w:r w:rsidRPr="00B86D88">
        <w:rPr>
          <w:rFonts w:ascii="Times New Roman" w:hAnsi="Times New Roman" w:cs="Times New Roman"/>
          <w:i/>
          <w:sz w:val="24"/>
          <w:szCs w:val="24"/>
        </w:rPr>
        <w:t>Nes-Cre;Kdm4a</w:t>
      </w:r>
      <w:r w:rsidRPr="00B86D88">
        <w:rPr>
          <w:rFonts w:ascii="Times New Roman" w:hAnsi="Times New Roman" w:cs="Times New Roman"/>
          <w:i/>
          <w:sz w:val="24"/>
          <w:szCs w:val="24"/>
          <w:vertAlign w:val="superscript"/>
        </w:rPr>
        <w:t>f/f</w:t>
      </w:r>
      <w:r w:rsidRPr="00B86D88">
        <w:rPr>
          <w:rFonts w:ascii="Times New Roman" w:hAnsi="Times New Roman" w:cs="Times New Roman"/>
          <w:sz w:val="24"/>
          <w:szCs w:val="24"/>
        </w:rPr>
        <w:t xml:space="preserve"> pups were born in numbers consistent with expected Mendelian ratio.</w:t>
      </w:r>
    </w:p>
    <w:p w14:paraId="476E9B53" w14:textId="77777777" w:rsidR="00690005" w:rsidRPr="00B86D88" w:rsidRDefault="00690005" w:rsidP="00690005">
      <w:pPr>
        <w:rPr>
          <w:rFonts w:ascii="Times New Roman" w:hAnsi="Times New Roman" w:cs="Times New Roman"/>
          <w:sz w:val="24"/>
          <w:szCs w:val="24"/>
        </w:rPr>
      </w:pPr>
      <w:r w:rsidRPr="00B86D88">
        <w:rPr>
          <w:rFonts w:ascii="Times New Roman" w:hAnsi="Times New Roman" w:cs="Times New Roman"/>
          <w:b/>
          <w:sz w:val="24"/>
          <w:szCs w:val="24"/>
        </w:rPr>
        <w:t>f</w:t>
      </w:r>
      <w:r w:rsidRPr="00B86D88">
        <w:rPr>
          <w:rFonts w:ascii="Times New Roman" w:hAnsi="Times New Roman" w:cs="Times New Roman"/>
          <w:sz w:val="24"/>
          <w:szCs w:val="24"/>
        </w:rPr>
        <w:t xml:space="preserve">, The body weight of </w:t>
      </w:r>
      <w:r w:rsidRPr="00B86D88">
        <w:rPr>
          <w:rFonts w:ascii="Times New Roman" w:hAnsi="Times New Roman" w:cs="Times New Roman"/>
          <w:i/>
          <w:sz w:val="24"/>
          <w:szCs w:val="24"/>
        </w:rPr>
        <w:t>Kdm4a cKO</w:t>
      </w:r>
      <w:r w:rsidRPr="00B86D88">
        <w:rPr>
          <w:rFonts w:ascii="Times New Roman" w:hAnsi="Times New Roman" w:cs="Times New Roman"/>
          <w:sz w:val="24"/>
          <w:szCs w:val="24"/>
        </w:rPr>
        <w:t xml:space="preserve"> mice was significantly lower than that of wild-type mice in the </w:t>
      </w:r>
      <w:bookmarkStart w:id="0" w:name="OLE_LINK7"/>
      <w:r w:rsidRPr="00B86D88">
        <w:rPr>
          <w:rFonts w:ascii="Times New Roman" w:hAnsi="Times New Roman" w:cs="Times New Roman"/>
          <w:sz w:val="24"/>
          <w:szCs w:val="24"/>
        </w:rPr>
        <w:t>early postnatal</w:t>
      </w:r>
      <w:bookmarkEnd w:id="0"/>
      <w:r w:rsidRPr="00B86D88">
        <w:rPr>
          <w:rFonts w:ascii="Times New Roman" w:hAnsi="Times New Roman" w:cs="Times New Roman"/>
          <w:sz w:val="24"/>
          <w:szCs w:val="24"/>
        </w:rPr>
        <w:t xml:space="preserve"> period. The body weight of homozygous Kdm4a cKO mice was significantly lower than that of WT mice from P5, and the body weight of heterozygous Kdm4a cKO mice was significantly lower than WT mice from P13. </w:t>
      </w:r>
      <w:r w:rsidRPr="00B86D88">
        <w:rPr>
          <w:rFonts w:ascii="Times New Roman" w:hAnsi="Times New Roman" w:cs="Times New Roman"/>
          <w:i/>
          <w:sz w:val="24"/>
          <w:szCs w:val="24"/>
        </w:rPr>
        <w:lastRenderedPageBreak/>
        <w:t>Kdm4a</w:t>
      </w:r>
      <w:r w:rsidRPr="00B86D88">
        <w:rPr>
          <w:rFonts w:ascii="Times New Roman" w:hAnsi="Times New Roman" w:cs="Times New Roman"/>
          <w:i/>
          <w:sz w:val="24"/>
          <w:szCs w:val="24"/>
          <w:vertAlign w:val="superscript"/>
        </w:rPr>
        <w:t>f/f</w:t>
      </w:r>
      <w:r w:rsidRPr="00B86D88">
        <w:rPr>
          <w:rFonts w:ascii="Times New Roman" w:hAnsi="Times New Roman" w:cs="Times New Roman"/>
          <w:sz w:val="24"/>
          <w:szCs w:val="24"/>
        </w:rPr>
        <w:t xml:space="preserve">, n = 6; </w:t>
      </w:r>
      <w:r w:rsidRPr="00B86D88">
        <w:rPr>
          <w:rFonts w:ascii="Times New Roman" w:hAnsi="Times New Roman" w:cs="Times New Roman"/>
          <w:i/>
          <w:sz w:val="24"/>
          <w:szCs w:val="24"/>
        </w:rPr>
        <w:t>Nes-Cre;Kdm4a</w:t>
      </w:r>
      <w:r w:rsidRPr="00B86D88">
        <w:rPr>
          <w:rFonts w:ascii="Times New Roman" w:hAnsi="Times New Roman" w:cs="Times New Roman"/>
          <w:i/>
          <w:sz w:val="24"/>
          <w:szCs w:val="24"/>
          <w:vertAlign w:val="superscript"/>
        </w:rPr>
        <w:t>f/w</w:t>
      </w:r>
      <w:r w:rsidRPr="00B86D88">
        <w:rPr>
          <w:rFonts w:ascii="Times New Roman" w:hAnsi="Times New Roman" w:cs="Times New Roman"/>
          <w:sz w:val="24"/>
          <w:szCs w:val="24"/>
        </w:rPr>
        <w:t xml:space="preserve">, n = 5; </w:t>
      </w:r>
      <w:r w:rsidRPr="00B86D88">
        <w:rPr>
          <w:rFonts w:ascii="Times New Roman" w:hAnsi="Times New Roman" w:cs="Times New Roman"/>
          <w:i/>
          <w:sz w:val="24"/>
          <w:szCs w:val="24"/>
        </w:rPr>
        <w:t>Nes-Cre;Kdm4a</w:t>
      </w:r>
      <w:r w:rsidRPr="00B86D88">
        <w:rPr>
          <w:rFonts w:ascii="Times New Roman" w:hAnsi="Times New Roman" w:cs="Times New Roman"/>
          <w:i/>
          <w:sz w:val="24"/>
          <w:szCs w:val="24"/>
          <w:vertAlign w:val="superscript"/>
        </w:rPr>
        <w:t>f/f</w:t>
      </w:r>
      <w:r w:rsidRPr="00B86D88">
        <w:rPr>
          <w:rFonts w:ascii="Times New Roman" w:hAnsi="Times New Roman" w:cs="Times New Roman"/>
          <w:sz w:val="24"/>
          <w:szCs w:val="24"/>
        </w:rPr>
        <w:t xml:space="preserve">, n = 5. Two-way ANOVA, </w:t>
      </w:r>
      <w:r w:rsidRPr="00B86D88">
        <w:rPr>
          <w:rFonts w:ascii="Times New Roman" w:hAnsi="Times New Roman" w:cs="Times New Roman"/>
          <w:i/>
          <w:sz w:val="24"/>
          <w:szCs w:val="24"/>
        </w:rPr>
        <w:t>F</w:t>
      </w:r>
      <w:r w:rsidRPr="00B86D88">
        <w:rPr>
          <w:rFonts w:ascii="Times New Roman" w:hAnsi="Times New Roman" w:cs="Times New Roman"/>
          <w:i/>
          <w:sz w:val="24"/>
          <w:szCs w:val="24"/>
          <w:vertAlign w:val="subscript"/>
        </w:rPr>
        <w:t>2,78</w:t>
      </w:r>
      <w:r w:rsidRPr="00B86D88">
        <w:rPr>
          <w:rFonts w:ascii="Times New Roman" w:hAnsi="Times New Roman" w:cs="Times New Roman"/>
          <w:sz w:val="24"/>
          <w:szCs w:val="24"/>
        </w:rPr>
        <w:t xml:space="preserve"> = 44.67, </w:t>
      </w:r>
      <w:r w:rsidRPr="00B86D88">
        <w:rPr>
          <w:rFonts w:ascii="Times New Roman" w:hAnsi="Times New Roman" w:cs="Times New Roman"/>
          <w:i/>
          <w:sz w:val="24"/>
          <w:szCs w:val="24"/>
        </w:rPr>
        <w:t>p</w:t>
      </w:r>
      <w:r w:rsidRPr="00B86D88">
        <w:rPr>
          <w:rFonts w:ascii="Times New Roman" w:hAnsi="Times New Roman" w:cs="Times New Roman"/>
          <w:sz w:val="24"/>
          <w:szCs w:val="24"/>
        </w:rPr>
        <w:t xml:space="preserve"> &lt; 0.0001. * p &lt; 0.05, ** p &lt; 0.01, *** p &lt; 0.001, and **** p&lt;0.0001. Data are presented as mean ± s.e.m.</w:t>
      </w:r>
      <w:r w:rsidRPr="00B86D88">
        <w:rPr>
          <w:rFonts w:ascii="Times New Roman" w:hAnsi="Times New Roman" w:cs="Times New Roman"/>
          <w:sz w:val="24"/>
          <w:szCs w:val="24"/>
        </w:rPr>
        <w:br w:type="page"/>
      </w:r>
    </w:p>
    <w:p w14:paraId="79498AE7" w14:textId="77777777" w:rsidR="00690005" w:rsidRPr="00B86D88" w:rsidRDefault="00690005" w:rsidP="00690005">
      <w:pPr>
        <w:pStyle w:val="1"/>
        <w:spacing w:line="360" w:lineRule="auto"/>
        <w:outlineLvl w:val="0"/>
        <w:rPr>
          <w:sz w:val="28"/>
        </w:rPr>
      </w:pPr>
      <w:r w:rsidRPr="00B86D88">
        <w:rPr>
          <w:sz w:val="28"/>
        </w:rPr>
        <w:lastRenderedPageBreak/>
        <w:t>Supplementary information</w:t>
      </w:r>
    </w:p>
    <w:p w14:paraId="1562B243" w14:textId="77777777" w:rsidR="00690005" w:rsidRPr="00B86D88" w:rsidRDefault="00690005" w:rsidP="00690005">
      <w:pPr>
        <w:pStyle w:val="1"/>
        <w:spacing w:line="360" w:lineRule="auto"/>
        <w:ind w:firstLine="210"/>
        <w:rPr>
          <w:b w:val="0"/>
        </w:rPr>
      </w:pPr>
      <w:r w:rsidRPr="00B86D88">
        <w:rPr>
          <w:b w:val="0"/>
        </w:rPr>
        <w:t>Supplementary Figure 1 and Supplementary Tables 1-6.</w:t>
      </w:r>
    </w:p>
    <w:p w14:paraId="065D6F03" w14:textId="77777777" w:rsidR="00690005" w:rsidRPr="00B86D88" w:rsidRDefault="00690005" w:rsidP="00690005">
      <w:pPr>
        <w:spacing w:line="360" w:lineRule="auto"/>
        <w:ind w:leftChars="100" w:left="210"/>
        <w:outlineLvl w:val="1"/>
        <w:rPr>
          <w:rFonts w:ascii="Times New Roman" w:hAnsi="Times New Roman" w:cs="Times New Roman"/>
          <w:b/>
        </w:rPr>
      </w:pPr>
      <w:r w:rsidRPr="00B86D88">
        <w:rPr>
          <w:rFonts w:ascii="Times New Roman" w:hAnsi="Times New Roman" w:cs="Times New Roman"/>
          <w:b/>
          <w:iCs/>
          <w:sz w:val="24"/>
          <w:szCs w:val="24"/>
        </w:rPr>
        <w:t>Supplementary Figure 1</w:t>
      </w:r>
      <w:r w:rsidRPr="00B86D88">
        <w:rPr>
          <w:rFonts w:ascii="Times New Roman" w:hAnsi="Times New Roman" w:cs="Times New Roman"/>
          <w:sz w:val="24"/>
          <w:szCs w:val="24"/>
        </w:rPr>
        <w:t xml:space="preserve"> Uncropped western blots</w:t>
      </w:r>
    </w:p>
    <w:p w14:paraId="4978822F" w14:textId="77777777" w:rsidR="00690005" w:rsidRPr="00B86D88" w:rsidRDefault="00690005" w:rsidP="00690005">
      <w:pPr>
        <w:spacing w:line="360" w:lineRule="auto"/>
        <w:ind w:leftChars="100" w:left="210"/>
        <w:outlineLvl w:val="1"/>
        <w:rPr>
          <w:rFonts w:ascii="Times New Roman" w:hAnsi="Times New Roman" w:cs="Times New Roman"/>
          <w:sz w:val="24"/>
          <w:szCs w:val="24"/>
        </w:rPr>
      </w:pPr>
      <w:r w:rsidRPr="00B86D88">
        <w:rPr>
          <w:rFonts w:ascii="Times New Roman" w:hAnsi="Times New Roman" w:cs="Times New Roman"/>
          <w:b/>
          <w:iCs/>
          <w:sz w:val="24"/>
          <w:szCs w:val="24"/>
        </w:rPr>
        <w:t xml:space="preserve">Supplementary Table 1 </w:t>
      </w:r>
      <w:r w:rsidRPr="00B86D88">
        <w:rPr>
          <w:rFonts w:ascii="Times New Roman" w:hAnsi="Times New Roman" w:cs="Times New Roman"/>
          <w:sz w:val="24"/>
          <w:szCs w:val="24"/>
        </w:rPr>
        <w:t>Epifactor gene list and sgRNA oligos</w:t>
      </w:r>
    </w:p>
    <w:p w14:paraId="2F27127A" w14:textId="77777777" w:rsidR="00690005" w:rsidRPr="00B86D88" w:rsidRDefault="00690005" w:rsidP="00690005">
      <w:pPr>
        <w:spacing w:line="360" w:lineRule="auto"/>
        <w:ind w:leftChars="100" w:left="210"/>
        <w:outlineLvl w:val="1"/>
        <w:rPr>
          <w:rFonts w:ascii="Times New Roman" w:hAnsi="Times New Roman" w:cs="Times New Roman"/>
          <w:sz w:val="24"/>
          <w:szCs w:val="24"/>
        </w:rPr>
      </w:pPr>
      <w:r w:rsidRPr="00B86D88">
        <w:rPr>
          <w:rFonts w:ascii="Times New Roman" w:hAnsi="Times New Roman" w:cs="Times New Roman"/>
          <w:b/>
          <w:iCs/>
          <w:sz w:val="24"/>
          <w:szCs w:val="24"/>
        </w:rPr>
        <w:t xml:space="preserve">Supplementary Table 2 </w:t>
      </w:r>
      <w:r w:rsidRPr="00B86D88">
        <w:rPr>
          <w:rFonts w:ascii="Times New Roman" w:hAnsi="Times New Roman" w:cs="Times New Roman"/>
          <w:sz w:val="24"/>
          <w:szCs w:val="24"/>
        </w:rPr>
        <w:t>NGS analysis</w:t>
      </w:r>
    </w:p>
    <w:p w14:paraId="08FC9E27" w14:textId="77777777" w:rsidR="00690005" w:rsidRPr="00B86D88" w:rsidRDefault="00690005" w:rsidP="00690005">
      <w:pPr>
        <w:spacing w:line="360" w:lineRule="auto"/>
        <w:ind w:leftChars="100" w:left="210"/>
        <w:outlineLvl w:val="1"/>
        <w:rPr>
          <w:rFonts w:ascii="Times New Roman" w:hAnsi="Times New Roman" w:cs="Times New Roman"/>
          <w:b/>
          <w:iCs/>
          <w:sz w:val="24"/>
          <w:szCs w:val="24"/>
        </w:rPr>
      </w:pPr>
      <w:r w:rsidRPr="00B86D88">
        <w:rPr>
          <w:rFonts w:ascii="Times New Roman" w:hAnsi="Times New Roman" w:cs="Times New Roman"/>
          <w:b/>
          <w:iCs/>
          <w:sz w:val="24"/>
          <w:szCs w:val="24"/>
        </w:rPr>
        <w:t xml:space="preserve">Supplementary Table 3 </w:t>
      </w:r>
      <w:r w:rsidRPr="00B86D88">
        <w:rPr>
          <w:rFonts w:ascii="Times New Roman" w:hAnsi="Times New Roman" w:cs="Times New Roman"/>
          <w:iCs/>
          <w:sz w:val="24"/>
          <w:szCs w:val="24"/>
        </w:rPr>
        <w:t>Activity-downregulated genes</w:t>
      </w:r>
    </w:p>
    <w:p w14:paraId="5E4BEAC0" w14:textId="77777777" w:rsidR="00690005" w:rsidRPr="00B86D88" w:rsidRDefault="00690005" w:rsidP="00690005">
      <w:pPr>
        <w:spacing w:line="360" w:lineRule="auto"/>
        <w:ind w:leftChars="100" w:left="210"/>
        <w:outlineLvl w:val="1"/>
        <w:rPr>
          <w:rFonts w:ascii="Times New Roman" w:hAnsi="Times New Roman" w:cs="Times New Roman"/>
          <w:sz w:val="24"/>
          <w:szCs w:val="24"/>
        </w:rPr>
      </w:pPr>
      <w:r w:rsidRPr="00B86D88">
        <w:rPr>
          <w:rFonts w:ascii="Times New Roman" w:hAnsi="Times New Roman" w:cs="Times New Roman"/>
          <w:b/>
          <w:iCs/>
          <w:sz w:val="24"/>
          <w:szCs w:val="24"/>
        </w:rPr>
        <w:t xml:space="preserve">Supplementary Table 4 </w:t>
      </w:r>
      <w:r w:rsidRPr="00B86D88">
        <w:rPr>
          <w:rFonts w:ascii="Times New Roman" w:hAnsi="Times New Roman" w:cs="Times New Roman"/>
          <w:sz w:val="24"/>
          <w:szCs w:val="24"/>
        </w:rPr>
        <w:t>RNA-seq DEGs</w:t>
      </w:r>
    </w:p>
    <w:p w14:paraId="2179A483" w14:textId="77777777" w:rsidR="00690005" w:rsidRPr="00B86D88" w:rsidRDefault="00690005" w:rsidP="00690005">
      <w:pPr>
        <w:spacing w:line="360" w:lineRule="auto"/>
        <w:ind w:leftChars="100" w:left="210"/>
        <w:outlineLvl w:val="1"/>
        <w:rPr>
          <w:rFonts w:ascii="Times New Roman" w:hAnsi="Times New Roman" w:cs="Times New Roman"/>
          <w:sz w:val="24"/>
          <w:szCs w:val="24"/>
        </w:rPr>
      </w:pPr>
      <w:r w:rsidRPr="00B86D88">
        <w:rPr>
          <w:rFonts w:ascii="Times New Roman" w:hAnsi="Times New Roman" w:cs="Times New Roman"/>
          <w:b/>
          <w:iCs/>
          <w:sz w:val="24"/>
          <w:szCs w:val="24"/>
        </w:rPr>
        <w:t xml:space="preserve">Supplementary Table 5 </w:t>
      </w:r>
      <w:r w:rsidRPr="00B86D88">
        <w:rPr>
          <w:rFonts w:ascii="Times New Roman" w:hAnsi="Times New Roman" w:cs="Times New Roman"/>
          <w:sz w:val="24"/>
          <w:szCs w:val="24"/>
        </w:rPr>
        <w:t>LC-MS analysis</w:t>
      </w:r>
    </w:p>
    <w:p w14:paraId="52A90A7C" w14:textId="77777777" w:rsidR="00690005" w:rsidRPr="00B86D88" w:rsidRDefault="00690005" w:rsidP="00690005">
      <w:pPr>
        <w:spacing w:line="360" w:lineRule="auto"/>
        <w:ind w:leftChars="100" w:left="210"/>
        <w:outlineLvl w:val="1"/>
        <w:rPr>
          <w:rFonts w:ascii="Times New Roman" w:hAnsi="Times New Roman" w:cs="Times New Roman"/>
          <w:sz w:val="24"/>
          <w:szCs w:val="24"/>
        </w:rPr>
      </w:pPr>
      <w:r w:rsidRPr="00B86D88">
        <w:rPr>
          <w:rFonts w:ascii="Times New Roman" w:hAnsi="Times New Roman" w:cs="Times New Roman"/>
          <w:b/>
          <w:iCs/>
          <w:sz w:val="24"/>
          <w:szCs w:val="24"/>
        </w:rPr>
        <w:t xml:space="preserve">Supplementary Table 6 </w:t>
      </w:r>
      <w:r w:rsidRPr="00B86D88">
        <w:rPr>
          <w:rFonts w:ascii="Times New Roman" w:hAnsi="Times New Roman" w:cs="Times New Roman"/>
          <w:sz w:val="24"/>
          <w:szCs w:val="24"/>
        </w:rPr>
        <w:t>Primers</w:t>
      </w:r>
    </w:p>
    <w:p w14:paraId="3A04092B" w14:textId="77777777" w:rsidR="00690005" w:rsidRPr="00B86D88" w:rsidRDefault="00690005" w:rsidP="00690005">
      <w:pPr>
        <w:spacing w:line="360" w:lineRule="auto"/>
        <w:ind w:leftChars="100" w:left="210"/>
        <w:outlineLvl w:val="1"/>
        <w:rPr>
          <w:rFonts w:ascii="Times New Roman" w:hAnsi="Times New Roman" w:cs="Times New Roman"/>
          <w:sz w:val="24"/>
          <w:szCs w:val="24"/>
        </w:rPr>
      </w:pPr>
      <w:r w:rsidRPr="00B86D88">
        <w:rPr>
          <w:rFonts w:ascii="Times New Roman" w:hAnsi="Times New Roman" w:cs="Times New Roman"/>
          <w:b/>
          <w:iCs/>
          <w:sz w:val="24"/>
          <w:szCs w:val="24"/>
        </w:rPr>
        <w:t xml:space="preserve">Supplementary Table 7 </w:t>
      </w:r>
      <w:r w:rsidRPr="00B86D88">
        <w:rPr>
          <w:rFonts w:ascii="Times New Roman" w:hAnsi="Times New Roman" w:cs="Times New Roman"/>
          <w:sz w:val="24"/>
          <w:szCs w:val="24"/>
        </w:rPr>
        <w:t>Antibodies</w:t>
      </w:r>
    </w:p>
    <w:p w14:paraId="47E09375" w14:textId="77777777" w:rsidR="00690005" w:rsidRPr="00B86D88" w:rsidRDefault="00690005" w:rsidP="00690005">
      <w:pPr>
        <w:pStyle w:val="1"/>
        <w:spacing w:line="360" w:lineRule="auto"/>
        <w:outlineLvl w:val="0"/>
        <w:rPr>
          <w:sz w:val="28"/>
        </w:rPr>
      </w:pPr>
      <w:r w:rsidRPr="00B86D88">
        <w:rPr>
          <w:sz w:val="28"/>
        </w:rPr>
        <w:t>Source Data</w:t>
      </w:r>
    </w:p>
    <w:p w14:paraId="0D85CB5F" w14:textId="77777777" w:rsidR="00690005" w:rsidRPr="00B86D88" w:rsidRDefault="00690005" w:rsidP="00690005">
      <w:pPr>
        <w:widowControl/>
        <w:spacing w:line="360" w:lineRule="auto"/>
        <w:ind w:firstLineChars="100" w:firstLine="240"/>
        <w:jc w:val="left"/>
        <w:rPr>
          <w:rFonts w:ascii="Times New Roman" w:hAnsi="Times New Roman" w:cs="Times New Roman"/>
          <w:sz w:val="24"/>
          <w:szCs w:val="24"/>
        </w:rPr>
      </w:pPr>
      <w:r w:rsidRPr="00B86D88">
        <w:rPr>
          <w:rFonts w:ascii="Times New Roman" w:hAnsi="Times New Roman" w:cs="Times New Roman"/>
          <w:sz w:val="24"/>
          <w:szCs w:val="24"/>
        </w:rPr>
        <w:t>Source Data Figs. 1-6 and Source Data Expended Data Figs. 1-10.</w:t>
      </w:r>
    </w:p>
    <w:p w14:paraId="73CE5A38" w14:textId="77777777" w:rsidR="00755780" w:rsidRDefault="00755780"/>
    <w:sectPr w:rsidR="00755780" w:rsidSect="00433BA1">
      <w:footerReference w:type="default" r:id="rId14"/>
      <w:pgSz w:w="11906" w:h="16838"/>
      <w:pgMar w:top="1440" w:right="1800" w:bottom="1440" w:left="1800" w:header="851" w:footer="992" w:gutter="0"/>
      <w:lnNumType w:countBy="1" w:restart="continuous"/>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55188530"/>
      <w:docPartObj>
        <w:docPartGallery w:val="Page Numbers (Bottom of Page)"/>
        <w:docPartUnique/>
      </w:docPartObj>
    </w:sdtPr>
    <w:sdtContent>
      <w:p w14:paraId="1B8D4CD3" w14:textId="77777777" w:rsidR="00000000" w:rsidRDefault="00000000">
        <w:pPr>
          <w:pStyle w:val="Footer"/>
          <w:jc w:val="right"/>
        </w:pPr>
        <w:r>
          <w:fldChar w:fldCharType="begin"/>
        </w:r>
        <w:r>
          <w:instrText>PAGE   \* MERGEFORMAT</w:instrText>
        </w:r>
        <w:r>
          <w:fldChar w:fldCharType="separate"/>
        </w:r>
        <w:r>
          <w:rPr>
            <w:lang w:val="zh-CN"/>
          </w:rPr>
          <w:t>2</w:t>
        </w:r>
        <w:r>
          <w:fldChar w:fldCharType="end"/>
        </w:r>
      </w:p>
    </w:sdtContent>
  </w:sdt>
  <w:p w14:paraId="16C909EE" w14:textId="77777777" w:rsidR="00000000" w:rsidRDefault="0000000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0005"/>
    <w:rsid w:val="00690005"/>
    <w:rsid w:val="00755780"/>
    <w:rsid w:val="00857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809770"/>
  <w15:chartTrackingRefBased/>
  <w15:docId w15:val="{13421BF0-1924-4B37-B445-426F38B5F5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0005"/>
    <w:pPr>
      <w:widowControl w:val="0"/>
      <w:spacing w:after="0" w:line="240" w:lineRule="auto"/>
      <w:jc w:val="both"/>
    </w:pPr>
    <w:rPr>
      <w:rFonts w:eastAsiaTheme="minorEastAsia"/>
      <w:sz w:val="21"/>
      <w:lang w:eastAsia="zh-C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690005"/>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690005"/>
    <w:rPr>
      <w:rFonts w:eastAsiaTheme="minorEastAsia"/>
      <w:sz w:val="18"/>
      <w:szCs w:val="18"/>
      <w:lang w:eastAsia="zh-CN"/>
      <w14:ligatures w14:val="none"/>
    </w:rPr>
  </w:style>
  <w:style w:type="paragraph" w:customStyle="1" w:styleId="1">
    <w:name w:val="样式1"/>
    <w:basedOn w:val="Normal"/>
    <w:link w:val="10"/>
    <w:qFormat/>
    <w:rsid w:val="00690005"/>
    <w:pPr>
      <w:spacing w:line="480" w:lineRule="auto"/>
    </w:pPr>
    <w:rPr>
      <w:rFonts w:ascii="Times New Roman" w:hAnsi="Times New Roman" w:cs="Times New Roman"/>
      <w:b/>
      <w:sz w:val="24"/>
      <w:szCs w:val="24"/>
    </w:rPr>
  </w:style>
  <w:style w:type="character" w:customStyle="1" w:styleId="10">
    <w:name w:val="样式1 字符"/>
    <w:basedOn w:val="DefaultParagraphFont"/>
    <w:link w:val="1"/>
    <w:rsid w:val="00690005"/>
    <w:rPr>
      <w:rFonts w:ascii="Times New Roman" w:eastAsiaTheme="minorEastAsia" w:hAnsi="Times New Roman" w:cs="Times New Roman"/>
      <w:b/>
      <w:sz w:val="24"/>
      <w:szCs w:val="24"/>
      <w:lang w:eastAsia="zh-CN"/>
      <w14:ligatures w14:val="none"/>
    </w:rPr>
  </w:style>
  <w:style w:type="character" w:styleId="LineNumber">
    <w:name w:val="line number"/>
    <w:basedOn w:val="DefaultParagraphFont"/>
    <w:uiPriority w:val="99"/>
    <w:semiHidden/>
    <w:unhideWhenUsed/>
    <w:rsid w:val="006900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13" Type="http://schemas.openxmlformats.org/officeDocument/2006/relationships/image" Target="media/image10.tiff"/><Relationship Id="rId3" Type="http://schemas.openxmlformats.org/officeDocument/2006/relationships/webSettings" Target="webSettings.xml"/><Relationship Id="rId7" Type="http://schemas.openxmlformats.org/officeDocument/2006/relationships/image" Target="media/image4.tiff"/><Relationship Id="rId12" Type="http://schemas.openxmlformats.org/officeDocument/2006/relationships/image" Target="media/image9.tiff"/><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image" Target="media/image8.tiff"/><Relationship Id="rId5" Type="http://schemas.openxmlformats.org/officeDocument/2006/relationships/image" Target="media/image2.tiff"/><Relationship Id="rId15" Type="http://schemas.openxmlformats.org/officeDocument/2006/relationships/fontTable" Target="fontTable.xml"/><Relationship Id="rId10" Type="http://schemas.openxmlformats.org/officeDocument/2006/relationships/image" Target="media/image7.tiff"/><Relationship Id="rId4" Type="http://schemas.openxmlformats.org/officeDocument/2006/relationships/image" Target="media/image1.tiff"/><Relationship Id="rId9" Type="http://schemas.openxmlformats.org/officeDocument/2006/relationships/image" Target="media/image6.tif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2205</Words>
  <Characters>12572</Characters>
  <Application>Microsoft Office Word</Application>
  <DocSecurity>0</DocSecurity>
  <Lines>104</Lines>
  <Paragraphs>29</Paragraphs>
  <ScaleCrop>false</ScaleCrop>
  <Company>Springer Nature</Company>
  <LinksUpToDate>false</LinksUpToDate>
  <CharactersWithSpaces>14748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2024-01-05T06:09:00Z</dcterms:created>
  <dcterms:modified xsi:type="dcterms:W3CDTF">2024-01-05T06:10:00Z</dcterms:modified>
</cp:coreProperties>
</file>