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D8AF0" w14:textId="77777777" w:rsidR="005D50BA" w:rsidRPr="00BB12F3" w:rsidRDefault="005D50BA" w:rsidP="005D50BA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B12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Figures</w:t>
      </w:r>
    </w:p>
    <w:p w14:paraId="7E47DE45" w14:textId="77777777" w:rsidR="005D50BA" w:rsidRPr="00BB12F3" w:rsidRDefault="005D50BA" w:rsidP="005D50BA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B12F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5FE471C3" wp14:editId="418BA6E9">
            <wp:extent cx="4927600" cy="6162058"/>
            <wp:effectExtent l="0" t="0" r="635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626" cy="6167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26E90A" w14:textId="77777777" w:rsidR="005D50BA" w:rsidRPr="00BB12F3" w:rsidRDefault="005D50BA" w:rsidP="005D50B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12F3">
        <w:rPr>
          <w:rFonts w:ascii="Times New Roman" w:hAnsi="Times New Roman" w:cs="Times New Roman"/>
          <w:b/>
          <w:sz w:val="24"/>
          <w:szCs w:val="24"/>
        </w:rPr>
        <w:t>Figure S</w:t>
      </w:r>
      <w:proofErr w:type="gramStart"/>
      <w:r w:rsidRPr="00BB12F3">
        <w:rPr>
          <w:rFonts w:ascii="Times New Roman" w:hAnsi="Times New Roman" w:cs="Times New Roman"/>
          <w:b/>
          <w:sz w:val="24"/>
          <w:szCs w:val="24"/>
        </w:rPr>
        <w:t>1.</w:t>
      </w:r>
      <w:r w:rsidRPr="00BB12F3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BB12F3">
        <w:rPr>
          <w:rFonts w:ascii="Times New Roman" w:hAnsi="Times New Roman" w:cs="Times New Roman"/>
          <w:sz w:val="24"/>
          <w:szCs w:val="24"/>
        </w:rPr>
        <w:t xml:space="preserve"> seasonal ENSO influence on the mean and extreme WP (</w:t>
      </w:r>
      <w:proofErr w:type="spellStart"/>
      <w:r w:rsidRPr="00BB12F3">
        <w:rPr>
          <w:rFonts w:ascii="Times New Roman" w:hAnsi="Times New Roman" w:cs="Times New Roman"/>
          <w:sz w:val="24"/>
          <w:szCs w:val="24"/>
        </w:rPr>
        <w:t>WPavg</w:t>
      </w:r>
      <w:proofErr w:type="spellEnd"/>
      <w:r w:rsidRPr="00BB12F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B12F3">
        <w:rPr>
          <w:rFonts w:ascii="Times New Roman" w:hAnsi="Times New Roman" w:cs="Times New Roman"/>
          <w:sz w:val="24"/>
          <w:szCs w:val="24"/>
        </w:rPr>
        <w:t>WPmax</w:t>
      </w:r>
      <w:proofErr w:type="spellEnd"/>
      <w:r w:rsidRPr="00BB12F3">
        <w:rPr>
          <w:rFonts w:ascii="Times New Roman" w:hAnsi="Times New Roman" w:cs="Times New Roman"/>
          <w:sz w:val="24"/>
          <w:szCs w:val="24"/>
        </w:rPr>
        <w:t>), SWH (</w:t>
      </w:r>
      <w:proofErr w:type="spellStart"/>
      <w:r w:rsidRPr="00BB12F3">
        <w:rPr>
          <w:rFonts w:ascii="Times New Roman" w:hAnsi="Times New Roman" w:cs="Times New Roman"/>
          <w:sz w:val="24"/>
          <w:szCs w:val="24"/>
        </w:rPr>
        <w:t>Havg</w:t>
      </w:r>
      <w:proofErr w:type="spellEnd"/>
      <w:r w:rsidRPr="00BB12F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B12F3">
        <w:rPr>
          <w:rFonts w:ascii="Times New Roman" w:hAnsi="Times New Roman" w:cs="Times New Roman"/>
          <w:sz w:val="24"/>
          <w:szCs w:val="24"/>
        </w:rPr>
        <w:t>Hmax</w:t>
      </w:r>
      <w:proofErr w:type="spellEnd"/>
      <w:r w:rsidRPr="00BB12F3">
        <w:rPr>
          <w:rFonts w:ascii="Times New Roman" w:hAnsi="Times New Roman" w:cs="Times New Roman"/>
          <w:sz w:val="24"/>
          <w:szCs w:val="24"/>
        </w:rPr>
        <w:t>), and PWP (</w:t>
      </w:r>
      <w:proofErr w:type="spellStart"/>
      <w:r w:rsidRPr="00BB12F3">
        <w:rPr>
          <w:rFonts w:ascii="Times New Roman" w:hAnsi="Times New Roman" w:cs="Times New Roman"/>
          <w:sz w:val="24"/>
          <w:szCs w:val="24"/>
        </w:rPr>
        <w:t>Pavg</w:t>
      </w:r>
      <w:proofErr w:type="spellEnd"/>
      <w:r w:rsidRPr="00BB12F3">
        <w:rPr>
          <w:rFonts w:ascii="Times New Roman" w:hAnsi="Times New Roman" w:cs="Times New Roman"/>
          <w:sz w:val="24"/>
          <w:szCs w:val="24"/>
        </w:rPr>
        <w:t xml:space="preserve"> and Pmax) in the Indo–Pacific Ocean over the period 1979–2019. Hatching represents statistically significant regions at the 5% level. The unit of WP, SWH and PWP are given as kilowatts per meter (kW/m), meter (m) and seconds (s).</w:t>
      </w:r>
    </w:p>
    <w:p w14:paraId="3DC6F4BB" w14:textId="77777777" w:rsidR="005D50BA" w:rsidRPr="00BB12F3" w:rsidRDefault="005D50BA" w:rsidP="005D50BA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B12F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en-US"/>
        </w:rPr>
        <w:lastRenderedPageBreak/>
        <w:drawing>
          <wp:inline distT="0" distB="0" distL="0" distR="0" wp14:anchorId="7C0CE38A" wp14:editId="2DBB25F3">
            <wp:extent cx="5516328" cy="6800850"/>
            <wp:effectExtent l="0" t="0" r="8255" b="0"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2779" cy="6808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A78A72" w14:textId="77777777" w:rsidR="005D50BA" w:rsidRPr="00BB12F3" w:rsidRDefault="005D50BA" w:rsidP="005D50B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12F3">
        <w:rPr>
          <w:rFonts w:ascii="Times New Roman" w:hAnsi="Times New Roman" w:cs="Times New Roman"/>
          <w:b/>
          <w:sz w:val="24"/>
          <w:szCs w:val="24"/>
        </w:rPr>
        <w:t>Figure S2.</w:t>
      </w:r>
      <w:r w:rsidRPr="00BB12F3">
        <w:rPr>
          <w:rFonts w:ascii="Times New Roman" w:eastAsia="Times New Roman" w:hAnsi="Times New Roman" w:cs="Times New Roman"/>
          <w:sz w:val="24"/>
          <w:szCs w:val="24"/>
        </w:rPr>
        <w:t xml:space="preserve"> As in Fig. S1, but for the seasonal IOD influence. </w:t>
      </w:r>
    </w:p>
    <w:p w14:paraId="7A76E917" w14:textId="77777777" w:rsidR="005D50BA" w:rsidRPr="00BB12F3" w:rsidRDefault="005D50BA" w:rsidP="005D50B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ED9019B" w14:textId="77777777" w:rsidR="005D50BA" w:rsidRPr="00BB12F3" w:rsidRDefault="005D50BA" w:rsidP="005D50B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61F60AA" w14:textId="77777777" w:rsidR="005D50BA" w:rsidRPr="00BB12F3" w:rsidRDefault="005D50BA" w:rsidP="005D50BA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 w:rsidRPr="00BB12F3">
        <w:rPr>
          <w:rFonts w:ascii="Times New Roman" w:hAnsi="Times New Roman" w:cs="Times New Roman"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3BBCD320" wp14:editId="13902AB0">
            <wp:extent cx="5621613" cy="6896100"/>
            <wp:effectExtent l="0" t="0" r="0" b="0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891" cy="6918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CC2CEE" w14:textId="77777777" w:rsidR="005D50BA" w:rsidRPr="00101002" w:rsidRDefault="005D50BA" w:rsidP="005D50B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12F3">
        <w:rPr>
          <w:rFonts w:ascii="Times New Roman" w:hAnsi="Times New Roman" w:cs="Times New Roman"/>
          <w:b/>
          <w:sz w:val="24"/>
          <w:szCs w:val="24"/>
        </w:rPr>
        <w:t>Figure S3.</w:t>
      </w:r>
      <w:r w:rsidRPr="00BB12F3">
        <w:rPr>
          <w:rFonts w:ascii="Times New Roman" w:eastAsia="Times New Roman" w:hAnsi="Times New Roman" w:cs="Times New Roman"/>
          <w:sz w:val="24"/>
          <w:szCs w:val="24"/>
        </w:rPr>
        <w:t xml:space="preserve"> As in Fig. S1, but </w:t>
      </w:r>
      <w:r>
        <w:rPr>
          <w:rFonts w:ascii="Times New Roman" w:eastAsia="Times New Roman" w:hAnsi="Times New Roman" w:cs="Times New Roman"/>
          <w:sz w:val="24"/>
          <w:szCs w:val="24"/>
        </w:rPr>
        <w:t>for the seasonal PDO influence.</w:t>
      </w:r>
    </w:p>
    <w:p w14:paraId="7FE05504" w14:textId="77777777" w:rsidR="005D50BA" w:rsidRDefault="005D50BA"/>
    <w:sectPr w:rsidR="005D50BA" w:rsidSect="002D214B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0823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365595" w14:textId="77777777" w:rsidR="00F508A0" w:rsidRDefault="006111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53</w:t>
        </w:r>
        <w:r>
          <w:rPr>
            <w:noProof/>
          </w:rPr>
          <w:fldChar w:fldCharType="end"/>
        </w:r>
      </w:p>
    </w:sdtContent>
  </w:sdt>
  <w:p w14:paraId="5B7E0C0B" w14:textId="77777777" w:rsidR="00F508A0" w:rsidRDefault="0061111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0BA"/>
    <w:rsid w:val="005D50BA"/>
    <w:rsid w:val="0061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C3C15"/>
  <w15:chartTrackingRefBased/>
  <w15:docId w15:val="{85EBA4C5-73C8-4BE2-9891-426865105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IN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0BA"/>
    <w:pPr>
      <w:spacing w:after="200" w:line="276" w:lineRule="auto"/>
    </w:pPr>
    <w:rPr>
      <w:rFonts w:ascii="Calibri" w:eastAsia="Calibri" w:hAnsi="Calibri" w:cs="Calibri"/>
      <w:szCs w:val="22"/>
      <w:lang w:val="en-US"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D50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0BA"/>
    <w:rPr>
      <w:rFonts w:ascii="Calibri" w:eastAsia="Calibri" w:hAnsi="Calibri" w:cs="Calibri"/>
      <w:szCs w:val="22"/>
      <w:lang w:val="en-US" w:eastAsia="en-IN" w:bidi="ar-SA"/>
    </w:rPr>
  </w:style>
  <w:style w:type="character" w:styleId="LineNumber">
    <w:name w:val="line number"/>
    <w:basedOn w:val="DefaultParagraphFont"/>
    <w:uiPriority w:val="99"/>
    <w:semiHidden/>
    <w:unhideWhenUsed/>
    <w:rsid w:val="005D5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Rajni .</dc:creator>
  <cp:keywords/>
  <dc:description/>
  <cp:lastModifiedBy>Rajni .</cp:lastModifiedBy>
  <cp:revision>2</cp:revision>
  <dcterms:created xsi:type="dcterms:W3CDTF">2021-03-28T01:47:00Z</dcterms:created>
  <dcterms:modified xsi:type="dcterms:W3CDTF">2021-03-28T01:48:00Z</dcterms:modified>
</cp:coreProperties>
</file>