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031D4" w14:textId="77777777" w:rsidR="00AE2122" w:rsidRPr="00804EA8" w:rsidRDefault="00AE2122" w:rsidP="00AE2122">
      <w:pPr>
        <w:pStyle w:val="Heading1"/>
      </w:pPr>
      <w:r w:rsidRPr="00804EA8">
        <w:t>ANNEX 1</w:t>
      </w:r>
    </w:p>
    <w:p w14:paraId="6EC467CE"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1.</w:t>
      </w:r>
      <w:r>
        <w:rPr>
          <w:rFonts w:ascii="Times New Roman" w:eastAsia="Times New Roman" w:hAnsi="Times New Roman" w:cs="Times New Roman"/>
          <w:sz w:val="20"/>
          <w:szCs w:val="20"/>
        </w:rPr>
        <w:t xml:space="preserve"> Means and standard deviation (SD) of </w:t>
      </w:r>
      <w:bookmarkStart w:id="0" w:name="bookmark=id.2et92p0" w:colFirst="0" w:colLast="0"/>
      <w:bookmarkEnd w:id="0"/>
      <w:r>
        <w:rPr>
          <w:rFonts w:ascii="Times New Roman" w:eastAsia="Times New Roman" w:hAnsi="Times New Roman" w:cs="Times New Roman"/>
          <w:sz w:val="20"/>
          <w:szCs w:val="20"/>
        </w:rPr>
        <w:t>removal torque analysis in N/cm</w:t>
      </w: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 xml:space="preserve"> of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6BAE8400" w14:textId="77777777" w:rsidTr="00B75310">
        <w:trPr>
          <w:trHeight w:val="170"/>
        </w:trPr>
        <w:tc>
          <w:tcPr>
            <w:tcW w:w="2977" w:type="dxa"/>
            <w:vAlign w:val="center"/>
          </w:tcPr>
          <w:p w14:paraId="7FCF4936"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Removal torque (N/cm</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rPr>
              <w:t>)</w:t>
            </w:r>
          </w:p>
        </w:tc>
        <w:tc>
          <w:tcPr>
            <w:tcW w:w="11057" w:type="dxa"/>
            <w:gridSpan w:val="4"/>
            <w:shd w:val="clear" w:color="auto" w:fill="D0CECE"/>
            <w:vAlign w:val="center"/>
          </w:tcPr>
          <w:p w14:paraId="4E3894BA"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25B353D5" w14:textId="77777777" w:rsidTr="00B75310">
        <w:trPr>
          <w:trHeight w:val="170"/>
        </w:trPr>
        <w:tc>
          <w:tcPr>
            <w:tcW w:w="2977" w:type="dxa"/>
            <w:shd w:val="clear" w:color="auto" w:fill="D0CECE"/>
            <w:vAlign w:val="center"/>
          </w:tcPr>
          <w:p w14:paraId="210AEB7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3AF6EFD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2E5C083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1BB4CCA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021CCB6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3B1A490A" w14:textId="77777777" w:rsidTr="00B75310">
        <w:trPr>
          <w:trHeight w:val="170"/>
        </w:trPr>
        <w:tc>
          <w:tcPr>
            <w:tcW w:w="2977" w:type="dxa"/>
            <w:shd w:val="clear" w:color="auto" w:fill="F2F2F2"/>
            <w:vAlign w:val="center"/>
          </w:tcPr>
          <w:p w14:paraId="6BA3D511"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0731D0FC"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2,725±1,509 </w:t>
            </w:r>
            <w:r>
              <w:rPr>
                <w:rFonts w:ascii="Times New Roman" w:eastAsia="Times New Roman" w:hAnsi="Times New Roman" w:cs="Times New Roman"/>
                <w:sz w:val="20"/>
                <w:szCs w:val="20"/>
                <w:vertAlign w:val="superscript"/>
              </w:rPr>
              <w:t>Aa</w:t>
            </w:r>
          </w:p>
        </w:tc>
        <w:tc>
          <w:tcPr>
            <w:tcW w:w="2835" w:type="dxa"/>
            <w:vAlign w:val="center"/>
          </w:tcPr>
          <w:p w14:paraId="1D2B04E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3,214±1,533 </w:t>
            </w:r>
            <w:r>
              <w:rPr>
                <w:rFonts w:ascii="Times New Roman" w:eastAsia="Times New Roman" w:hAnsi="Times New Roman" w:cs="Times New Roman"/>
                <w:sz w:val="20"/>
                <w:szCs w:val="20"/>
                <w:vertAlign w:val="superscript"/>
              </w:rPr>
              <w:t>Aa</w:t>
            </w:r>
          </w:p>
        </w:tc>
        <w:tc>
          <w:tcPr>
            <w:tcW w:w="2693" w:type="dxa"/>
            <w:vAlign w:val="center"/>
          </w:tcPr>
          <w:p w14:paraId="1668C67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2,913±0,9553 </w:t>
            </w:r>
            <w:r>
              <w:rPr>
                <w:rFonts w:ascii="Times New Roman" w:eastAsia="Times New Roman" w:hAnsi="Times New Roman" w:cs="Times New Roman"/>
                <w:sz w:val="20"/>
                <w:szCs w:val="20"/>
                <w:vertAlign w:val="superscript"/>
              </w:rPr>
              <w:t>Aa</w:t>
            </w:r>
          </w:p>
        </w:tc>
        <w:tc>
          <w:tcPr>
            <w:tcW w:w="2977" w:type="dxa"/>
            <w:vAlign w:val="center"/>
          </w:tcPr>
          <w:p w14:paraId="4C92E9A5"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4,600±1,115 </w:t>
            </w:r>
            <w:r>
              <w:rPr>
                <w:rFonts w:ascii="Times New Roman" w:eastAsia="Times New Roman" w:hAnsi="Times New Roman" w:cs="Times New Roman"/>
                <w:sz w:val="20"/>
                <w:szCs w:val="20"/>
                <w:vertAlign w:val="superscript"/>
              </w:rPr>
              <w:t>Aa</w:t>
            </w:r>
          </w:p>
        </w:tc>
      </w:tr>
      <w:tr w:rsidR="00AE2122" w14:paraId="7AA25570" w14:textId="77777777" w:rsidTr="00B75310">
        <w:trPr>
          <w:trHeight w:val="170"/>
        </w:trPr>
        <w:tc>
          <w:tcPr>
            <w:tcW w:w="2977" w:type="dxa"/>
            <w:shd w:val="clear" w:color="auto" w:fill="F2F2F2"/>
            <w:vAlign w:val="center"/>
          </w:tcPr>
          <w:p w14:paraId="7A70E64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583E8C2E"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5,600±1,124 </w:t>
            </w:r>
            <w:r>
              <w:rPr>
                <w:rFonts w:ascii="Times New Roman" w:eastAsia="Times New Roman" w:hAnsi="Times New Roman" w:cs="Times New Roman"/>
                <w:sz w:val="20"/>
                <w:szCs w:val="20"/>
                <w:vertAlign w:val="superscript"/>
              </w:rPr>
              <w:t>Aa</w:t>
            </w:r>
          </w:p>
        </w:tc>
        <w:tc>
          <w:tcPr>
            <w:tcW w:w="2835" w:type="dxa"/>
            <w:vAlign w:val="center"/>
          </w:tcPr>
          <w:p w14:paraId="729493A7"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9,144±3,100 </w:t>
            </w:r>
            <w:r>
              <w:rPr>
                <w:rFonts w:ascii="Times New Roman" w:eastAsia="Times New Roman" w:hAnsi="Times New Roman" w:cs="Times New Roman"/>
                <w:sz w:val="20"/>
                <w:szCs w:val="20"/>
                <w:vertAlign w:val="superscript"/>
              </w:rPr>
              <w:t>Bb</w:t>
            </w:r>
          </w:p>
        </w:tc>
        <w:tc>
          <w:tcPr>
            <w:tcW w:w="2693" w:type="dxa"/>
            <w:vAlign w:val="center"/>
          </w:tcPr>
          <w:p w14:paraId="48F170C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8,990±1,502 </w:t>
            </w:r>
            <w:r>
              <w:rPr>
                <w:rFonts w:ascii="Times New Roman" w:eastAsia="Times New Roman" w:hAnsi="Times New Roman" w:cs="Times New Roman"/>
                <w:sz w:val="20"/>
                <w:szCs w:val="20"/>
                <w:vertAlign w:val="superscript"/>
              </w:rPr>
              <w:t>Bb</w:t>
            </w:r>
          </w:p>
        </w:tc>
        <w:tc>
          <w:tcPr>
            <w:tcW w:w="2977" w:type="dxa"/>
            <w:vAlign w:val="center"/>
          </w:tcPr>
          <w:p w14:paraId="7180F0C9"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11,10±4,098 </w:t>
            </w:r>
            <w:r>
              <w:rPr>
                <w:rFonts w:ascii="Times New Roman" w:eastAsia="Times New Roman" w:hAnsi="Times New Roman" w:cs="Times New Roman"/>
                <w:sz w:val="20"/>
                <w:szCs w:val="20"/>
                <w:vertAlign w:val="superscript"/>
              </w:rPr>
              <w:t>Bb</w:t>
            </w:r>
          </w:p>
        </w:tc>
      </w:tr>
    </w:tbl>
    <w:p w14:paraId="40B4A4CC"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6D22EA5E"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2.</w:t>
      </w:r>
      <w:r>
        <w:rPr>
          <w:rFonts w:ascii="Times New Roman" w:eastAsia="Times New Roman" w:hAnsi="Times New Roman" w:cs="Times New Roman"/>
          <w:sz w:val="20"/>
          <w:szCs w:val="20"/>
        </w:rPr>
        <w:t xml:space="preserve"> Means and standard deviation (SD) of bone-to-implant contact (BIC) analysis in percent in the cortical bone region of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734698C3" w14:textId="77777777" w:rsidTr="00B75310">
        <w:trPr>
          <w:trHeight w:val="170"/>
        </w:trPr>
        <w:tc>
          <w:tcPr>
            <w:tcW w:w="2977" w:type="dxa"/>
            <w:vAlign w:val="center"/>
          </w:tcPr>
          <w:p w14:paraId="6F860431"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Cortical BIC (%)</w:t>
            </w:r>
          </w:p>
        </w:tc>
        <w:tc>
          <w:tcPr>
            <w:tcW w:w="11057" w:type="dxa"/>
            <w:gridSpan w:val="4"/>
            <w:shd w:val="clear" w:color="auto" w:fill="D0CECE"/>
            <w:vAlign w:val="center"/>
          </w:tcPr>
          <w:p w14:paraId="035BC94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1B606619" w14:textId="77777777" w:rsidTr="00B75310">
        <w:trPr>
          <w:trHeight w:val="170"/>
        </w:trPr>
        <w:tc>
          <w:tcPr>
            <w:tcW w:w="2977" w:type="dxa"/>
            <w:shd w:val="clear" w:color="auto" w:fill="D0CECE"/>
            <w:vAlign w:val="center"/>
          </w:tcPr>
          <w:p w14:paraId="765F727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46B7225C"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7AAE093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01A5B05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4C6A0C2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6730E923" w14:textId="77777777" w:rsidTr="00B75310">
        <w:trPr>
          <w:trHeight w:val="170"/>
        </w:trPr>
        <w:tc>
          <w:tcPr>
            <w:tcW w:w="2977" w:type="dxa"/>
            <w:shd w:val="clear" w:color="auto" w:fill="F2F2F2"/>
            <w:vAlign w:val="center"/>
          </w:tcPr>
          <w:p w14:paraId="5C3981A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2530DDA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25,40±17,98 </w:t>
            </w:r>
            <w:r>
              <w:rPr>
                <w:rFonts w:ascii="Times New Roman" w:eastAsia="Times New Roman" w:hAnsi="Times New Roman" w:cs="Times New Roman"/>
                <w:sz w:val="20"/>
                <w:szCs w:val="20"/>
                <w:vertAlign w:val="superscript"/>
              </w:rPr>
              <w:t>Aa</w:t>
            </w:r>
          </w:p>
        </w:tc>
        <w:tc>
          <w:tcPr>
            <w:tcW w:w="2835" w:type="dxa"/>
            <w:vAlign w:val="center"/>
          </w:tcPr>
          <w:p w14:paraId="5EB5448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54,77±22,45 </w:t>
            </w:r>
            <w:r>
              <w:rPr>
                <w:rFonts w:ascii="Times New Roman" w:eastAsia="Times New Roman" w:hAnsi="Times New Roman" w:cs="Times New Roman"/>
                <w:sz w:val="20"/>
                <w:szCs w:val="20"/>
                <w:vertAlign w:val="superscript"/>
              </w:rPr>
              <w:t>Ab</w:t>
            </w:r>
          </w:p>
        </w:tc>
        <w:tc>
          <w:tcPr>
            <w:tcW w:w="2693" w:type="dxa"/>
            <w:vAlign w:val="center"/>
          </w:tcPr>
          <w:p w14:paraId="6B12296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31,04±15,24 </w:t>
            </w:r>
            <w:r>
              <w:rPr>
                <w:rFonts w:ascii="Times New Roman" w:eastAsia="Times New Roman" w:hAnsi="Times New Roman" w:cs="Times New Roman"/>
                <w:sz w:val="20"/>
                <w:szCs w:val="20"/>
                <w:vertAlign w:val="superscript"/>
              </w:rPr>
              <w:t>Aa</w:t>
            </w:r>
          </w:p>
        </w:tc>
        <w:tc>
          <w:tcPr>
            <w:tcW w:w="2977" w:type="dxa"/>
            <w:vAlign w:val="center"/>
          </w:tcPr>
          <w:p w14:paraId="32CC6AF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32,16±14,57 </w:t>
            </w:r>
            <w:r>
              <w:rPr>
                <w:rFonts w:ascii="Times New Roman" w:eastAsia="Times New Roman" w:hAnsi="Times New Roman" w:cs="Times New Roman"/>
                <w:sz w:val="20"/>
                <w:szCs w:val="20"/>
                <w:vertAlign w:val="superscript"/>
              </w:rPr>
              <w:t>Aab</w:t>
            </w:r>
          </w:p>
        </w:tc>
      </w:tr>
      <w:tr w:rsidR="00AE2122" w14:paraId="44DF1916" w14:textId="77777777" w:rsidTr="00B75310">
        <w:trPr>
          <w:trHeight w:val="170"/>
        </w:trPr>
        <w:tc>
          <w:tcPr>
            <w:tcW w:w="2977" w:type="dxa"/>
            <w:shd w:val="clear" w:color="auto" w:fill="F2F2F2"/>
            <w:vAlign w:val="center"/>
          </w:tcPr>
          <w:p w14:paraId="5A6CC844"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1A4BCFC4"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32,12±20,95 </w:t>
            </w:r>
            <w:r>
              <w:rPr>
                <w:rFonts w:ascii="Times New Roman" w:eastAsia="Times New Roman" w:hAnsi="Times New Roman" w:cs="Times New Roman"/>
                <w:sz w:val="20"/>
                <w:szCs w:val="20"/>
                <w:vertAlign w:val="superscript"/>
              </w:rPr>
              <w:t>Aa</w:t>
            </w:r>
          </w:p>
        </w:tc>
        <w:tc>
          <w:tcPr>
            <w:tcW w:w="2835" w:type="dxa"/>
            <w:vAlign w:val="center"/>
          </w:tcPr>
          <w:p w14:paraId="696E5DB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51,92±23,49 </w:t>
            </w:r>
            <w:r>
              <w:rPr>
                <w:rFonts w:ascii="Times New Roman" w:eastAsia="Times New Roman" w:hAnsi="Times New Roman" w:cs="Times New Roman"/>
                <w:sz w:val="20"/>
                <w:szCs w:val="20"/>
                <w:vertAlign w:val="superscript"/>
              </w:rPr>
              <w:t>Aab</w:t>
            </w:r>
          </w:p>
        </w:tc>
        <w:tc>
          <w:tcPr>
            <w:tcW w:w="2693" w:type="dxa"/>
            <w:vAlign w:val="center"/>
          </w:tcPr>
          <w:p w14:paraId="4A0EAC5E"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56,85±20,26 </w:t>
            </w:r>
            <w:r>
              <w:rPr>
                <w:rFonts w:ascii="Times New Roman" w:eastAsia="Times New Roman" w:hAnsi="Times New Roman" w:cs="Times New Roman"/>
                <w:sz w:val="20"/>
                <w:szCs w:val="20"/>
                <w:vertAlign w:val="superscript"/>
              </w:rPr>
              <w:t>Bb</w:t>
            </w:r>
          </w:p>
        </w:tc>
        <w:tc>
          <w:tcPr>
            <w:tcW w:w="2977" w:type="dxa"/>
            <w:vAlign w:val="center"/>
          </w:tcPr>
          <w:p w14:paraId="2FF77F65"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48,07±16,69 </w:t>
            </w:r>
            <w:r>
              <w:rPr>
                <w:rFonts w:ascii="Times New Roman" w:eastAsia="Times New Roman" w:hAnsi="Times New Roman" w:cs="Times New Roman"/>
                <w:sz w:val="20"/>
                <w:szCs w:val="20"/>
                <w:vertAlign w:val="superscript"/>
              </w:rPr>
              <w:t>Aab</w:t>
            </w:r>
          </w:p>
        </w:tc>
      </w:tr>
    </w:tbl>
    <w:p w14:paraId="3DD24133"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461C240F"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3</w:t>
      </w:r>
      <w:r>
        <w:rPr>
          <w:rFonts w:ascii="Times New Roman" w:eastAsia="Times New Roman" w:hAnsi="Times New Roman" w:cs="Times New Roman"/>
          <w:sz w:val="20"/>
          <w:szCs w:val="20"/>
        </w:rPr>
        <w:t>: Means and standard deviation (SD) of bone-to-implant contact analysis (BIC) in percent in the medullary bone region of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1F298BF6" w14:textId="77777777" w:rsidTr="00B75310">
        <w:trPr>
          <w:trHeight w:val="170"/>
        </w:trPr>
        <w:tc>
          <w:tcPr>
            <w:tcW w:w="2977" w:type="dxa"/>
            <w:vAlign w:val="center"/>
          </w:tcPr>
          <w:p w14:paraId="40A027D2"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Medullary BIC (%)</w:t>
            </w:r>
          </w:p>
        </w:tc>
        <w:tc>
          <w:tcPr>
            <w:tcW w:w="11057" w:type="dxa"/>
            <w:gridSpan w:val="4"/>
            <w:shd w:val="clear" w:color="auto" w:fill="D0CECE"/>
            <w:vAlign w:val="center"/>
          </w:tcPr>
          <w:p w14:paraId="5B246AF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7B3A28B8" w14:textId="77777777" w:rsidTr="00B75310">
        <w:trPr>
          <w:trHeight w:val="170"/>
        </w:trPr>
        <w:tc>
          <w:tcPr>
            <w:tcW w:w="2977" w:type="dxa"/>
            <w:shd w:val="clear" w:color="auto" w:fill="D0CECE"/>
            <w:vAlign w:val="center"/>
          </w:tcPr>
          <w:p w14:paraId="17EB0F3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2FB4A42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400B265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06CAC93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2C956B17"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01DCEFF6" w14:textId="77777777" w:rsidTr="00B75310">
        <w:trPr>
          <w:trHeight w:val="170"/>
        </w:trPr>
        <w:tc>
          <w:tcPr>
            <w:tcW w:w="2977" w:type="dxa"/>
            <w:shd w:val="clear" w:color="auto" w:fill="F2F2F2"/>
            <w:vAlign w:val="center"/>
          </w:tcPr>
          <w:p w14:paraId="0139131C"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059EBAD2"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18,35±8,852 </w:t>
            </w:r>
            <w:r>
              <w:rPr>
                <w:rFonts w:ascii="Times New Roman" w:eastAsia="Times New Roman" w:hAnsi="Times New Roman" w:cs="Times New Roman"/>
                <w:sz w:val="20"/>
                <w:szCs w:val="20"/>
                <w:vertAlign w:val="superscript"/>
              </w:rPr>
              <w:t>Aa</w:t>
            </w:r>
          </w:p>
        </w:tc>
        <w:tc>
          <w:tcPr>
            <w:tcW w:w="2835" w:type="dxa"/>
            <w:vAlign w:val="center"/>
          </w:tcPr>
          <w:p w14:paraId="3571ACC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34,88±19,79 </w:t>
            </w:r>
            <w:r>
              <w:rPr>
                <w:rFonts w:ascii="Times New Roman" w:eastAsia="Times New Roman" w:hAnsi="Times New Roman" w:cs="Times New Roman"/>
                <w:sz w:val="20"/>
                <w:szCs w:val="20"/>
                <w:vertAlign w:val="superscript"/>
              </w:rPr>
              <w:t>Aa</w:t>
            </w:r>
          </w:p>
        </w:tc>
        <w:tc>
          <w:tcPr>
            <w:tcW w:w="2693" w:type="dxa"/>
            <w:vAlign w:val="center"/>
          </w:tcPr>
          <w:p w14:paraId="64FD62B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32,39±17,89 </w:t>
            </w:r>
            <w:r>
              <w:rPr>
                <w:rFonts w:ascii="Times New Roman" w:eastAsia="Times New Roman" w:hAnsi="Times New Roman" w:cs="Times New Roman"/>
                <w:sz w:val="20"/>
                <w:szCs w:val="20"/>
                <w:vertAlign w:val="superscript"/>
              </w:rPr>
              <w:t>Aa</w:t>
            </w:r>
          </w:p>
        </w:tc>
        <w:tc>
          <w:tcPr>
            <w:tcW w:w="2977" w:type="dxa"/>
            <w:vAlign w:val="center"/>
          </w:tcPr>
          <w:p w14:paraId="67C168C3"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26,84±18,01 </w:t>
            </w:r>
            <w:r>
              <w:rPr>
                <w:rFonts w:ascii="Times New Roman" w:eastAsia="Times New Roman" w:hAnsi="Times New Roman" w:cs="Times New Roman"/>
                <w:sz w:val="20"/>
                <w:szCs w:val="20"/>
                <w:vertAlign w:val="superscript"/>
              </w:rPr>
              <w:t>Aa</w:t>
            </w:r>
          </w:p>
        </w:tc>
      </w:tr>
      <w:tr w:rsidR="00AE2122" w14:paraId="1006DD19" w14:textId="77777777" w:rsidTr="00B75310">
        <w:trPr>
          <w:trHeight w:val="170"/>
        </w:trPr>
        <w:tc>
          <w:tcPr>
            <w:tcW w:w="2977" w:type="dxa"/>
            <w:shd w:val="clear" w:color="auto" w:fill="F2F2F2"/>
            <w:vAlign w:val="center"/>
          </w:tcPr>
          <w:p w14:paraId="13EE722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3D9E2E71"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38,13±14,16 </w:t>
            </w:r>
            <w:r>
              <w:rPr>
                <w:rFonts w:ascii="Times New Roman" w:eastAsia="Times New Roman" w:hAnsi="Times New Roman" w:cs="Times New Roman"/>
                <w:sz w:val="20"/>
                <w:szCs w:val="20"/>
                <w:vertAlign w:val="superscript"/>
              </w:rPr>
              <w:t>Ba</w:t>
            </w:r>
          </w:p>
        </w:tc>
        <w:tc>
          <w:tcPr>
            <w:tcW w:w="2835" w:type="dxa"/>
            <w:vAlign w:val="center"/>
          </w:tcPr>
          <w:p w14:paraId="7868819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52,06±22,33 </w:t>
            </w:r>
            <w:r>
              <w:rPr>
                <w:rFonts w:ascii="Times New Roman" w:eastAsia="Times New Roman" w:hAnsi="Times New Roman" w:cs="Times New Roman"/>
                <w:sz w:val="20"/>
                <w:szCs w:val="20"/>
                <w:vertAlign w:val="superscript"/>
              </w:rPr>
              <w:t>Ba</w:t>
            </w:r>
          </w:p>
        </w:tc>
        <w:tc>
          <w:tcPr>
            <w:tcW w:w="2693" w:type="dxa"/>
            <w:vAlign w:val="center"/>
          </w:tcPr>
          <w:p w14:paraId="5C403DD8"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52,00±17,61 </w:t>
            </w:r>
            <w:r>
              <w:rPr>
                <w:rFonts w:ascii="Times New Roman" w:eastAsia="Times New Roman" w:hAnsi="Times New Roman" w:cs="Times New Roman"/>
                <w:sz w:val="20"/>
                <w:szCs w:val="20"/>
                <w:vertAlign w:val="superscript"/>
              </w:rPr>
              <w:t>Ba</w:t>
            </w:r>
          </w:p>
        </w:tc>
        <w:tc>
          <w:tcPr>
            <w:tcW w:w="2977" w:type="dxa"/>
            <w:vAlign w:val="center"/>
          </w:tcPr>
          <w:p w14:paraId="2791661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43,80±20,29 </w:t>
            </w:r>
            <w:r>
              <w:rPr>
                <w:rFonts w:ascii="Times New Roman" w:eastAsia="Times New Roman" w:hAnsi="Times New Roman" w:cs="Times New Roman"/>
                <w:sz w:val="20"/>
                <w:szCs w:val="20"/>
                <w:vertAlign w:val="superscript"/>
              </w:rPr>
              <w:t>Aa</w:t>
            </w:r>
          </w:p>
        </w:tc>
      </w:tr>
    </w:tbl>
    <w:p w14:paraId="725CBFE7"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6B3AE71E" w14:textId="77777777" w:rsidR="00AE2122" w:rsidRDefault="00AE2122" w:rsidP="00AE2122">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4.</w:t>
      </w:r>
      <w:r>
        <w:rPr>
          <w:rFonts w:ascii="Times New Roman" w:eastAsia="Times New Roman" w:hAnsi="Times New Roman" w:cs="Times New Roman"/>
          <w:sz w:val="20"/>
          <w:szCs w:val="20"/>
        </w:rPr>
        <w:t xml:space="preserve"> Means and standard deviation (SD) of Bone Area Fraction Occupancy (BAFO) analysis in percent in the cortical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6F53A2B7" w14:textId="77777777" w:rsidTr="00B75310">
        <w:trPr>
          <w:trHeight w:val="170"/>
        </w:trPr>
        <w:tc>
          <w:tcPr>
            <w:tcW w:w="2977" w:type="dxa"/>
            <w:vAlign w:val="center"/>
          </w:tcPr>
          <w:p w14:paraId="4DC160CF"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lastRenderedPageBreak/>
              <w:t>Cortical BAFO (%)</w:t>
            </w:r>
          </w:p>
        </w:tc>
        <w:tc>
          <w:tcPr>
            <w:tcW w:w="11057" w:type="dxa"/>
            <w:gridSpan w:val="4"/>
            <w:shd w:val="clear" w:color="auto" w:fill="D0CECE"/>
            <w:vAlign w:val="center"/>
          </w:tcPr>
          <w:p w14:paraId="0EABC93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05825E3C" w14:textId="77777777" w:rsidTr="00B75310">
        <w:trPr>
          <w:trHeight w:val="170"/>
        </w:trPr>
        <w:tc>
          <w:tcPr>
            <w:tcW w:w="2977" w:type="dxa"/>
            <w:shd w:val="clear" w:color="auto" w:fill="D0CECE"/>
            <w:vAlign w:val="center"/>
          </w:tcPr>
          <w:p w14:paraId="76962EDA"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7A90627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101D95F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5A0FFE6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329E7F3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5132F03C" w14:textId="77777777" w:rsidTr="00B75310">
        <w:trPr>
          <w:trHeight w:val="170"/>
        </w:trPr>
        <w:tc>
          <w:tcPr>
            <w:tcW w:w="2977" w:type="dxa"/>
            <w:shd w:val="clear" w:color="auto" w:fill="F2F2F2"/>
            <w:vAlign w:val="center"/>
          </w:tcPr>
          <w:p w14:paraId="7565D8B1"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5F3707A5"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31,42±9,424 </w:t>
            </w:r>
            <w:r>
              <w:rPr>
                <w:rFonts w:ascii="Times New Roman" w:eastAsia="Times New Roman" w:hAnsi="Times New Roman" w:cs="Times New Roman"/>
                <w:sz w:val="20"/>
                <w:szCs w:val="20"/>
                <w:vertAlign w:val="superscript"/>
              </w:rPr>
              <w:t>Aa</w:t>
            </w:r>
          </w:p>
        </w:tc>
        <w:tc>
          <w:tcPr>
            <w:tcW w:w="2835" w:type="dxa"/>
            <w:vAlign w:val="center"/>
          </w:tcPr>
          <w:p w14:paraId="5D2D1CD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38,65±21,04 </w:t>
            </w:r>
            <w:r>
              <w:rPr>
                <w:rFonts w:ascii="Times New Roman" w:eastAsia="Times New Roman" w:hAnsi="Times New Roman" w:cs="Times New Roman"/>
                <w:sz w:val="20"/>
                <w:szCs w:val="20"/>
                <w:vertAlign w:val="superscript"/>
              </w:rPr>
              <w:t>Aa</w:t>
            </w:r>
          </w:p>
        </w:tc>
        <w:tc>
          <w:tcPr>
            <w:tcW w:w="2693" w:type="dxa"/>
            <w:vAlign w:val="center"/>
          </w:tcPr>
          <w:p w14:paraId="26B7F3B1"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41,74±15,01 </w:t>
            </w:r>
            <w:r>
              <w:rPr>
                <w:rFonts w:ascii="Times New Roman" w:eastAsia="Times New Roman" w:hAnsi="Times New Roman" w:cs="Times New Roman"/>
                <w:sz w:val="20"/>
                <w:szCs w:val="20"/>
                <w:vertAlign w:val="superscript"/>
              </w:rPr>
              <w:t>Aa</w:t>
            </w:r>
          </w:p>
        </w:tc>
        <w:tc>
          <w:tcPr>
            <w:tcW w:w="2977" w:type="dxa"/>
            <w:vAlign w:val="center"/>
          </w:tcPr>
          <w:p w14:paraId="7A0C9EB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24,72±14,81 </w:t>
            </w:r>
            <w:r>
              <w:rPr>
                <w:rFonts w:ascii="Times New Roman" w:eastAsia="Times New Roman" w:hAnsi="Times New Roman" w:cs="Times New Roman"/>
                <w:sz w:val="20"/>
                <w:szCs w:val="20"/>
                <w:vertAlign w:val="superscript"/>
              </w:rPr>
              <w:t>Aa</w:t>
            </w:r>
          </w:p>
        </w:tc>
      </w:tr>
      <w:tr w:rsidR="00AE2122" w14:paraId="547EDDC9" w14:textId="77777777" w:rsidTr="00B75310">
        <w:trPr>
          <w:trHeight w:val="170"/>
        </w:trPr>
        <w:tc>
          <w:tcPr>
            <w:tcW w:w="2977" w:type="dxa"/>
            <w:shd w:val="clear" w:color="auto" w:fill="F2F2F2"/>
            <w:vAlign w:val="center"/>
          </w:tcPr>
          <w:p w14:paraId="2A37088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1C4F485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58,22±11,39 </w:t>
            </w:r>
            <w:r>
              <w:rPr>
                <w:rFonts w:ascii="Times New Roman" w:eastAsia="Times New Roman" w:hAnsi="Times New Roman" w:cs="Times New Roman"/>
                <w:sz w:val="20"/>
                <w:szCs w:val="20"/>
                <w:vertAlign w:val="superscript"/>
              </w:rPr>
              <w:t>Ba</w:t>
            </w:r>
          </w:p>
        </w:tc>
        <w:tc>
          <w:tcPr>
            <w:tcW w:w="2835" w:type="dxa"/>
            <w:vAlign w:val="center"/>
          </w:tcPr>
          <w:p w14:paraId="2896D98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53,71±22,86 </w:t>
            </w:r>
            <w:r>
              <w:rPr>
                <w:rFonts w:ascii="Times New Roman" w:eastAsia="Times New Roman" w:hAnsi="Times New Roman" w:cs="Times New Roman"/>
                <w:sz w:val="20"/>
                <w:szCs w:val="20"/>
                <w:vertAlign w:val="superscript"/>
              </w:rPr>
              <w:t>Aa</w:t>
            </w:r>
          </w:p>
        </w:tc>
        <w:tc>
          <w:tcPr>
            <w:tcW w:w="2693" w:type="dxa"/>
            <w:vAlign w:val="center"/>
          </w:tcPr>
          <w:p w14:paraId="3E247C38"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57,70±20,16 </w:t>
            </w:r>
            <w:r>
              <w:rPr>
                <w:rFonts w:ascii="Times New Roman" w:eastAsia="Times New Roman" w:hAnsi="Times New Roman" w:cs="Times New Roman"/>
                <w:sz w:val="20"/>
                <w:szCs w:val="20"/>
                <w:vertAlign w:val="superscript"/>
              </w:rPr>
              <w:t>Ba</w:t>
            </w:r>
          </w:p>
        </w:tc>
        <w:tc>
          <w:tcPr>
            <w:tcW w:w="2977" w:type="dxa"/>
            <w:vAlign w:val="center"/>
          </w:tcPr>
          <w:p w14:paraId="18BE3834"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47,94±19,34 </w:t>
            </w:r>
            <w:r>
              <w:rPr>
                <w:rFonts w:ascii="Times New Roman" w:eastAsia="Times New Roman" w:hAnsi="Times New Roman" w:cs="Times New Roman"/>
                <w:sz w:val="20"/>
                <w:szCs w:val="20"/>
                <w:vertAlign w:val="superscript"/>
              </w:rPr>
              <w:t>Ba</w:t>
            </w:r>
          </w:p>
        </w:tc>
      </w:tr>
    </w:tbl>
    <w:p w14:paraId="220F3905"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3D0B35DB" w14:textId="77777777" w:rsidR="00AE2122" w:rsidRDefault="00AE2122" w:rsidP="00AE2122">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5.</w:t>
      </w:r>
      <w:r>
        <w:rPr>
          <w:rFonts w:ascii="Times New Roman" w:eastAsia="Times New Roman" w:hAnsi="Times New Roman" w:cs="Times New Roman"/>
          <w:sz w:val="20"/>
          <w:szCs w:val="20"/>
        </w:rPr>
        <w:t xml:space="preserve"> Means and standard deviation (SD) of Bone Area Fraction Occupancy (BAFO) analysis in percent in the medullary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4DA551EA" w14:textId="77777777" w:rsidTr="00B75310">
        <w:trPr>
          <w:trHeight w:val="170"/>
        </w:trPr>
        <w:tc>
          <w:tcPr>
            <w:tcW w:w="2977" w:type="dxa"/>
            <w:vAlign w:val="center"/>
          </w:tcPr>
          <w:p w14:paraId="721DDF82" w14:textId="77777777" w:rsidR="00AE2122" w:rsidRDefault="00AE2122" w:rsidP="00B75310">
            <w:pPr>
              <w:jc w:val="center"/>
              <w:rPr>
                <w:rFonts w:ascii="Times New Roman" w:eastAsia="Times New Roman" w:hAnsi="Times New Roman" w:cs="Times New Roman"/>
                <w:b/>
                <w:sz w:val="20"/>
                <w:szCs w:val="20"/>
              </w:rPr>
            </w:pPr>
            <w:bookmarkStart w:id="1" w:name="bookmark=id.tyjcwt" w:colFirst="0" w:colLast="0"/>
            <w:bookmarkEnd w:id="1"/>
            <w:r>
              <w:rPr>
                <w:rFonts w:ascii="Times New Roman" w:eastAsia="Times New Roman" w:hAnsi="Times New Roman" w:cs="Times New Roman"/>
                <w:b/>
                <w:sz w:val="20"/>
                <w:szCs w:val="20"/>
              </w:rPr>
              <w:t>Medullary BAFO (%)</w:t>
            </w:r>
          </w:p>
        </w:tc>
        <w:tc>
          <w:tcPr>
            <w:tcW w:w="11057" w:type="dxa"/>
            <w:gridSpan w:val="4"/>
            <w:shd w:val="clear" w:color="auto" w:fill="D0CECE"/>
            <w:vAlign w:val="center"/>
          </w:tcPr>
          <w:p w14:paraId="7F146CF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5BEDDE8F" w14:textId="77777777" w:rsidTr="00B75310">
        <w:trPr>
          <w:trHeight w:val="170"/>
        </w:trPr>
        <w:tc>
          <w:tcPr>
            <w:tcW w:w="2977" w:type="dxa"/>
            <w:shd w:val="clear" w:color="auto" w:fill="D0CECE"/>
            <w:vAlign w:val="center"/>
          </w:tcPr>
          <w:p w14:paraId="5A44668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0D1E582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6028CDD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186CE29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243D3A2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6B2EBCC9" w14:textId="77777777" w:rsidTr="00B75310">
        <w:trPr>
          <w:trHeight w:val="170"/>
        </w:trPr>
        <w:tc>
          <w:tcPr>
            <w:tcW w:w="2977" w:type="dxa"/>
            <w:shd w:val="clear" w:color="auto" w:fill="F2F2F2"/>
            <w:vAlign w:val="center"/>
          </w:tcPr>
          <w:p w14:paraId="4F800AB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7E27BE22"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33,83±11,10 </w:t>
            </w:r>
            <w:r>
              <w:rPr>
                <w:rFonts w:ascii="Times New Roman" w:eastAsia="Times New Roman" w:hAnsi="Times New Roman" w:cs="Times New Roman"/>
                <w:sz w:val="20"/>
                <w:szCs w:val="20"/>
                <w:vertAlign w:val="superscript"/>
              </w:rPr>
              <w:t>Aa</w:t>
            </w:r>
          </w:p>
        </w:tc>
        <w:tc>
          <w:tcPr>
            <w:tcW w:w="2835" w:type="dxa"/>
            <w:vAlign w:val="center"/>
          </w:tcPr>
          <w:p w14:paraId="55B60C4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25,44±18,97 </w:t>
            </w:r>
            <w:r>
              <w:rPr>
                <w:rFonts w:ascii="Times New Roman" w:eastAsia="Times New Roman" w:hAnsi="Times New Roman" w:cs="Times New Roman"/>
                <w:sz w:val="20"/>
                <w:szCs w:val="20"/>
                <w:vertAlign w:val="superscript"/>
              </w:rPr>
              <w:t>Aa</w:t>
            </w:r>
          </w:p>
        </w:tc>
        <w:tc>
          <w:tcPr>
            <w:tcW w:w="2693" w:type="dxa"/>
            <w:vAlign w:val="center"/>
          </w:tcPr>
          <w:p w14:paraId="44019EE3"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31,21±9,871 </w:t>
            </w:r>
            <w:r>
              <w:rPr>
                <w:rFonts w:ascii="Times New Roman" w:eastAsia="Times New Roman" w:hAnsi="Times New Roman" w:cs="Times New Roman"/>
                <w:sz w:val="20"/>
                <w:szCs w:val="20"/>
                <w:vertAlign w:val="superscript"/>
              </w:rPr>
              <w:t>Aa</w:t>
            </w:r>
          </w:p>
        </w:tc>
        <w:tc>
          <w:tcPr>
            <w:tcW w:w="2977" w:type="dxa"/>
            <w:vAlign w:val="center"/>
          </w:tcPr>
          <w:p w14:paraId="0D3952E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22,47±15,86 </w:t>
            </w:r>
            <w:r>
              <w:rPr>
                <w:rFonts w:ascii="Times New Roman" w:eastAsia="Times New Roman" w:hAnsi="Times New Roman" w:cs="Times New Roman"/>
                <w:sz w:val="20"/>
                <w:szCs w:val="20"/>
                <w:vertAlign w:val="superscript"/>
              </w:rPr>
              <w:t>Aa</w:t>
            </w:r>
          </w:p>
        </w:tc>
      </w:tr>
      <w:tr w:rsidR="00AE2122" w14:paraId="70F3E202" w14:textId="77777777" w:rsidTr="00B75310">
        <w:trPr>
          <w:trHeight w:val="170"/>
        </w:trPr>
        <w:tc>
          <w:tcPr>
            <w:tcW w:w="2977" w:type="dxa"/>
            <w:shd w:val="clear" w:color="auto" w:fill="F2F2F2"/>
            <w:vAlign w:val="center"/>
          </w:tcPr>
          <w:p w14:paraId="7B0D6CC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4D1398A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40,38±21,46 </w:t>
            </w:r>
            <w:r>
              <w:rPr>
                <w:rFonts w:ascii="Times New Roman" w:eastAsia="Times New Roman" w:hAnsi="Times New Roman" w:cs="Times New Roman"/>
                <w:sz w:val="20"/>
                <w:szCs w:val="20"/>
                <w:vertAlign w:val="superscript"/>
              </w:rPr>
              <w:t>Aa</w:t>
            </w:r>
          </w:p>
        </w:tc>
        <w:tc>
          <w:tcPr>
            <w:tcW w:w="2835" w:type="dxa"/>
            <w:vAlign w:val="center"/>
          </w:tcPr>
          <w:p w14:paraId="03D4816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37,19±18,10 </w:t>
            </w:r>
            <w:r>
              <w:rPr>
                <w:rFonts w:ascii="Times New Roman" w:eastAsia="Times New Roman" w:hAnsi="Times New Roman" w:cs="Times New Roman"/>
                <w:sz w:val="20"/>
                <w:szCs w:val="20"/>
                <w:vertAlign w:val="superscript"/>
              </w:rPr>
              <w:t>Aa</w:t>
            </w:r>
          </w:p>
        </w:tc>
        <w:tc>
          <w:tcPr>
            <w:tcW w:w="2693" w:type="dxa"/>
            <w:vAlign w:val="center"/>
          </w:tcPr>
          <w:p w14:paraId="0A754FD9"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28,90±15,94</w:t>
            </w:r>
            <w:r>
              <w:rPr>
                <w:rFonts w:ascii="Times New Roman" w:eastAsia="Times New Roman" w:hAnsi="Times New Roman" w:cs="Times New Roman"/>
                <w:sz w:val="20"/>
                <w:szCs w:val="20"/>
                <w:vertAlign w:val="superscript"/>
              </w:rPr>
              <w:t xml:space="preserve"> Aa</w:t>
            </w:r>
          </w:p>
        </w:tc>
        <w:tc>
          <w:tcPr>
            <w:tcW w:w="2977" w:type="dxa"/>
            <w:vAlign w:val="center"/>
          </w:tcPr>
          <w:p w14:paraId="5184DBD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23,99±13,68</w:t>
            </w:r>
            <w:r>
              <w:rPr>
                <w:rFonts w:ascii="Times New Roman" w:eastAsia="Times New Roman" w:hAnsi="Times New Roman" w:cs="Times New Roman"/>
                <w:sz w:val="20"/>
                <w:szCs w:val="20"/>
                <w:vertAlign w:val="superscript"/>
              </w:rPr>
              <w:t xml:space="preserve"> Aa</w:t>
            </w:r>
          </w:p>
        </w:tc>
      </w:tr>
    </w:tbl>
    <w:p w14:paraId="57326B6C"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44500273" w14:textId="77777777" w:rsidR="00AE2122" w:rsidRDefault="00AE2122" w:rsidP="00AE2122">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6.</w:t>
      </w:r>
      <w:r>
        <w:rPr>
          <w:rFonts w:ascii="Times New Roman" w:eastAsia="Times New Roman" w:hAnsi="Times New Roman" w:cs="Times New Roman"/>
          <w:sz w:val="20"/>
          <w:szCs w:val="20"/>
        </w:rPr>
        <w:t xml:space="preserve"> Means and standard deviation (SD) of bone volume fraction (BV/TV) in percent in the cortical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4DA2E358" w14:textId="77777777" w:rsidTr="00B75310">
        <w:trPr>
          <w:trHeight w:val="170"/>
        </w:trPr>
        <w:tc>
          <w:tcPr>
            <w:tcW w:w="2977" w:type="dxa"/>
            <w:vAlign w:val="center"/>
          </w:tcPr>
          <w:p w14:paraId="4C7AC50D"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Cortical BV/TV (%)</w:t>
            </w:r>
          </w:p>
        </w:tc>
        <w:tc>
          <w:tcPr>
            <w:tcW w:w="11057" w:type="dxa"/>
            <w:gridSpan w:val="4"/>
            <w:shd w:val="clear" w:color="auto" w:fill="D0CECE"/>
            <w:vAlign w:val="center"/>
          </w:tcPr>
          <w:p w14:paraId="1CE6644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11D0B5B5" w14:textId="77777777" w:rsidTr="00B75310">
        <w:trPr>
          <w:trHeight w:val="170"/>
        </w:trPr>
        <w:tc>
          <w:tcPr>
            <w:tcW w:w="2977" w:type="dxa"/>
            <w:shd w:val="clear" w:color="auto" w:fill="D0CECE"/>
            <w:vAlign w:val="center"/>
          </w:tcPr>
          <w:p w14:paraId="7CF88D1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6649C1A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3697589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672F98A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27FF8CF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36C4F925" w14:textId="77777777" w:rsidTr="00B75310">
        <w:trPr>
          <w:trHeight w:val="170"/>
        </w:trPr>
        <w:tc>
          <w:tcPr>
            <w:tcW w:w="2977" w:type="dxa"/>
            <w:shd w:val="clear" w:color="auto" w:fill="F2F2F2"/>
            <w:vAlign w:val="center"/>
          </w:tcPr>
          <w:p w14:paraId="0ED7948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7F69EC9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23,28±2,134 </w:t>
            </w:r>
            <w:r>
              <w:rPr>
                <w:rFonts w:ascii="Times New Roman" w:eastAsia="Times New Roman" w:hAnsi="Times New Roman" w:cs="Times New Roman"/>
                <w:sz w:val="20"/>
                <w:szCs w:val="20"/>
                <w:vertAlign w:val="superscript"/>
              </w:rPr>
              <w:t>Aa</w:t>
            </w:r>
          </w:p>
        </w:tc>
        <w:tc>
          <w:tcPr>
            <w:tcW w:w="2835" w:type="dxa"/>
            <w:vAlign w:val="center"/>
          </w:tcPr>
          <w:p w14:paraId="1DA625C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22,14±4,709 </w:t>
            </w:r>
            <w:r>
              <w:rPr>
                <w:rFonts w:ascii="Times New Roman" w:eastAsia="Times New Roman" w:hAnsi="Times New Roman" w:cs="Times New Roman"/>
                <w:sz w:val="20"/>
                <w:szCs w:val="20"/>
                <w:vertAlign w:val="superscript"/>
              </w:rPr>
              <w:t>Aa</w:t>
            </w:r>
          </w:p>
        </w:tc>
        <w:tc>
          <w:tcPr>
            <w:tcW w:w="2693" w:type="dxa"/>
            <w:vAlign w:val="center"/>
          </w:tcPr>
          <w:p w14:paraId="0A0379A4"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21,98±1,123 </w:t>
            </w:r>
            <w:r>
              <w:rPr>
                <w:rFonts w:ascii="Times New Roman" w:eastAsia="Times New Roman" w:hAnsi="Times New Roman" w:cs="Times New Roman"/>
                <w:sz w:val="20"/>
                <w:szCs w:val="20"/>
                <w:vertAlign w:val="superscript"/>
              </w:rPr>
              <w:t>Aa</w:t>
            </w:r>
          </w:p>
        </w:tc>
        <w:tc>
          <w:tcPr>
            <w:tcW w:w="2977" w:type="dxa"/>
            <w:vAlign w:val="center"/>
          </w:tcPr>
          <w:p w14:paraId="425E4D3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21,53±2,950 </w:t>
            </w:r>
            <w:r>
              <w:rPr>
                <w:rFonts w:ascii="Times New Roman" w:eastAsia="Times New Roman" w:hAnsi="Times New Roman" w:cs="Times New Roman"/>
                <w:sz w:val="20"/>
                <w:szCs w:val="20"/>
                <w:vertAlign w:val="superscript"/>
              </w:rPr>
              <w:t>Aa</w:t>
            </w:r>
          </w:p>
        </w:tc>
      </w:tr>
      <w:tr w:rsidR="00AE2122" w14:paraId="4A392995" w14:textId="77777777" w:rsidTr="00B75310">
        <w:trPr>
          <w:trHeight w:val="170"/>
        </w:trPr>
        <w:tc>
          <w:tcPr>
            <w:tcW w:w="2977" w:type="dxa"/>
            <w:shd w:val="clear" w:color="auto" w:fill="F2F2F2"/>
            <w:vAlign w:val="center"/>
          </w:tcPr>
          <w:p w14:paraId="3D96C2D4"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5BBD164E"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24,62±2,852 </w:t>
            </w:r>
            <w:r>
              <w:rPr>
                <w:rFonts w:ascii="Times New Roman" w:eastAsia="Times New Roman" w:hAnsi="Times New Roman" w:cs="Times New Roman"/>
                <w:sz w:val="20"/>
                <w:szCs w:val="20"/>
                <w:vertAlign w:val="superscript"/>
              </w:rPr>
              <w:t>Aa</w:t>
            </w:r>
          </w:p>
        </w:tc>
        <w:tc>
          <w:tcPr>
            <w:tcW w:w="2835" w:type="dxa"/>
            <w:vAlign w:val="center"/>
          </w:tcPr>
          <w:p w14:paraId="000D9FA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21,24±3,926 </w:t>
            </w:r>
            <w:r>
              <w:rPr>
                <w:rFonts w:ascii="Times New Roman" w:eastAsia="Times New Roman" w:hAnsi="Times New Roman" w:cs="Times New Roman"/>
                <w:sz w:val="20"/>
                <w:szCs w:val="20"/>
                <w:vertAlign w:val="superscript"/>
              </w:rPr>
              <w:t>Aa</w:t>
            </w:r>
          </w:p>
        </w:tc>
        <w:tc>
          <w:tcPr>
            <w:tcW w:w="2693" w:type="dxa"/>
            <w:vAlign w:val="center"/>
          </w:tcPr>
          <w:p w14:paraId="25B1AF8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22,31±3,723 </w:t>
            </w:r>
            <w:r>
              <w:rPr>
                <w:rFonts w:ascii="Times New Roman" w:eastAsia="Times New Roman" w:hAnsi="Times New Roman" w:cs="Times New Roman"/>
                <w:sz w:val="20"/>
                <w:szCs w:val="20"/>
                <w:vertAlign w:val="superscript"/>
              </w:rPr>
              <w:t>Aa</w:t>
            </w:r>
          </w:p>
        </w:tc>
        <w:tc>
          <w:tcPr>
            <w:tcW w:w="2977" w:type="dxa"/>
            <w:vAlign w:val="center"/>
          </w:tcPr>
          <w:p w14:paraId="2CA828FC"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21,36±2,067 </w:t>
            </w:r>
            <w:r>
              <w:rPr>
                <w:rFonts w:ascii="Times New Roman" w:eastAsia="Times New Roman" w:hAnsi="Times New Roman" w:cs="Times New Roman"/>
                <w:sz w:val="20"/>
                <w:szCs w:val="20"/>
                <w:vertAlign w:val="superscript"/>
              </w:rPr>
              <w:t>Aa</w:t>
            </w:r>
          </w:p>
        </w:tc>
      </w:tr>
    </w:tbl>
    <w:p w14:paraId="0DFD1166"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4091287B" w14:textId="77777777" w:rsidR="00AE2122" w:rsidRDefault="00AE2122" w:rsidP="00AE2122">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7:</w:t>
      </w:r>
      <w:r>
        <w:rPr>
          <w:rFonts w:ascii="Times New Roman" w:eastAsia="Times New Roman" w:hAnsi="Times New Roman" w:cs="Times New Roman"/>
          <w:sz w:val="20"/>
          <w:szCs w:val="20"/>
        </w:rPr>
        <w:t xml:space="preserve"> Means and standard deviation (SD) of bone volume fraction (BV/TV) in percent in the medullary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6E60E86A" w14:textId="77777777" w:rsidTr="00B75310">
        <w:trPr>
          <w:trHeight w:val="170"/>
        </w:trPr>
        <w:tc>
          <w:tcPr>
            <w:tcW w:w="2977" w:type="dxa"/>
            <w:vAlign w:val="center"/>
          </w:tcPr>
          <w:p w14:paraId="1BCAD9E4"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Medullary BV/TV (%)</w:t>
            </w:r>
          </w:p>
        </w:tc>
        <w:tc>
          <w:tcPr>
            <w:tcW w:w="11057" w:type="dxa"/>
            <w:gridSpan w:val="4"/>
            <w:shd w:val="clear" w:color="auto" w:fill="D0CECE"/>
            <w:vAlign w:val="center"/>
          </w:tcPr>
          <w:p w14:paraId="5015C62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2D1C04CC" w14:textId="77777777" w:rsidTr="00B75310">
        <w:trPr>
          <w:trHeight w:val="170"/>
        </w:trPr>
        <w:tc>
          <w:tcPr>
            <w:tcW w:w="2977" w:type="dxa"/>
            <w:shd w:val="clear" w:color="auto" w:fill="D0CECE"/>
            <w:vAlign w:val="center"/>
          </w:tcPr>
          <w:p w14:paraId="16C12791"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0B179F4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2446F43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51148287"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1AE061F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0AD8771F" w14:textId="77777777" w:rsidTr="00B75310">
        <w:trPr>
          <w:trHeight w:val="170"/>
        </w:trPr>
        <w:tc>
          <w:tcPr>
            <w:tcW w:w="2977" w:type="dxa"/>
            <w:shd w:val="clear" w:color="auto" w:fill="F2F2F2"/>
            <w:vAlign w:val="center"/>
          </w:tcPr>
          <w:p w14:paraId="26F0D071"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7F7939B7"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21,60±3,463 </w:t>
            </w:r>
            <w:r>
              <w:rPr>
                <w:rFonts w:ascii="Times New Roman" w:eastAsia="Times New Roman" w:hAnsi="Times New Roman" w:cs="Times New Roman"/>
                <w:sz w:val="20"/>
                <w:szCs w:val="20"/>
                <w:vertAlign w:val="superscript"/>
              </w:rPr>
              <w:t>Aa</w:t>
            </w:r>
          </w:p>
        </w:tc>
        <w:tc>
          <w:tcPr>
            <w:tcW w:w="2835" w:type="dxa"/>
            <w:vAlign w:val="center"/>
          </w:tcPr>
          <w:p w14:paraId="68A82A4C"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21,02±4,033 </w:t>
            </w:r>
            <w:r>
              <w:rPr>
                <w:rFonts w:ascii="Times New Roman" w:eastAsia="Times New Roman" w:hAnsi="Times New Roman" w:cs="Times New Roman"/>
                <w:sz w:val="20"/>
                <w:szCs w:val="20"/>
                <w:vertAlign w:val="superscript"/>
              </w:rPr>
              <w:t>Aa</w:t>
            </w:r>
          </w:p>
        </w:tc>
        <w:tc>
          <w:tcPr>
            <w:tcW w:w="2693" w:type="dxa"/>
            <w:vAlign w:val="center"/>
          </w:tcPr>
          <w:p w14:paraId="166B9987"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22,53±2,162 </w:t>
            </w:r>
            <w:r>
              <w:rPr>
                <w:rFonts w:ascii="Times New Roman" w:eastAsia="Times New Roman" w:hAnsi="Times New Roman" w:cs="Times New Roman"/>
                <w:sz w:val="20"/>
                <w:szCs w:val="20"/>
                <w:vertAlign w:val="superscript"/>
              </w:rPr>
              <w:t>Aa</w:t>
            </w:r>
          </w:p>
        </w:tc>
        <w:tc>
          <w:tcPr>
            <w:tcW w:w="2977" w:type="dxa"/>
            <w:vAlign w:val="center"/>
          </w:tcPr>
          <w:p w14:paraId="38ED8372"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21,20±2,554 </w:t>
            </w:r>
            <w:r>
              <w:rPr>
                <w:rFonts w:ascii="Times New Roman" w:eastAsia="Times New Roman" w:hAnsi="Times New Roman" w:cs="Times New Roman"/>
                <w:sz w:val="20"/>
                <w:szCs w:val="20"/>
                <w:vertAlign w:val="superscript"/>
              </w:rPr>
              <w:t>Aa</w:t>
            </w:r>
          </w:p>
        </w:tc>
      </w:tr>
      <w:tr w:rsidR="00AE2122" w14:paraId="15725565" w14:textId="77777777" w:rsidTr="00B75310">
        <w:trPr>
          <w:trHeight w:val="170"/>
        </w:trPr>
        <w:tc>
          <w:tcPr>
            <w:tcW w:w="2977" w:type="dxa"/>
            <w:shd w:val="clear" w:color="auto" w:fill="F2F2F2"/>
            <w:vAlign w:val="center"/>
          </w:tcPr>
          <w:p w14:paraId="2D5E976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45 days</w:t>
            </w:r>
          </w:p>
        </w:tc>
        <w:tc>
          <w:tcPr>
            <w:tcW w:w="2552" w:type="dxa"/>
            <w:vAlign w:val="center"/>
          </w:tcPr>
          <w:p w14:paraId="20E364F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19,91±4,282</w:t>
            </w:r>
            <w:r>
              <w:rPr>
                <w:rFonts w:ascii="Times New Roman" w:eastAsia="Times New Roman" w:hAnsi="Times New Roman" w:cs="Times New Roman"/>
                <w:sz w:val="20"/>
                <w:szCs w:val="20"/>
                <w:vertAlign w:val="superscript"/>
              </w:rPr>
              <w:t>Aa</w:t>
            </w:r>
          </w:p>
        </w:tc>
        <w:tc>
          <w:tcPr>
            <w:tcW w:w="2835" w:type="dxa"/>
            <w:vAlign w:val="center"/>
          </w:tcPr>
          <w:p w14:paraId="4EA659E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18,12±3,982 </w:t>
            </w:r>
            <w:r>
              <w:rPr>
                <w:rFonts w:ascii="Times New Roman" w:eastAsia="Times New Roman" w:hAnsi="Times New Roman" w:cs="Times New Roman"/>
                <w:sz w:val="20"/>
                <w:szCs w:val="20"/>
                <w:vertAlign w:val="superscript"/>
              </w:rPr>
              <w:t>Aa</w:t>
            </w:r>
          </w:p>
        </w:tc>
        <w:tc>
          <w:tcPr>
            <w:tcW w:w="2693" w:type="dxa"/>
            <w:vAlign w:val="center"/>
          </w:tcPr>
          <w:p w14:paraId="5ED4203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22,33±2,545 </w:t>
            </w:r>
            <w:r>
              <w:rPr>
                <w:rFonts w:ascii="Times New Roman" w:eastAsia="Times New Roman" w:hAnsi="Times New Roman" w:cs="Times New Roman"/>
                <w:sz w:val="20"/>
                <w:szCs w:val="20"/>
                <w:vertAlign w:val="superscript"/>
              </w:rPr>
              <w:t>Aa</w:t>
            </w:r>
          </w:p>
        </w:tc>
        <w:tc>
          <w:tcPr>
            <w:tcW w:w="2977" w:type="dxa"/>
            <w:vAlign w:val="center"/>
          </w:tcPr>
          <w:p w14:paraId="0AE53015"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19,52±3,522 </w:t>
            </w:r>
            <w:r>
              <w:rPr>
                <w:rFonts w:ascii="Times New Roman" w:eastAsia="Times New Roman" w:hAnsi="Times New Roman" w:cs="Times New Roman"/>
                <w:sz w:val="20"/>
                <w:szCs w:val="20"/>
                <w:vertAlign w:val="superscript"/>
              </w:rPr>
              <w:t>Aa</w:t>
            </w:r>
          </w:p>
        </w:tc>
      </w:tr>
    </w:tbl>
    <w:p w14:paraId="5E42CD45"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43C9B824"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8.</w:t>
      </w:r>
      <w:r>
        <w:rPr>
          <w:rFonts w:ascii="Times New Roman" w:eastAsia="Times New Roman" w:hAnsi="Times New Roman" w:cs="Times New Roman"/>
          <w:sz w:val="20"/>
          <w:szCs w:val="20"/>
        </w:rPr>
        <w:t xml:space="preserve"> Means and standard deviation (SD) of the analysis of trabecular bone thickness (Tb.Th), in millimeters in the cortical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12B653A9" w14:textId="77777777" w:rsidTr="00B75310">
        <w:trPr>
          <w:trHeight w:val="170"/>
        </w:trPr>
        <w:tc>
          <w:tcPr>
            <w:tcW w:w="2977" w:type="dxa"/>
            <w:vAlign w:val="center"/>
          </w:tcPr>
          <w:p w14:paraId="2CAA2262"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Cortical Tb.Th (mm)</w:t>
            </w:r>
          </w:p>
        </w:tc>
        <w:tc>
          <w:tcPr>
            <w:tcW w:w="11057" w:type="dxa"/>
            <w:gridSpan w:val="4"/>
            <w:shd w:val="clear" w:color="auto" w:fill="D0CECE"/>
            <w:vAlign w:val="center"/>
          </w:tcPr>
          <w:p w14:paraId="15F5D34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0491CD5D" w14:textId="77777777" w:rsidTr="00B75310">
        <w:trPr>
          <w:trHeight w:val="170"/>
        </w:trPr>
        <w:tc>
          <w:tcPr>
            <w:tcW w:w="2977" w:type="dxa"/>
            <w:shd w:val="clear" w:color="auto" w:fill="D0CECE"/>
            <w:vAlign w:val="center"/>
          </w:tcPr>
          <w:p w14:paraId="77B4353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576A490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237FBD4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768C0CD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75D4ECEA"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786F7579" w14:textId="77777777" w:rsidTr="00B75310">
        <w:trPr>
          <w:trHeight w:val="170"/>
        </w:trPr>
        <w:tc>
          <w:tcPr>
            <w:tcW w:w="2977" w:type="dxa"/>
            <w:shd w:val="clear" w:color="auto" w:fill="F2F2F2"/>
            <w:vAlign w:val="center"/>
          </w:tcPr>
          <w:p w14:paraId="6880221A"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16A93DED"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0,1188±0,01246 </w:t>
            </w:r>
            <w:r>
              <w:rPr>
                <w:rFonts w:ascii="Times New Roman" w:eastAsia="Times New Roman" w:hAnsi="Times New Roman" w:cs="Times New Roman"/>
                <w:sz w:val="20"/>
                <w:szCs w:val="20"/>
                <w:vertAlign w:val="superscript"/>
              </w:rPr>
              <w:t>Aa</w:t>
            </w:r>
          </w:p>
        </w:tc>
        <w:tc>
          <w:tcPr>
            <w:tcW w:w="2835" w:type="dxa"/>
            <w:vAlign w:val="center"/>
          </w:tcPr>
          <w:p w14:paraId="75B977F3"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0,1138±0,01923 </w:t>
            </w:r>
            <w:r>
              <w:rPr>
                <w:rFonts w:ascii="Times New Roman" w:eastAsia="Times New Roman" w:hAnsi="Times New Roman" w:cs="Times New Roman"/>
                <w:sz w:val="20"/>
                <w:szCs w:val="20"/>
                <w:vertAlign w:val="superscript"/>
              </w:rPr>
              <w:t>Aa</w:t>
            </w:r>
          </w:p>
        </w:tc>
        <w:tc>
          <w:tcPr>
            <w:tcW w:w="2693" w:type="dxa"/>
            <w:vAlign w:val="center"/>
          </w:tcPr>
          <w:p w14:paraId="673B90B9"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0,1038±0,01188 </w:t>
            </w:r>
            <w:r>
              <w:rPr>
                <w:rFonts w:ascii="Times New Roman" w:eastAsia="Times New Roman" w:hAnsi="Times New Roman" w:cs="Times New Roman"/>
                <w:sz w:val="20"/>
                <w:szCs w:val="20"/>
                <w:vertAlign w:val="superscript"/>
              </w:rPr>
              <w:t>Aa</w:t>
            </w:r>
          </w:p>
        </w:tc>
        <w:tc>
          <w:tcPr>
            <w:tcW w:w="2977" w:type="dxa"/>
            <w:vAlign w:val="center"/>
          </w:tcPr>
          <w:p w14:paraId="732BF553"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0,1163±0,01685 </w:t>
            </w:r>
            <w:r>
              <w:rPr>
                <w:rFonts w:ascii="Times New Roman" w:eastAsia="Times New Roman" w:hAnsi="Times New Roman" w:cs="Times New Roman"/>
                <w:sz w:val="20"/>
                <w:szCs w:val="20"/>
                <w:vertAlign w:val="superscript"/>
              </w:rPr>
              <w:t>Aa</w:t>
            </w:r>
          </w:p>
        </w:tc>
      </w:tr>
      <w:tr w:rsidR="00AE2122" w14:paraId="6BF8AFCF" w14:textId="77777777" w:rsidTr="00B75310">
        <w:trPr>
          <w:trHeight w:val="170"/>
        </w:trPr>
        <w:tc>
          <w:tcPr>
            <w:tcW w:w="2977" w:type="dxa"/>
            <w:shd w:val="clear" w:color="auto" w:fill="F2F2F2"/>
            <w:vAlign w:val="center"/>
          </w:tcPr>
          <w:p w14:paraId="66FA9AC4"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37103C20"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0,1363±0,01188 </w:t>
            </w:r>
            <w:r>
              <w:rPr>
                <w:rFonts w:ascii="Times New Roman" w:eastAsia="Times New Roman" w:hAnsi="Times New Roman" w:cs="Times New Roman"/>
                <w:sz w:val="20"/>
                <w:szCs w:val="20"/>
                <w:vertAlign w:val="superscript"/>
              </w:rPr>
              <w:t>Aa</w:t>
            </w:r>
          </w:p>
        </w:tc>
        <w:tc>
          <w:tcPr>
            <w:tcW w:w="2835" w:type="dxa"/>
            <w:vAlign w:val="center"/>
          </w:tcPr>
          <w:p w14:paraId="04DF793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0,1211±0,02571 </w:t>
            </w:r>
            <w:r>
              <w:rPr>
                <w:rFonts w:ascii="Times New Roman" w:eastAsia="Times New Roman" w:hAnsi="Times New Roman" w:cs="Times New Roman"/>
                <w:sz w:val="20"/>
                <w:szCs w:val="20"/>
                <w:vertAlign w:val="superscript"/>
              </w:rPr>
              <w:t>Aa</w:t>
            </w:r>
          </w:p>
        </w:tc>
        <w:tc>
          <w:tcPr>
            <w:tcW w:w="2693" w:type="dxa"/>
            <w:vAlign w:val="center"/>
          </w:tcPr>
          <w:p w14:paraId="0C38C69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0,1270±0,02406</w:t>
            </w:r>
            <w:r>
              <w:rPr>
                <w:rFonts w:ascii="Times New Roman" w:eastAsia="Times New Roman" w:hAnsi="Times New Roman" w:cs="Times New Roman"/>
                <w:sz w:val="20"/>
                <w:szCs w:val="20"/>
                <w:vertAlign w:val="superscript"/>
              </w:rPr>
              <w:t xml:space="preserve"> Aa</w:t>
            </w:r>
          </w:p>
        </w:tc>
        <w:tc>
          <w:tcPr>
            <w:tcW w:w="2977" w:type="dxa"/>
            <w:vAlign w:val="center"/>
          </w:tcPr>
          <w:p w14:paraId="7927190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0,1289±0,01453 </w:t>
            </w:r>
            <w:r>
              <w:rPr>
                <w:rFonts w:ascii="Times New Roman" w:eastAsia="Times New Roman" w:hAnsi="Times New Roman" w:cs="Times New Roman"/>
                <w:sz w:val="20"/>
                <w:szCs w:val="20"/>
                <w:vertAlign w:val="superscript"/>
              </w:rPr>
              <w:t>Aa</w:t>
            </w:r>
          </w:p>
        </w:tc>
      </w:tr>
    </w:tbl>
    <w:p w14:paraId="3E7D78EF"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6E952F7B"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9.</w:t>
      </w:r>
      <w:r>
        <w:rPr>
          <w:rFonts w:ascii="Times New Roman" w:eastAsia="Times New Roman" w:hAnsi="Times New Roman" w:cs="Times New Roman"/>
          <w:sz w:val="20"/>
          <w:szCs w:val="20"/>
        </w:rPr>
        <w:t xml:space="preserve"> Means and standard deviation (SD) of the analysis of trabecular bone thickness (Tb.Th), in millimeters in the medullary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38FFE4D4" w14:textId="77777777" w:rsidTr="00B75310">
        <w:trPr>
          <w:trHeight w:val="170"/>
        </w:trPr>
        <w:tc>
          <w:tcPr>
            <w:tcW w:w="2977" w:type="dxa"/>
            <w:vAlign w:val="center"/>
          </w:tcPr>
          <w:p w14:paraId="6C4B6689"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Medullary Tb.Th (mm)</w:t>
            </w:r>
          </w:p>
        </w:tc>
        <w:tc>
          <w:tcPr>
            <w:tcW w:w="11057" w:type="dxa"/>
            <w:gridSpan w:val="4"/>
            <w:shd w:val="clear" w:color="auto" w:fill="D0CECE"/>
            <w:vAlign w:val="center"/>
          </w:tcPr>
          <w:p w14:paraId="23A9827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38CA71FB" w14:textId="77777777" w:rsidTr="00B75310">
        <w:trPr>
          <w:trHeight w:val="170"/>
        </w:trPr>
        <w:tc>
          <w:tcPr>
            <w:tcW w:w="2977" w:type="dxa"/>
            <w:shd w:val="clear" w:color="auto" w:fill="D0CECE"/>
            <w:vAlign w:val="center"/>
          </w:tcPr>
          <w:p w14:paraId="4BFA76A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62A7A6A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54B0823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12818C3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0EED185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086FF130" w14:textId="77777777" w:rsidTr="00B75310">
        <w:trPr>
          <w:trHeight w:val="170"/>
        </w:trPr>
        <w:tc>
          <w:tcPr>
            <w:tcW w:w="2977" w:type="dxa"/>
            <w:shd w:val="clear" w:color="auto" w:fill="F2F2F2"/>
            <w:vAlign w:val="center"/>
          </w:tcPr>
          <w:p w14:paraId="4983778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538CA173"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0,1138±0,01506 </w:t>
            </w:r>
            <w:r>
              <w:rPr>
                <w:rFonts w:ascii="Times New Roman" w:eastAsia="Times New Roman" w:hAnsi="Times New Roman" w:cs="Times New Roman"/>
                <w:sz w:val="20"/>
                <w:szCs w:val="20"/>
                <w:vertAlign w:val="superscript"/>
              </w:rPr>
              <w:t>Aa</w:t>
            </w:r>
          </w:p>
        </w:tc>
        <w:tc>
          <w:tcPr>
            <w:tcW w:w="2835" w:type="dxa"/>
            <w:vAlign w:val="center"/>
          </w:tcPr>
          <w:p w14:paraId="551A8FD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0,1100±0,01927 </w:t>
            </w:r>
            <w:r>
              <w:rPr>
                <w:rFonts w:ascii="Times New Roman" w:eastAsia="Times New Roman" w:hAnsi="Times New Roman" w:cs="Times New Roman"/>
                <w:sz w:val="20"/>
                <w:szCs w:val="20"/>
                <w:vertAlign w:val="superscript"/>
              </w:rPr>
              <w:t>Aa</w:t>
            </w:r>
          </w:p>
        </w:tc>
        <w:tc>
          <w:tcPr>
            <w:tcW w:w="2693" w:type="dxa"/>
            <w:vAlign w:val="center"/>
          </w:tcPr>
          <w:p w14:paraId="770D2DD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0,1050±0,01604 </w:t>
            </w:r>
            <w:r>
              <w:rPr>
                <w:rFonts w:ascii="Times New Roman" w:eastAsia="Times New Roman" w:hAnsi="Times New Roman" w:cs="Times New Roman"/>
                <w:sz w:val="20"/>
                <w:szCs w:val="20"/>
                <w:vertAlign w:val="superscript"/>
              </w:rPr>
              <w:t>Aa</w:t>
            </w:r>
          </w:p>
        </w:tc>
        <w:tc>
          <w:tcPr>
            <w:tcW w:w="2977" w:type="dxa"/>
            <w:vAlign w:val="center"/>
          </w:tcPr>
          <w:p w14:paraId="4FA502F9"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0,1138±0,009161</w:t>
            </w:r>
            <w:r>
              <w:rPr>
                <w:rFonts w:ascii="Times New Roman" w:eastAsia="Times New Roman" w:hAnsi="Times New Roman" w:cs="Times New Roman"/>
                <w:sz w:val="20"/>
                <w:szCs w:val="20"/>
                <w:vertAlign w:val="superscript"/>
              </w:rPr>
              <w:t>Aa</w:t>
            </w:r>
          </w:p>
        </w:tc>
      </w:tr>
      <w:tr w:rsidR="00AE2122" w14:paraId="45AB2E3C" w14:textId="77777777" w:rsidTr="00B75310">
        <w:trPr>
          <w:trHeight w:val="170"/>
        </w:trPr>
        <w:tc>
          <w:tcPr>
            <w:tcW w:w="2977" w:type="dxa"/>
            <w:shd w:val="clear" w:color="auto" w:fill="F2F2F2"/>
            <w:vAlign w:val="center"/>
          </w:tcPr>
          <w:p w14:paraId="4984730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793E0DBD"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0,1163±0,03159 </w:t>
            </w:r>
            <w:r>
              <w:rPr>
                <w:rFonts w:ascii="Times New Roman" w:eastAsia="Times New Roman" w:hAnsi="Times New Roman" w:cs="Times New Roman"/>
                <w:sz w:val="20"/>
                <w:szCs w:val="20"/>
                <w:vertAlign w:val="superscript"/>
              </w:rPr>
              <w:t>Aa</w:t>
            </w:r>
          </w:p>
        </w:tc>
        <w:tc>
          <w:tcPr>
            <w:tcW w:w="2835" w:type="dxa"/>
            <w:vAlign w:val="center"/>
          </w:tcPr>
          <w:p w14:paraId="5CA1F3F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0,1089±0,02804 </w:t>
            </w:r>
            <w:r>
              <w:rPr>
                <w:rFonts w:ascii="Times New Roman" w:eastAsia="Times New Roman" w:hAnsi="Times New Roman" w:cs="Times New Roman"/>
                <w:sz w:val="20"/>
                <w:szCs w:val="20"/>
                <w:vertAlign w:val="superscript"/>
              </w:rPr>
              <w:t>Aa</w:t>
            </w:r>
          </w:p>
        </w:tc>
        <w:tc>
          <w:tcPr>
            <w:tcW w:w="2693" w:type="dxa"/>
            <w:vAlign w:val="center"/>
          </w:tcPr>
          <w:p w14:paraId="4C18F83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0,1280±0,02251</w:t>
            </w:r>
            <w:r>
              <w:rPr>
                <w:rFonts w:ascii="Times New Roman" w:eastAsia="Times New Roman" w:hAnsi="Times New Roman" w:cs="Times New Roman"/>
                <w:sz w:val="20"/>
                <w:szCs w:val="20"/>
                <w:vertAlign w:val="superscript"/>
              </w:rPr>
              <w:t>Aa</w:t>
            </w:r>
          </w:p>
        </w:tc>
        <w:tc>
          <w:tcPr>
            <w:tcW w:w="2977" w:type="dxa"/>
            <w:vAlign w:val="center"/>
          </w:tcPr>
          <w:p w14:paraId="74F71345"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0,1078±0,01481 </w:t>
            </w:r>
            <w:r>
              <w:rPr>
                <w:rFonts w:ascii="Times New Roman" w:eastAsia="Times New Roman" w:hAnsi="Times New Roman" w:cs="Times New Roman"/>
                <w:sz w:val="20"/>
                <w:szCs w:val="20"/>
                <w:vertAlign w:val="superscript"/>
              </w:rPr>
              <w:t>Aa</w:t>
            </w:r>
          </w:p>
        </w:tc>
      </w:tr>
    </w:tbl>
    <w:p w14:paraId="53198A7D"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15E2BD52"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10.</w:t>
      </w:r>
      <w:r>
        <w:rPr>
          <w:rFonts w:ascii="Times New Roman" w:eastAsia="Times New Roman" w:hAnsi="Times New Roman" w:cs="Times New Roman"/>
          <w:sz w:val="20"/>
          <w:szCs w:val="20"/>
        </w:rPr>
        <w:t xml:space="preserve"> Means and standard deviation (SD) of the analysis of Trabecular Number (Tb.N), in millimeters in the cortical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77AA3045" w14:textId="77777777" w:rsidTr="00B75310">
        <w:trPr>
          <w:trHeight w:val="170"/>
        </w:trPr>
        <w:tc>
          <w:tcPr>
            <w:tcW w:w="2977" w:type="dxa"/>
            <w:vAlign w:val="center"/>
          </w:tcPr>
          <w:p w14:paraId="3685B973"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Cortical Tb.N (mm)</w:t>
            </w:r>
          </w:p>
        </w:tc>
        <w:tc>
          <w:tcPr>
            <w:tcW w:w="11057" w:type="dxa"/>
            <w:gridSpan w:val="4"/>
            <w:shd w:val="clear" w:color="auto" w:fill="D0CECE"/>
            <w:vAlign w:val="center"/>
          </w:tcPr>
          <w:p w14:paraId="43282F4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62EB816F" w14:textId="77777777" w:rsidTr="00B75310">
        <w:trPr>
          <w:trHeight w:val="170"/>
        </w:trPr>
        <w:tc>
          <w:tcPr>
            <w:tcW w:w="2977" w:type="dxa"/>
            <w:shd w:val="clear" w:color="auto" w:fill="D0CECE"/>
            <w:vAlign w:val="center"/>
          </w:tcPr>
          <w:p w14:paraId="570ACED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54ADC6A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29ABBA0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3C0BAC6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26E2B94D"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67102B92" w14:textId="77777777" w:rsidTr="00B75310">
        <w:trPr>
          <w:trHeight w:val="170"/>
        </w:trPr>
        <w:tc>
          <w:tcPr>
            <w:tcW w:w="2977" w:type="dxa"/>
            <w:shd w:val="clear" w:color="auto" w:fill="F2F2F2"/>
            <w:vAlign w:val="center"/>
          </w:tcPr>
          <w:p w14:paraId="7FD15D9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1E000A4D"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1,875±0,09008 </w:t>
            </w:r>
            <w:r>
              <w:rPr>
                <w:rFonts w:ascii="Times New Roman" w:eastAsia="Times New Roman" w:hAnsi="Times New Roman" w:cs="Times New Roman"/>
                <w:sz w:val="20"/>
                <w:szCs w:val="20"/>
                <w:vertAlign w:val="superscript"/>
              </w:rPr>
              <w:t>Aa</w:t>
            </w:r>
          </w:p>
        </w:tc>
        <w:tc>
          <w:tcPr>
            <w:tcW w:w="2835" w:type="dxa"/>
            <w:vAlign w:val="center"/>
          </w:tcPr>
          <w:p w14:paraId="0297F87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1,851±0,08790 </w:t>
            </w:r>
            <w:r>
              <w:rPr>
                <w:rFonts w:ascii="Times New Roman" w:eastAsia="Times New Roman" w:hAnsi="Times New Roman" w:cs="Times New Roman"/>
                <w:sz w:val="20"/>
                <w:szCs w:val="20"/>
                <w:vertAlign w:val="superscript"/>
              </w:rPr>
              <w:t>Aa</w:t>
            </w:r>
          </w:p>
        </w:tc>
        <w:tc>
          <w:tcPr>
            <w:tcW w:w="2693" w:type="dxa"/>
            <w:vAlign w:val="center"/>
          </w:tcPr>
          <w:p w14:paraId="1B242542"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2,003±0,1545 </w:t>
            </w:r>
            <w:r>
              <w:rPr>
                <w:rFonts w:ascii="Times New Roman" w:eastAsia="Times New Roman" w:hAnsi="Times New Roman" w:cs="Times New Roman"/>
                <w:sz w:val="20"/>
                <w:szCs w:val="20"/>
                <w:vertAlign w:val="superscript"/>
              </w:rPr>
              <w:t>Aa</w:t>
            </w:r>
          </w:p>
        </w:tc>
        <w:tc>
          <w:tcPr>
            <w:tcW w:w="2977" w:type="dxa"/>
            <w:vAlign w:val="center"/>
          </w:tcPr>
          <w:p w14:paraId="54B60CA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1,789±0,1256 </w:t>
            </w:r>
            <w:r>
              <w:rPr>
                <w:rFonts w:ascii="Times New Roman" w:eastAsia="Times New Roman" w:hAnsi="Times New Roman" w:cs="Times New Roman"/>
                <w:sz w:val="20"/>
                <w:szCs w:val="20"/>
                <w:vertAlign w:val="superscript"/>
              </w:rPr>
              <w:t>Aa</w:t>
            </w:r>
          </w:p>
        </w:tc>
      </w:tr>
      <w:tr w:rsidR="00AE2122" w14:paraId="50173E50" w14:textId="77777777" w:rsidTr="00B75310">
        <w:trPr>
          <w:trHeight w:val="170"/>
        </w:trPr>
        <w:tc>
          <w:tcPr>
            <w:tcW w:w="2977" w:type="dxa"/>
            <w:shd w:val="clear" w:color="auto" w:fill="F2F2F2"/>
            <w:vAlign w:val="center"/>
          </w:tcPr>
          <w:p w14:paraId="7264762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13148DA8"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1,731±0,09992 </w:t>
            </w:r>
            <w:r>
              <w:rPr>
                <w:rFonts w:ascii="Times New Roman" w:eastAsia="Times New Roman" w:hAnsi="Times New Roman" w:cs="Times New Roman"/>
                <w:sz w:val="20"/>
                <w:szCs w:val="20"/>
                <w:vertAlign w:val="superscript"/>
              </w:rPr>
              <w:t>Aa</w:t>
            </w:r>
          </w:p>
        </w:tc>
        <w:tc>
          <w:tcPr>
            <w:tcW w:w="2835" w:type="dxa"/>
            <w:vAlign w:val="center"/>
          </w:tcPr>
          <w:p w14:paraId="168B2C64"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1,683±0,1230 </w:t>
            </w:r>
            <w:r>
              <w:rPr>
                <w:rFonts w:ascii="Times New Roman" w:eastAsia="Times New Roman" w:hAnsi="Times New Roman" w:cs="Times New Roman"/>
                <w:sz w:val="20"/>
                <w:szCs w:val="20"/>
                <w:vertAlign w:val="superscript"/>
              </w:rPr>
              <w:t>Aa</w:t>
            </w:r>
          </w:p>
        </w:tc>
        <w:tc>
          <w:tcPr>
            <w:tcW w:w="2693" w:type="dxa"/>
            <w:vAlign w:val="center"/>
          </w:tcPr>
          <w:p w14:paraId="7432C14E"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1,715±0,09981 </w:t>
            </w:r>
            <w:r>
              <w:rPr>
                <w:rFonts w:ascii="Times New Roman" w:eastAsia="Times New Roman" w:hAnsi="Times New Roman" w:cs="Times New Roman"/>
                <w:sz w:val="20"/>
                <w:szCs w:val="20"/>
                <w:vertAlign w:val="superscript"/>
              </w:rPr>
              <w:t>Ba</w:t>
            </w:r>
          </w:p>
        </w:tc>
        <w:tc>
          <w:tcPr>
            <w:tcW w:w="2977" w:type="dxa"/>
            <w:vAlign w:val="center"/>
          </w:tcPr>
          <w:p w14:paraId="5A2ECA64"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1,586±0,1173 </w:t>
            </w:r>
            <w:r>
              <w:rPr>
                <w:rFonts w:ascii="Times New Roman" w:eastAsia="Times New Roman" w:hAnsi="Times New Roman" w:cs="Times New Roman"/>
                <w:sz w:val="20"/>
                <w:szCs w:val="20"/>
                <w:vertAlign w:val="superscript"/>
              </w:rPr>
              <w:t>Ba</w:t>
            </w:r>
          </w:p>
        </w:tc>
      </w:tr>
    </w:tbl>
    <w:p w14:paraId="26BE50B1"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6E2A50AB"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Table 11</w:t>
      </w:r>
      <w:r>
        <w:rPr>
          <w:rFonts w:ascii="Times New Roman" w:eastAsia="Times New Roman" w:hAnsi="Times New Roman" w:cs="Times New Roman"/>
          <w:sz w:val="20"/>
          <w:szCs w:val="20"/>
        </w:rPr>
        <w:t>. Means and standard deviation (SD) of the analysis of Trabecular Number (Tb.N), in millimeters in the medullary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591BB6E2" w14:textId="77777777" w:rsidTr="00B75310">
        <w:trPr>
          <w:trHeight w:val="170"/>
        </w:trPr>
        <w:tc>
          <w:tcPr>
            <w:tcW w:w="2977" w:type="dxa"/>
            <w:vAlign w:val="center"/>
          </w:tcPr>
          <w:p w14:paraId="68659D11"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Medullary Tb.N (mm)</w:t>
            </w:r>
          </w:p>
        </w:tc>
        <w:tc>
          <w:tcPr>
            <w:tcW w:w="11057" w:type="dxa"/>
            <w:gridSpan w:val="4"/>
            <w:shd w:val="clear" w:color="auto" w:fill="D0CECE"/>
            <w:vAlign w:val="center"/>
          </w:tcPr>
          <w:p w14:paraId="1D477337"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5D82182B" w14:textId="77777777" w:rsidTr="00B75310">
        <w:trPr>
          <w:trHeight w:val="170"/>
        </w:trPr>
        <w:tc>
          <w:tcPr>
            <w:tcW w:w="2977" w:type="dxa"/>
            <w:shd w:val="clear" w:color="auto" w:fill="D0CECE"/>
            <w:vAlign w:val="center"/>
          </w:tcPr>
          <w:p w14:paraId="1743D4E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204B1209"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7AFFA9A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3D1B4E7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5B9E286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715DF996" w14:textId="77777777" w:rsidTr="00B75310">
        <w:trPr>
          <w:trHeight w:val="170"/>
        </w:trPr>
        <w:tc>
          <w:tcPr>
            <w:tcW w:w="2977" w:type="dxa"/>
            <w:shd w:val="clear" w:color="auto" w:fill="F2F2F2"/>
            <w:vAlign w:val="center"/>
          </w:tcPr>
          <w:p w14:paraId="62E60E6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2EC344A9"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1,809±0,1755 </w:t>
            </w:r>
            <w:r>
              <w:rPr>
                <w:rFonts w:ascii="Times New Roman" w:eastAsia="Times New Roman" w:hAnsi="Times New Roman" w:cs="Times New Roman"/>
                <w:sz w:val="20"/>
                <w:szCs w:val="20"/>
                <w:vertAlign w:val="superscript"/>
              </w:rPr>
              <w:t>Aa</w:t>
            </w:r>
          </w:p>
        </w:tc>
        <w:tc>
          <w:tcPr>
            <w:tcW w:w="2835" w:type="dxa"/>
            <w:vAlign w:val="center"/>
          </w:tcPr>
          <w:p w14:paraId="142DC69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1,810±0,1345 </w:t>
            </w:r>
            <w:r>
              <w:rPr>
                <w:rFonts w:ascii="Times New Roman" w:eastAsia="Times New Roman" w:hAnsi="Times New Roman" w:cs="Times New Roman"/>
                <w:sz w:val="20"/>
                <w:szCs w:val="20"/>
                <w:vertAlign w:val="superscript"/>
              </w:rPr>
              <w:t>Aa</w:t>
            </w:r>
          </w:p>
        </w:tc>
        <w:tc>
          <w:tcPr>
            <w:tcW w:w="2693" w:type="dxa"/>
            <w:vAlign w:val="center"/>
          </w:tcPr>
          <w:p w14:paraId="3B273A82"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2,030±0,1973 </w:t>
            </w:r>
            <w:r>
              <w:rPr>
                <w:rFonts w:ascii="Times New Roman" w:eastAsia="Times New Roman" w:hAnsi="Times New Roman" w:cs="Times New Roman"/>
                <w:sz w:val="20"/>
                <w:szCs w:val="20"/>
                <w:vertAlign w:val="superscript"/>
              </w:rPr>
              <w:t>Aa</w:t>
            </w:r>
          </w:p>
        </w:tc>
        <w:tc>
          <w:tcPr>
            <w:tcW w:w="2977" w:type="dxa"/>
            <w:vAlign w:val="center"/>
          </w:tcPr>
          <w:p w14:paraId="6AFC6FE8"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1,798±0,1586 </w:t>
            </w:r>
            <w:r>
              <w:rPr>
                <w:rFonts w:ascii="Times New Roman" w:eastAsia="Times New Roman" w:hAnsi="Times New Roman" w:cs="Times New Roman"/>
                <w:sz w:val="20"/>
                <w:szCs w:val="20"/>
                <w:vertAlign w:val="superscript"/>
              </w:rPr>
              <w:t>Aa</w:t>
            </w:r>
          </w:p>
        </w:tc>
      </w:tr>
      <w:tr w:rsidR="00AE2122" w14:paraId="65CD6D18" w14:textId="77777777" w:rsidTr="00B75310">
        <w:trPr>
          <w:trHeight w:val="170"/>
        </w:trPr>
        <w:tc>
          <w:tcPr>
            <w:tcW w:w="2977" w:type="dxa"/>
            <w:shd w:val="clear" w:color="auto" w:fill="F2F2F2"/>
            <w:vAlign w:val="center"/>
          </w:tcPr>
          <w:p w14:paraId="3D3CD55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61D07EE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1,704±0,1705 </w:t>
            </w:r>
            <w:r>
              <w:rPr>
                <w:rFonts w:ascii="Times New Roman" w:eastAsia="Times New Roman" w:hAnsi="Times New Roman" w:cs="Times New Roman"/>
                <w:sz w:val="20"/>
                <w:szCs w:val="20"/>
                <w:vertAlign w:val="superscript"/>
              </w:rPr>
              <w:t>Aa</w:t>
            </w:r>
          </w:p>
        </w:tc>
        <w:tc>
          <w:tcPr>
            <w:tcW w:w="2835" w:type="dxa"/>
            <w:vAlign w:val="center"/>
          </w:tcPr>
          <w:p w14:paraId="16A26FF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1,611±0,1389 </w:t>
            </w:r>
            <w:r>
              <w:rPr>
                <w:rFonts w:ascii="Times New Roman" w:eastAsia="Times New Roman" w:hAnsi="Times New Roman" w:cs="Times New Roman"/>
                <w:sz w:val="20"/>
                <w:szCs w:val="20"/>
                <w:vertAlign w:val="superscript"/>
              </w:rPr>
              <w:t>Aa</w:t>
            </w:r>
          </w:p>
        </w:tc>
        <w:tc>
          <w:tcPr>
            <w:tcW w:w="2693" w:type="dxa"/>
            <w:vAlign w:val="center"/>
          </w:tcPr>
          <w:p w14:paraId="70AF1C97"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1,696±0,1809 </w:t>
            </w:r>
            <w:r>
              <w:rPr>
                <w:rFonts w:ascii="Times New Roman" w:eastAsia="Times New Roman" w:hAnsi="Times New Roman" w:cs="Times New Roman"/>
                <w:sz w:val="20"/>
                <w:szCs w:val="20"/>
                <w:vertAlign w:val="superscript"/>
              </w:rPr>
              <w:t>Ba</w:t>
            </w:r>
          </w:p>
        </w:tc>
        <w:tc>
          <w:tcPr>
            <w:tcW w:w="2977" w:type="dxa"/>
            <w:vAlign w:val="center"/>
          </w:tcPr>
          <w:p w14:paraId="08E8CB57"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1,697±0,1360 </w:t>
            </w:r>
            <w:r>
              <w:rPr>
                <w:rFonts w:ascii="Times New Roman" w:eastAsia="Times New Roman" w:hAnsi="Times New Roman" w:cs="Times New Roman"/>
                <w:sz w:val="20"/>
                <w:szCs w:val="20"/>
                <w:vertAlign w:val="superscript"/>
              </w:rPr>
              <w:t>Aa</w:t>
            </w:r>
          </w:p>
        </w:tc>
      </w:tr>
    </w:tbl>
    <w:p w14:paraId="14DF1D2B"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4E6EC03B"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12</w:t>
      </w:r>
      <w:r>
        <w:rPr>
          <w:rFonts w:ascii="Times New Roman" w:eastAsia="Times New Roman" w:hAnsi="Times New Roman" w:cs="Times New Roman"/>
          <w:sz w:val="20"/>
          <w:szCs w:val="20"/>
        </w:rPr>
        <w:t>. Means and standard deviation (SD) of the analysis of Trabecular Separation (Tb.Sp), in millimeters in the cortical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1F18FB29" w14:textId="77777777" w:rsidTr="00B75310">
        <w:trPr>
          <w:trHeight w:val="170"/>
        </w:trPr>
        <w:tc>
          <w:tcPr>
            <w:tcW w:w="2977" w:type="dxa"/>
            <w:vAlign w:val="center"/>
          </w:tcPr>
          <w:p w14:paraId="09D16776" w14:textId="77777777" w:rsidR="00AE2122" w:rsidRDefault="00AE2122" w:rsidP="00B7531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Cortical Tb.Sp (mm)</w:t>
            </w:r>
          </w:p>
        </w:tc>
        <w:tc>
          <w:tcPr>
            <w:tcW w:w="11057" w:type="dxa"/>
            <w:gridSpan w:val="4"/>
            <w:shd w:val="clear" w:color="auto" w:fill="D0CECE"/>
            <w:vAlign w:val="center"/>
          </w:tcPr>
          <w:p w14:paraId="417ACD0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362839C0" w14:textId="77777777" w:rsidTr="00B75310">
        <w:trPr>
          <w:trHeight w:val="170"/>
        </w:trPr>
        <w:tc>
          <w:tcPr>
            <w:tcW w:w="2977" w:type="dxa"/>
            <w:shd w:val="clear" w:color="auto" w:fill="D0CECE"/>
            <w:vAlign w:val="center"/>
          </w:tcPr>
          <w:p w14:paraId="1C68176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6056BD8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7AB0FE10"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730FA3D8"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3A0D955F"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7F1394F9" w14:textId="77777777" w:rsidTr="00B75310">
        <w:trPr>
          <w:trHeight w:val="170"/>
        </w:trPr>
        <w:tc>
          <w:tcPr>
            <w:tcW w:w="2977" w:type="dxa"/>
            <w:shd w:val="clear" w:color="auto" w:fill="F2F2F2"/>
            <w:vAlign w:val="center"/>
          </w:tcPr>
          <w:p w14:paraId="403C453B"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6338B10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0,7025±0,1347 </w:t>
            </w:r>
            <w:r>
              <w:rPr>
                <w:rFonts w:ascii="Times New Roman" w:eastAsia="Times New Roman" w:hAnsi="Times New Roman" w:cs="Times New Roman"/>
                <w:sz w:val="20"/>
                <w:szCs w:val="20"/>
                <w:vertAlign w:val="superscript"/>
              </w:rPr>
              <w:t>Aa</w:t>
            </w:r>
          </w:p>
        </w:tc>
        <w:tc>
          <w:tcPr>
            <w:tcW w:w="2835" w:type="dxa"/>
            <w:vAlign w:val="center"/>
          </w:tcPr>
          <w:p w14:paraId="10ECA6DA"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0,6363±0,02973 </w:t>
            </w:r>
            <w:r>
              <w:rPr>
                <w:rFonts w:ascii="Times New Roman" w:eastAsia="Times New Roman" w:hAnsi="Times New Roman" w:cs="Times New Roman"/>
                <w:sz w:val="20"/>
                <w:szCs w:val="20"/>
                <w:vertAlign w:val="superscript"/>
              </w:rPr>
              <w:t>Aa</w:t>
            </w:r>
          </w:p>
        </w:tc>
        <w:tc>
          <w:tcPr>
            <w:tcW w:w="2693" w:type="dxa"/>
            <w:vAlign w:val="center"/>
          </w:tcPr>
          <w:p w14:paraId="61C9A0FB"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0,6288±0,008345 </w:t>
            </w:r>
            <w:r>
              <w:rPr>
                <w:rFonts w:ascii="Times New Roman" w:eastAsia="Times New Roman" w:hAnsi="Times New Roman" w:cs="Times New Roman"/>
                <w:sz w:val="20"/>
                <w:szCs w:val="20"/>
                <w:vertAlign w:val="superscript"/>
              </w:rPr>
              <w:t>Aa</w:t>
            </w:r>
          </w:p>
        </w:tc>
        <w:tc>
          <w:tcPr>
            <w:tcW w:w="2977" w:type="dxa"/>
            <w:vAlign w:val="center"/>
          </w:tcPr>
          <w:p w14:paraId="0F31A856"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0,6300±0,02000 </w:t>
            </w:r>
            <w:r>
              <w:rPr>
                <w:rFonts w:ascii="Times New Roman" w:eastAsia="Times New Roman" w:hAnsi="Times New Roman" w:cs="Times New Roman"/>
                <w:sz w:val="20"/>
                <w:szCs w:val="20"/>
                <w:vertAlign w:val="superscript"/>
              </w:rPr>
              <w:t>Aa</w:t>
            </w:r>
          </w:p>
        </w:tc>
      </w:tr>
      <w:tr w:rsidR="00AE2122" w14:paraId="1AC17423" w14:textId="77777777" w:rsidTr="00B75310">
        <w:trPr>
          <w:trHeight w:val="170"/>
        </w:trPr>
        <w:tc>
          <w:tcPr>
            <w:tcW w:w="2977" w:type="dxa"/>
            <w:shd w:val="clear" w:color="auto" w:fill="F2F2F2"/>
            <w:vAlign w:val="center"/>
          </w:tcPr>
          <w:p w14:paraId="2D471B54"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1BF03D8F"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0,6538±0,01768 </w:t>
            </w:r>
            <w:r>
              <w:rPr>
                <w:rFonts w:ascii="Times New Roman" w:eastAsia="Times New Roman" w:hAnsi="Times New Roman" w:cs="Times New Roman"/>
                <w:sz w:val="20"/>
                <w:szCs w:val="20"/>
                <w:vertAlign w:val="superscript"/>
              </w:rPr>
              <w:t>Aa</w:t>
            </w:r>
          </w:p>
        </w:tc>
        <w:tc>
          <w:tcPr>
            <w:tcW w:w="2835" w:type="dxa"/>
            <w:vAlign w:val="center"/>
          </w:tcPr>
          <w:p w14:paraId="6A765AD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0,6311±0,02571 </w:t>
            </w:r>
            <w:r>
              <w:rPr>
                <w:rFonts w:ascii="Times New Roman" w:eastAsia="Times New Roman" w:hAnsi="Times New Roman" w:cs="Times New Roman"/>
                <w:sz w:val="20"/>
                <w:szCs w:val="20"/>
                <w:vertAlign w:val="superscript"/>
              </w:rPr>
              <w:t>Aa</w:t>
            </w:r>
          </w:p>
        </w:tc>
        <w:tc>
          <w:tcPr>
            <w:tcW w:w="2693" w:type="dxa"/>
            <w:vAlign w:val="center"/>
          </w:tcPr>
          <w:p w14:paraId="59878CF2"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0,6370±0,02710 </w:t>
            </w:r>
            <w:r>
              <w:rPr>
                <w:rFonts w:ascii="Times New Roman" w:eastAsia="Times New Roman" w:hAnsi="Times New Roman" w:cs="Times New Roman"/>
                <w:sz w:val="20"/>
                <w:szCs w:val="20"/>
                <w:vertAlign w:val="superscript"/>
              </w:rPr>
              <w:t>Aa</w:t>
            </w:r>
          </w:p>
        </w:tc>
        <w:tc>
          <w:tcPr>
            <w:tcW w:w="2977" w:type="dxa"/>
            <w:vAlign w:val="center"/>
          </w:tcPr>
          <w:p w14:paraId="40370B83"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0,6333±0,01414 </w:t>
            </w:r>
            <w:r>
              <w:rPr>
                <w:rFonts w:ascii="Times New Roman" w:eastAsia="Times New Roman" w:hAnsi="Times New Roman" w:cs="Times New Roman"/>
                <w:sz w:val="20"/>
                <w:szCs w:val="20"/>
                <w:vertAlign w:val="superscript"/>
              </w:rPr>
              <w:t>Aa</w:t>
            </w:r>
          </w:p>
        </w:tc>
      </w:tr>
    </w:tbl>
    <w:p w14:paraId="0A912A80"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7E18246C" w14:textId="77777777" w:rsidR="00AE2122" w:rsidRDefault="00AE2122" w:rsidP="00AE212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13.</w:t>
      </w:r>
      <w:r>
        <w:rPr>
          <w:rFonts w:ascii="Times New Roman" w:eastAsia="Times New Roman" w:hAnsi="Times New Roman" w:cs="Times New Roman"/>
          <w:sz w:val="20"/>
          <w:szCs w:val="20"/>
        </w:rPr>
        <w:t xml:space="preserve"> Means and standard deviation (SD) of the analysis of Trabecular Separation (Tb.Sp), in millimeters in the medullary bone region on implants with different surface treatments at 15 and 45 days.</w:t>
      </w:r>
    </w:p>
    <w:tbl>
      <w:tblPr>
        <w:tblW w:w="14034"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977"/>
        <w:gridCol w:w="2552"/>
        <w:gridCol w:w="2835"/>
        <w:gridCol w:w="2693"/>
        <w:gridCol w:w="2977"/>
      </w:tblGrid>
      <w:tr w:rsidR="00AE2122" w14:paraId="1B9920C7" w14:textId="77777777" w:rsidTr="00B75310">
        <w:trPr>
          <w:trHeight w:val="170"/>
        </w:trPr>
        <w:tc>
          <w:tcPr>
            <w:tcW w:w="2977" w:type="dxa"/>
            <w:vAlign w:val="center"/>
          </w:tcPr>
          <w:p w14:paraId="7F3A3EB6" w14:textId="77777777" w:rsidR="00AE2122" w:rsidRDefault="00AE2122" w:rsidP="00B75310">
            <w:pPr>
              <w:jc w:val="center"/>
              <w:rPr>
                <w:rFonts w:ascii="Times New Roman" w:eastAsia="Times New Roman" w:hAnsi="Times New Roman" w:cs="Times New Roman"/>
                <w:b/>
                <w:sz w:val="20"/>
                <w:szCs w:val="20"/>
              </w:rPr>
            </w:pPr>
            <w:bookmarkStart w:id="2" w:name="_heading=h.3dy6vkm" w:colFirst="0" w:colLast="0"/>
            <w:bookmarkEnd w:id="2"/>
            <w:r>
              <w:rPr>
                <w:rFonts w:ascii="Times New Roman" w:eastAsia="Times New Roman" w:hAnsi="Times New Roman" w:cs="Times New Roman"/>
                <w:b/>
                <w:sz w:val="20"/>
                <w:szCs w:val="20"/>
              </w:rPr>
              <w:t>Medullary Tb.Sp (mm)</w:t>
            </w:r>
          </w:p>
        </w:tc>
        <w:tc>
          <w:tcPr>
            <w:tcW w:w="11057" w:type="dxa"/>
            <w:gridSpan w:val="4"/>
            <w:shd w:val="clear" w:color="auto" w:fill="D0CECE"/>
            <w:vAlign w:val="center"/>
          </w:tcPr>
          <w:p w14:paraId="7884D981"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Groups</w:t>
            </w:r>
          </w:p>
        </w:tc>
      </w:tr>
      <w:tr w:rsidR="00AE2122" w14:paraId="612423BC" w14:textId="77777777" w:rsidTr="00B75310">
        <w:trPr>
          <w:trHeight w:val="170"/>
        </w:trPr>
        <w:tc>
          <w:tcPr>
            <w:tcW w:w="2977" w:type="dxa"/>
            <w:shd w:val="clear" w:color="auto" w:fill="D0CECE"/>
            <w:vAlign w:val="center"/>
          </w:tcPr>
          <w:p w14:paraId="5C8B2FF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Periods</w:t>
            </w:r>
          </w:p>
        </w:tc>
        <w:tc>
          <w:tcPr>
            <w:tcW w:w="2552" w:type="dxa"/>
            <w:shd w:val="clear" w:color="auto" w:fill="F2F2F2"/>
            <w:vAlign w:val="center"/>
          </w:tcPr>
          <w:p w14:paraId="62BBB6A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 (Mean±SD)</w:t>
            </w:r>
          </w:p>
        </w:tc>
        <w:tc>
          <w:tcPr>
            <w:tcW w:w="2835" w:type="dxa"/>
            <w:shd w:val="clear" w:color="auto" w:fill="F2F2F2"/>
            <w:vAlign w:val="center"/>
          </w:tcPr>
          <w:p w14:paraId="565AE6AE"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 (Mean±SD)</w:t>
            </w:r>
          </w:p>
        </w:tc>
        <w:tc>
          <w:tcPr>
            <w:tcW w:w="2693" w:type="dxa"/>
            <w:shd w:val="clear" w:color="auto" w:fill="F2F2F2"/>
            <w:vAlign w:val="center"/>
          </w:tcPr>
          <w:p w14:paraId="78507C0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c>
          <w:tcPr>
            <w:tcW w:w="2977" w:type="dxa"/>
            <w:shd w:val="clear" w:color="auto" w:fill="F2F2F2"/>
            <w:vAlign w:val="center"/>
          </w:tcPr>
          <w:p w14:paraId="42B2D1B7"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MNSr+ (Mean±SD)</w:t>
            </w:r>
          </w:p>
        </w:tc>
      </w:tr>
      <w:tr w:rsidR="00AE2122" w14:paraId="12CF6B00" w14:textId="77777777" w:rsidTr="00B75310">
        <w:trPr>
          <w:trHeight w:val="170"/>
        </w:trPr>
        <w:tc>
          <w:tcPr>
            <w:tcW w:w="2977" w:type="dxa"/>
            <w:shd w:val="clear" w:color="auto" w:fill="F2F2F2"/>
            <w:vAlign w:val="center"/>
          </w:tcPr>
          <w:p w14:paraId="427BBD5C"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days</w:t>
            </w:r>
          </w:p>
        </w:tc>
        <w:tc>
          <w:tcPr>
            <w:tcW w:w="2552" w:type="dxa"/>
            <w:vAlign w:val="center"/>
          </w:tcPr>
          <w:p w14:paraId="201C5900"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0,6875±0,1162 </w:t>
            </w:r>
            <w:r>
              <w:rPr>
                <w:rFonts w:ascii="Times New Roman" w:eastAsia="Times New Roman" w:hAnsi="Times New Roman" w:cs="Times New Roman"/>
                <w:sz w:val="20"/>
                <w:szCs w:val="20"/>
                <w:vertAlign w:val="superscript"/>
              </w:rPr>
              <w:t>Aa</w:t>
            </w:r>
          </w:p>
        </w:tc>
        <w:tc>
          <w:tcPr>
            <w:tcW w:w="2835" w:type="dxa"/>
            <w:vAlign w:val="center"/>
          </w:tcPr>
          <w:p w14:paraId="7A8F2206"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0,6250±0,02449 </w:t>
            </w:r>
            <w:r>
              <w:rPr>
                <w:rFonts w:ascii="Times New Roman" w:eastAsia="Times New Roman" w:hAnsi="Times New Roman" w:cs="Times New Roman"/>
                <w:sz w:val="20"/>
                <w:szCs w:val="20"/>
                <w:vertAlign w:val="superscript"/>
              </w:rPr>
              <w:t>Aa</w:t>
            </w:r>
          </w:p>
        </w:tc>
        <w:tc>
          <w:tcPr>
            <w:tcW w:w="2693" w:type="dxa"/>
            <w:vAlign w:val="center"/>
          </w:tcPr>
          <w:p w14:paraId="601935E4"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0,6313±0,01642 </w:t>
            </w:r>
            <w:r>
              <w:rPr>
                <w:rFonts w:ascii="Times New Roman" w:eastAsia="Times New Roman" w:hAnsi="Times New Roman" w:cs="Times New Roman"/>
                <w:sz w:val="20"/>
                <w:szCs w:val="20"/>
                <w:vertAlign w:val="superscript"/>
              </w:rPr>
              <w:t>Aa</w:t>
            </w:r>
          </w:p>
        </w:tc>
        <w:tc>
          <w:tcPr>
            <w:tcW w:w="2977" w:type="dxa"/>
            <w:vAlign w:val="center"/>
          </w:tcPr>
          <w:p w14:paraId="42355374"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0,6100±0,03024 </w:t>
            </w:r>
            <w:r>
              <w:rPr>
                <w:rFonts w:ascii="Times New Roman" w:eastAsia="Times New Roman" w:hAnsi="Times New Roman" w:cs="Times New Roman"/>
                <w:sz w:val="20"/>
                <w:szCs w:val="20"/>
                <w:vertAlign w:val="superscript"/>
              </w:rPr>
              <w:t>Aa</w:t>
            </w:r>
          </w:p>
        </w:tc>
      </w:tr>
      <w:tr w:rsidR="00AE2122" w14:paraId="6498B306" w14:textId="77777777" w:rsidTr="00B75310">
        <w:trPr>
          <w:trHeight w:val="170"/>
        </w:trPr>
        <w:tc>
          <w:tcPr>
            <w:tcW w:w="2977" w:type="dxa"/>
            <w:shd w:val="clear" w:color="auto" w:fill="F2F2F2"/>
            <w:vAlign w:val="center"/>
          </w:tcPr>
          <w:p w14:paraId="3A489B05"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 days</w:t>
            </w:r>
          </w:p>
        </w:tc>
        <w:tc>
          <w:tcPr>
            <w:tcW w:w="2552" w:type="dxa"/>
            <w:vAlign w:val="center"/>
          </w:tcPr>
          <w:p w14:paraId="0E6FD541"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0,6475±0,06944 </w:t>
            </w:r>
            <w:r>
              <w:rPr>
                <w:rFonts w:ascii="Times New Roman" w:eastAsia="Times New Roman" w:hAnsi="Times New Roman" w:cs="Times New Roman"/>
                <w:sz w:val="20"/>
                <w:szCs w:val="20"/>
                <w:vertAlign w:val="superscript"/>
              </w:rPr>
              <w:t>Aa</w:t>
            </w:r>
          </w:p>
        </w:tc>
        <w:tc>
          <w:tcPr>
            <w:tcW w:w="2835" w:type="dxa"/>
            <w:vAlign w:val="center"/>
          </w:tcPr>
          <w:p w14:paraId="7354C832" w14:textId="77777777" w:rsidR="00AE2122" w:rsidRDefault="00AE2122" w:rsidP="00B7531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0,6356±0,06710 </w:t>
            </w:r>
            <w:r>
              <w:rPr>
                <w:rFonts w:ascii="Times New Roman" w:eastAsia="Times New Roman" w:hAnsi="Times New Roman" w:cs="Times New Roman"/>
                <w:sz w:val="20"/>
                <w:szCs w:val="20"/>
                <w:vertAlign w:val="superscript"/>
              </w:rPr>
              <w:t>Aa</w:t>
            </w:r>
          </w:p>
        </w:tc>
        <w:tc>
          <w:tcPr>
            <w:tcW w:w="2693" w:type="dxa"/>
            <w:vAlign w:val="center"/>
          </w:tcPr>
          <w:p w14:paraId="16911F1A"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0,6380±0,01989 </w:t>
            </w:r>
            <w:r>
              <w:rPr>
                <w:rFonts w:ascii="Times New Roman" w:eastAsia="Times New Roman" w:hAnsi="Times New Roman" w:cs="Times New Roman"/>
                <w:sz w:val="20"/>
                <w:szCs w:val="20"/>
                <w:vertAlign w:val="superscript"/>
              </w:rPr>
              <w:t>Aa</w:t>
            </w:r>
          </w:p>
        </w:tc>
        <w:tc>
          <w:tcPr>
            <w:tcW w:w="2977" w:type="dxa"/>
            <w:vAlign w:val="center"/>
          </w:tcPr>
          <w:p w14:paraId="5862E283" w14:textId="77777777" w:rsidR="00AE2122" w:rsidRDefault="00AE2122" w:rsidP="00B75310">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 xml:space="preserve">0,6200±0,01732 </w:t>
            </w:r>
            <w:r>
              <w:rPr>
                <w:rFonts w:ascii="Times New Roman" w:eastAsia="Times New Roman" w:hAnsi="Times New Roman" w:cs="Times New Roman"/>
                <w:sz w:val="20"/>
                <w:szCs w:val="20"/>
                <w:vertAlign w:val="superscript"/>
              </w:rPr>
              <w:t>Aa</w:t>
            </w:r>
          </w:p>
        </w:tc>
      </w:tr>
    </w:tbl>
    <w:p w14:paraId="5118DB8C" w14:textId="77777777" w:rsidR="00AE2122" w:rsidRDefault="00AE2122" w:rsidP="00AE2122">
      <w:pPr>
        <w:rPr>
          <w:rFonts w:ascii="Times New Roman" w:eastAsia="Times New Roman" w:hAnsi="Times New Roman" w:cs="Times New Roman"/>
          <w:sz w:val="16"/>
          <w:szCs w:val="16"/>
        </w:rPr>
      </w:pPr>
      <w:r>
        <w:rPr>
          <w:rFonts w:ascii="Times New Roman" w:eastAsia="Times New Roman" w:hAnsi="Times New Roman" w:cs="Times New Roman"/>
          <w:sz w:val="16"/>
          <w:szCs w:val="16"/>
        </w:rPr>
        <w:t>Distinct superscript letters (upper case compares periods in the column, lower case compares surface treatments in the row) indicate statistical difference to the Two-Way ANOVA test followed by Tukey (p&lt;0.05).</w:t>
      </w:r>
    </w:p>
    <w:p w14:paraId="41AB790E" w14:textId="77777777" w:rsidR="00AE2122" w:rsidRDefault="00AE2122" w:rsidP="00AE2122"/>
    <w:p w14:paraId="6A4FD6D7" w14:textId="77777777" w:rsidR="00AE2122" w:rsidRDefault="00AE2122" w:rsidP="00AE2122"/>
    <w:p w14:paraId="13F1DE42" w14:textId="77777777" w:rsidR="00AE2122" w:rsidRDefault="00AE2122" w:rsidP="00AE2122">
      <w:pPr>
        <w:sectPr w:rsidR="00AE2122">
          <w:pgSz w:w="16838" w:h="11906" w:orient="landscape"/>
          <w:pgMar w:top="1440" w:right="1080" w:bottom="1440" w:left="1080" w:header="708" w:footer="708" w:gutter="0"/>
          <w:cols w:space="720"/>
        </w:sectPr>
      </w:pPr>
    </w:p>
    <w:p w14:paraId="40E84FE3" w14:textId="77777777" w:rsidR="00AE2122" w:rsidRDefault="00AE2122" w:rsidP="00AE2122">
      <w:pPr>
        <w:pStyle w:val="Heading1"/>
        <w:jc w:val="center"/>
        <w:rPr>
          <w:rFonts w:eastAsia="Times New Roman"/>
        </w:rPr>
      </w:pPr>
      <w:r>
        <w:rPr>
          <w:rFonts w:eastAsia="Times New Roman"/>
        </w:rPr>
        <w:lastRenderedPageBreak/>
        <w:t>ANNEX 2.</w:t>
      </w:r>
    </w:p>
    <w:p w14:paraId="2B4D7D00" w14:textId="77777777" w:rsidR="00AE2122" w:rsidRDefault="00AE2122" w:rsidP="00AE212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Gene table RT² Profiler PCR Array</w:t>
      </w:r>
      <w:r>
        <w:rPr>
          <w:rFonts w:ascii="Times New Roman" w:eastAsia="Times New Roman" w:hAnsi="Times New Roman" w:cs="Times New Roman"/>
        </w:rPr>
        <w:t xml:space="preserve"> </w:t>
      </w:r>
      <w:r>
        <w:rPr>
          <w:rFonts w:ascii="Times New Roman" w:eastAsia="Times New Roman" w:hAnsi="Times New Roman" w:cs="Times New Roman"/>
          <w:sz w:val="24"/>
          <w:szCs w:val="24"/>
        </w:rPr>
        <w:t>Analyzed</w:t>
      </w:r>
    </w:p>
    <w:tbl>
      <w:tblPr>
        <w:tblStyle w:val="TableNormal1"/>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850"/>
        <w:gridCol w:w="1020"/>
        <w:gridCol w:w="850"/>
        <w:gridCol w:w="4365"/>
      </w:tblGrid>
      <w:tr w:rsidR="00AE2122" w:rsidRPr="00852E44" w14:paraId="47042F01" w14:textId="77777777" w:rsidTr="00B75310">
        <w:trPr>
          <w:trHeight w:val="216"/>
          <w:jc w:val="center"/>
        </w:trPr>
        <w:tc>
          <w:tcPr>
            <w:tcW w:w="850" w:type="dxa"/>
          </w:tcPr>
          <w:p w14:paraId="56C1320E" w14:textId="77777777" w:rsidR="00AE2122" w:rsidRPr="00852E44" w:rsidRDefault="00AE2122" w:rsidP="00B75310">
            <w:pPr>
              <w:pStyle w:val="TableParagraph"/>
              <w:spacing w:before="32" w:line="240" w:lineRule="auto"/>
              <w:ind w:left="109"/>
              <w:rPr>
                <w:rFonts w:ascii="Times New Roman" w:hAnsi="Times New Roman" w:cs="Times New Roman"/>
                <w:b/>
                <w:sz w:val="12"/>
              </w:rPr>
            </w:pPr>
            <w:r w:rsidRPr="00852E44">
              <w:rPr>
                <w:rFonts w:ascii="Times New Roman" w:hAnsi="Times New Roman" w:cs="Times New Roman"/>
                <w:b/>
                <w:sz w:val="12"/>
              </w:rPr>
              <w:t>Position</w:t>
            </w:r>
          </w:p>
        </w:tc>
        <w:tc>
          <w:tcPr>
            <w:tcW w:w="850" w:type="dxa"/>
          </w:tcPr>
          <w:p w14:paraId="4CAA20BF" w14:textId="77777777" w:rsidR="00AE2122" w:rsidRPr="00852E44" w:rsidRDefault="00AE2122" w:rsidP="00B75310">
            <w:pPr>
              <w:pStyle w:val="TableParagraph"/>
              <w:spacing w:before="32" w:line="240" w:lineRule="auto"/>
              <w:rPr>
                <w:rFonts w:ascii="Times New Roman" w:hAnsi="Times New Roman" w:cs="Times New Roman"/>
                <w:b/>
                <w:sz w:val="12"/>
              </w:rPr>
            </w:pPr>
            <w:r w:rsidRPr="00852E44">
              <w:rPr>
                <w:rFonts w:ascii="Times New Roman" w:hAnsi="Times New Roman" w:cs="Times New Roman"/>
                <w:b/>
                <w:w w:val="105"/>
                <w:sz w:val="12"/>
              </w:rPr>
              <w:t>UniGene</w:t>
            </w:r>
          </w:p>
        </w:tc>
        <w:tc>
          <w:tcPr>
            <w:tcW w:w="1020" w:type="dxa"/>
          </w:tcPr>
          <w:p w14:paraId="35B71B2D" w14:textId="77777777" w:rsidR="00AE2122" w:rsidRPr="00852E44" w:rsidRDefault="00AE2122" w:rsidP="00B75310">
            <w:pPr>
              <w:pStyle w:val="TableParagraph"/>
              <w:spacing w:before="32" w:line="240" w:lineRule="auto"/>
              <w:ind w:left="33" w:right="26"/>
              <w:rPr>
                <w:rFonts w:ascii="Times New Roman" w:hAnsi="Times New Roman" w:cs="Times New Roman"/>
                <w:b/>
                <w:sz w:val="12"/>
              </w:rPr>
            </w:pPr>
            <w:r w:rsidRPr="00852E44">
              <w:rPr>
                <w:rFonts w:ascii="Times New Roman" w:hAnsi="Times New Roman" w:cs="Times New Roman"/>
                <w:b/>
                <w:sz w:val="12"/>
              </w:rPr>
              <w:t>GenBank</w:t>
            </w:r>
          </w:p>
        </w:tc>
        <w:tc>
          <w:tcPr>
            <w:tcW w:w="850" w:type="dxa"/>
          </w:tcPr>
          <w:p w14:paraId="4C9A5461" w14:textId="77777777" w:rsidR="00AE2122" w:rsidRPr="00852E44" w:rsidRDefault="00AE2122" w:rsidP="00B75310">
            <w:pPr>
              <w:pStyle w:val="TableParagraph"/>
              <w:spacing w:before="32" w:line="240" w:lineRule="auto"/>
              <w:ind w:left="0" w:right="204"/>
              <w:jc w:val="right"/>
              <w:rPr>
                <w:rFonts w:ascii="Times New Roman" w:hAnsi="Times New Roman" w:cs="Times New Roman"/>
                <w:b/>
                <w:sz w:val="12"/>
              </w:rPr>
            </w:pPr>
            <w:r w:rsidRPr="00852E44">
              <w:rPr>
                <w:rFonts w:ascii="Times New Roman" w:hAnsi="Times New Roman" w:cs="Times New Roman"/>
                <w:b/>
                <w:w w:val="95"/>
                <w:sz w:val="12"/>
              </w:rPr>
              <w:t>Symbol</w:t>
            </w:r>
          </w:p>
        </w:tc>
        <w:tc>
          <w:tcPr>
            <w:tcW w:w="4365" w:type="dxa"/>
          </w:tcPr>
          <w:p w14:paraId="57A3EE92" w14:textId="77777777" w:rsidR="00AE2122" w:rsidRPr="00852E44" w:rsidRDefault="00AE2122" w:rsidP="00B75310">
            <w:pPr>
              <w:pStyle w:val="TableParagraph"/>
              <w:spacing w:before="32" w:line="240" w:lineRule="auto"/>
              <w:ind w:left="232" w:right="223"/>
              <w:rPr>
                <w:rFonts w:ascii="Times New Roman" w:hAnsi="Times New Roman" w:cs="Times New Roman"/>
                <w:b/>
                <w:sz w:val="12"/>
              </w:rPr>
            </w:pPr>
            <w:r w:rsidRPr="00852E44">
              <w:rPr>
                <w:rFonts w:ascii="Times New Roman" w:hAnsi="Times New Roman" w:cs="Times New Roman"/>
                <w:b/>
                <w:sz w:val="12"/>
              </w:rPr>
              <w:t>Description</w:t>
            </w:r>
          </w:p>
        </w:tc>
      </w:tr>
      <w:tr w:rsidR="00AE2122" w:rsidRPr="004231A3" w14:paraId="2ED0F15C" w14:textId="77777777" w:rsidTr="00B75310">
        <w:trPr>
          <w:trHeight w:val="160"/>
          <w:jc w:val="center"/>
        </w:trPr>
        <w:tc>
          <w:tcPr>
            <w:tcW w:w="850" w:type="dxa"/>
          </w:tcPr>
          <w:p w14:paraId="068C1CA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A01</w:t>
            </w:r>
          </w:p>
        </w:tc>
        <w:tc>
          <w:tcPr>
            <w:tcW w:w="850" w:type="dxa"/>
          </w:tcPr>
          <w:p w14:paraId="4833B34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Rn.87899</w:t>
            </w:r>
          </w:p>
        </w:tc>
        <w:tc>
          <w:tcPr>
            <w:tcW w:w="1020" w:type="dxa"/>
          </w:tcPr>
          <w:p w14:paraId="027122EE"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NM_024486</w:t>
            </w:r>
          </w:p>
        </w:tc>
        <w:tc>
          <w:tcPr>
            <w:tcW w:w="850" w:type="dxa"/>
          </w:tcPr>
          <w:p w14:paraId="4955B52A" w14:textId="77777777" w:rsidR="00AE2122" w:rsidRPr="00852E44" w:rsidRDefault="00AE2122" w:rsidP="00B75310">
            <w:pPr>
              <w:pStyle w:val="TableParagraph"/>
              <w:ind w:left="0" w:right="265"/>
              <w:jc w:val="right"/>
              <w:rPr>
                <w:rFonts w:ascii="Times New Roman" w:hAnsi="Times New Roman" w:cs="Times New Roman"/>
                <w:sz w:val="12"/>
              </w:rPr>
            </w:pPr>
            <w:r w:rsidRPr="00852E44">
              <w:rPr>
                <w:rFonts w:ascii="Times New Roman" w:hAnsi="Times New Roman" w:cs="Times New Roman"/>
                <w:w w:val="95"/>
                <w:sz w:val="12"/>
              </w:rPr>
              <w:t>Acvr1</w:t>
            </w:r>
          </w:p>
        </w:tc>
        <w:tc>
          <w:tcPr>
            <w:tcW w:w="4365" w:type="dxa"/>
          </w:tcPr>
          <w:p w14:paraId="7813E8A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Activin A receptor, type I</w:t>
            </w:r>
          </w:p>
        </w:tc>
      </w:tr>
      <w:tr w:rsidR="00AE2122" w:rsidRPr="00852E44" w14:paraId="3F716E3E" w14:textId="77777777" w:rsidTr="00B75310">
        <w:trPr>
          <w:trHeight w:val="160"/>
          <w:jc w:val="center"/>
        </w:trPr>
        <w:tc>
          <w:tcPr>
            <w:tcW w:w="850" w:type="dxa"/>
          </w:tcPr>
          <w:p w14:paraId="20C8342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A02</w:t>
            </w:r>
          </w:p>
        </w:tc>
        <w:tc>
          <w:tcPr>
            <w:tcW w:w="850" w:type="dxa"/>
          </w:tcPr>
          <w:p w14:paraId="3B85C54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Rn.32083</w:t>
            </w:r>
          </w:p>
        </w:tc>
        <w:tc>
          <w:tcPr>
            <w:tcW w:w="1020" w:type="dxa"/>
          </w:tcPr>
          <w:p w14:paraId="15EE6AC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NM_012898</w:t>
            </w:r>
          </w:p>
        </w:tc>
        <w:tc>
          <w:tcPr>
            <w:tcW w:w="850" w:type="dxa"/>
          </w:tcPr>
          <w:p w14:paraId="7683CF73" w14:textId="77777777" w:rsidR="00AE2122" w:rsidRPr="00852E44" w:rsidRDefault="00AE2122" w:rsidP="00B75310">
            <w:pPr>
              <w:pStyle w:val="TableParagraph"/>
              <w:ind w:left="0" w:right="283"/>
              <w:jc w:val="right"/>
              <w:rPr>
                <w:rFonts w:ascii="Times New Roman" w:hAnsi="Times New Roman" w:cs="Times New Roman"/>
                <w:sz w:val="12"/>
              </w:rPr>
            </w:pPr>
            <w:r w:rsidRPr="00852E44">
              <w:rPr>
                <w:rFonts w:ascii="Times New Roman" w:hAnsi="Times New Roman" w:cs="Times New Roman"/>
                <w:w w:val="105"/>
                <w:sz w:val="12"/>
              </w:rPr>
              <w:t>Ahsg</w:t>
            </w:r>
          </w:p>
        </w:tc>
        <w:tc>
          <w:tcPr>
            <w:tcW w:w="4365" w:type="dxa"/>
          </w:tcPr>
          <w:p w14:paraId="39BA6996"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Alpha-2-HS-glycoprotein</w:t>
            </w:r>
          </w:p>
        </w:tc>
      </w:tr>
      <w:tr w:rsidR="00AE2122" w:rsidRPr="004231A3" w14:paraId="30F32AE4" w14:textId="77777777" w:rsidTr="00B75310">
        <w:trPr>
          <w:trHeight w:val="160"/>
          <w:jc w:val="center"/>
        </w:trPr>
        <w:tc>
          <w:tcPr>
            <w:tcW w:w="850" w:type="dxa"/>
          </w:tcPr>
          <w:p w14:paraId="7D9F16B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A03</w:t>
            </w:r>
          </w:p>
        </w:tc>
        <w:tc>
          <w:tcPr>
            <w:tcW w:w="850" w:type="dxa"/>
          </w:tcPr>
          <w:p w14:paraId="5B3659C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Rn.82764</w:t>
            </w:r>
          </w:p>
        </w:tc>
        <w:tc>
          <w:tcPr>
            <w:tcW w:w="1020" w:type="dxa"/>
          </w:tcPr>
          <w:p w14:paraId="4F1FA45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NM_013059</w:t>
            </w:r>
          </w:p>
        </w:tc>
        <w:tc>
          <w:tcPr>
            <w:tcW w:w="850" w:type="dxa"/>
          </w:tcPr>
          <w:p w14:paraId="0BEFED5B"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Alpl</w:t>
            </w:r>
          </w:p>
        </w:tc>
        <w:tc>
          <w:tcPr>
            <w:tcW w:w="4365" w:type="dxa"/>
          </w:tcPr>
          <w:p w14:paraId="0E717070"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Alkaline phosphatase, liver/bone/kidney</w:t>
            </w:r>
          </w:p>
        </w:tc>
      </w:tr>
      <w:tr w:rsidR="00AE2122" w:rsidRPr="00852E44" w14:paraId="44EB7576" w14:textId="77777777" w:rsidTr="00B75310">
        <w:trPr>
          <w:trHeight w:val="160"/>
          <w:jc w:val="center"/>
        </w:trPr>
        <w:tc>
          <w:tcPr>
            <w:tcW w:w="850" w:type="dxa"/>
          </w:tcPr>
          <w:p w14:paraId="7BC13B2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A04</w:t>
            </w:r>
          </w:p>
        </w:tc>
        <w:tc>
          <w:tcPr>
            <w:tcW w:w="850" w:type="dxa"/>
          </w:tcPr>
          <w:p w14:paraId="3F0633B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Rn.3318</w:t>
            </w:r>
          </w:p>
        </w:tc>
        <w:tc>
          <w:tcPr>
            <w:tcW w:w="1020" w:type="dxa"/>
          </w:tcPr>
          <w:p w14:paraId="6BFA94F9"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NM_013132</w:t>
            </w:r>
          </w:p>
        </w:tc>
        <w:tc>
          <w:tcPr>
            <w:tcW w:w="850" w:type="dxa"/>
          </w:tcPr>
          <w:p w14:paraId="0731F5B8" w14:textId="77777777" w:rsidR="00AE2122" w:rsidRPr="00852E44" w:rsidRDefault="00AE2122" w:rsidP="00B75310">
            <w:pPr>
              <w:pStyle w:val="TableParagraph"/>
              <w:ind w:left="0" w:right="247"/>
              <w:jc w:val="right"/>
              <w:rPr>
                <w:rFonts w:ascii="Times New Roman" w:hAnsi="Times New Roman" w:cs="Times New Roman"/>
                <w:sz w:val="12"/>
              </w:rPr>
            </w:pPr>
            <w:r w:rsidRPr="00852E44">
              <w:rPr>
                <w:rFonts w:ascii="Times New Roman" w:hAnsi="Times New Roman" w:cs="Times New Roman"/>
                <w:sz w:val="12"/>
              </w:rPr>
              <w:t>Anxa5</w:t>
            </w:r>
          </w:p>
        </w:tc>
        <w:tc>
          <w:tcPr>
            <w:tcW w:w="4365" w:type="dxa"/>
          </w:tcPr>
          <w:p w14:paraId="22AC3EA1"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Annexin A5</w:t>
            </w:r>
          </w:p>
        </w:tc>
      </w:tr>
      <w:tr w:rsidR="00AE2122" w:rsidRPr="004D3ED6" w14:paraId="23FA110F" w14:textId="77777777" w:rsidTr="00B75310">
        <w:trPr>
          <w:trHeight w:val="160"/>
          <w:jc w:val="center"/>
        </w:trPr>
        <w:tc>
          <w:tcPr>
            <w:tcW w:w="850" w:type="dxa"/>
          </w:tcPr>
          <w:p w14:paraId="18061AF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A05</w:t>
            </w:r>
          </w:p>
        </w:tc>
        <w:tc>
          <w:tcPr>
            <w:tcW w:w="850" w:type="dxa"/>
          </w:tcPr>
          <w:p w14:paraId="3D4458A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Rn.9722</w:t>
            </w:r>
          </w:p>
        </w:tc>
        <w:tc>
          <w:tcPr>
            <w:tcW w:w="1020" w:type="dxa"/>
          </w:tcPr>
          <w:p w14:paraId="020AEFD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NM_013414</w:t>
            </w:r>
          </w:p>
        </w:tc>
        <w:tc>
          <w:tcPr>
            <w:tcW w:w="850" w:type="dxa"/>
          </w:tcPr>
          <w:p w14:paraId="789FE2C5" w14:textId="77777777" w:rsidR="00AE2122" w:rsidRPr="00852E44" w:rsidRDefault="00AE2122" w:rsidP="00B75310">
            <w:pPr>
              <w:pStyle w:val="TableParagraph"/>
              <w:ind w:left="0" w:right="262"/>
              <w:jc w:val="right"/>
              <w:rPr>
                <w:rFonts w:ascii="Times New Roman" w:hAnsi="Times New Roman" w:cs="Times New Roman"/>
                <w:sz w:val="12"/>
              </w:rPr>
            </w:pPr>
            <w:r w:rsidRPr="00852E44">
              <w:rPr>
                <w:rFonts w:ascii="Times New Roman" w:hAnsi="Times New Roman" w:cs="Times New Roman"/>
                <w:sz w:val="12"/>
              </w:rPr>
              <w:t>Bglap</w:t>
            </w:r>
          </w:p>
        </w:tc>
        <w:tc>
          <w:tcPr>
            <w:tcW w:w="4365" w:type="dxa"/>
          </w:tcPr>
          <w:p w14:paraId="28CB8D57" w14:textId="77777777" w:rsidR="00AE2122" w:rsidRPr="00042A27" w:rsidRDefault="00AE2122" w:rsidP="00B75310">
            <w:pPr>
              <w:pStyle w:val="TableParagraph"/>
              <w:ind w:left="232" w:right="222"/>
              <w:rPr>
                <w:rFonts w:ascii="Times New Roman" w:hAnsi="Times New Roman" w:cs="Times New Roman"/>
                <w:sz w:val="12"/>
                <w:lang w:val="it-IT"/>
              </w:rPr>
            </w:pPr>
            <w:r w:rsidRPr="00042A27">
              <w:rPr>
                <w:rFonts w:ascii="Times New Roman" w:hAnsi="Times New Roman" w:cs="Times New Roman"/>
                <w:sz w:val="12"/>
                <w:lang w:val="it-IT"/>
              </w:rPr>
              <w:t>Bone gamma-carboxyglutamate (gla) protein</w:t>
            </w:r>
          </w:p>
        </w:tc>
      </w:tr>
      <w:tr w:rsidR="00AE2122" w:rsidRPr="00852E44" w14:paraId="714457E6" w14:textId="77777777" w:rsidTr="00B75310">
        <w:trPr>
          <w:trHeight w:val="160"/>
          <w:jc w:val="center"/>
        </w:trPr>
        <w:tc>
          <w:tcPr>
            <w:tcW w:w="850" w:type="dxa"/>
          </w:tcPr>
          <w:p w14:paraId="4B6D26B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A06</w:t>
            </w:r>
          </w:p>
        </w:tc>
        <w:tc>
          <w:tcPr>
            <w:tcW w:w="850" w:type="dxa"/>
          </w:tcPr>
          <w:p w14:paraId="35742D0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Rn.783</w:t>
            </w:r>
          </w:p>
        </w:tc>
        <w:tc>
          <w:tcPr>
            <w:tcW w:w="1020" w:type="dxa"/>
          </w:tcPr>
          <w:p w14:paraId="44EF3B0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NM_017087</w:t>
            </w:r>
          </w:p>
        </w:tc>
        <w:tc>
          <w:tcPr>
            <w:tcW w:w="850" w:type="dxa"/>
          </w:tcPr>
          <w:p w14:paraId="28B785AF"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Bgn</w:t>
            </w:r>
          </w:p>
        </w:tc>
        <w:tc>
          <w:tcPr>
            <w:tcW w:w="4365" w:type="dxa"/>
          </w:tcPr>
          <w:p w14:paraId="239048C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Biglycan</w:t>
            </w:r>
          </w:p>
        </w:tc>
      </w:tr>
      <w:tr w:rsidR="00AE2122" w:rsidRPr="00852E44" w14:paraId="512CDF7A" w14:textId="77777777" w:rsidTr="00B75310">
        <w:trPr>
          <w:trHeight w:val="160"/>
          <w:jc w:val="center"/>
        </w:trPr>
        <w:tc>
          <w:tcPr>
            <w:tcW w:w="850" w:type="dxa"/>
          </w:tcPr>
          <w:p w14:paraId="65ED047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A07</w:t>
            </w:r>
          </w:p>
        </w:tc>
        <w:tc>
          <w:tcPr>
            <w:tcW w:w="850" w:type="dxa"/>
          </w:tcPr>
          <w:p w14:paraId="50D066D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Rn.9305</w:t>
            </w:r>
          </w:p>
        </w:tc>
        <w:tc>
          <w:tcPr>
            <w:tcW w:w="1020" w:type="dxa"/>
          </w:tcPr>
          <w:p w14:paraId="6606801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NM_031323</w:t>
            </w:r>
          </w:p>
        </w:tc>
        <w:tc>
          <w:tcPr>
            <w:tcW w:w="850" w:type="dxa"/>
          </w:tcPr>
          <w:p w14:paraId="226C52AA"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Bmp1</w:t>
            </w:r>
          </w:p>
        </w:tc>
        <w:tc>
          <w:tcPr>
            <w:tcW w:w="4365" w:type="dxa"/>
          </w:tcPr>
          <w:p w14:paraId="30ABFD9B"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1</w:t>
            </w:r>
          </w:p>
        </w:tc>
      </w:tr>
      <w:tr w:rsidR="00AE2122" w:rsidRPr="00852E44" w14:paraId="0F8B63CB" w14:textId="77777777" w:rsidTr="00B75310">
        <w:trPr>
          <w:trHeight w:val="160"/>
          <w:jc w:val="center"/>
        </w:trPr>
        <w:tc>
          <w:tcPr>
            <w:tcW w:w="850" w:type="dxa"/>
          </w:tcPr>
          <w:p w14:paraId="41861FB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A08</w:t>
            </w:r>
          </w:p>
        </w:tc>
        <w:tc>
          <w:tcPr>
            <w:tcW w:w="850" w:type="dxa"/>
          </w:tcPr>
          <w:p w14:paraId="517A910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Rn.90931</w:t>
            </w:r>
          </w:p>
        </w:tc>
        <w:tc>
          <w:tcPr>
            <w:tcW w:w="1020" w:type="dxa"/>
          </w:tcPr>
          <w:p w14:paraId="6619CD0B"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NM_017178</w:t>
            </w:r>
          </w:p>
        </w:tc>
        <w:tc>
          <w:tcPr>
            <w:tcW w:w="850" w:type="dxa"/>
          </w:tcPr>
          <w:p w14:paraId="06DC1E9A"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Bmp2</w:t>
            </w:r>
          </w:p>
        </w:tc>
        <w:tc>
          <w:tcPr>
            <w:tcW w:w="4365" w:type="dxa"/>
          </w:tcPr>
          <w:p w14:paraId="458EBA3C"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2</w:t>
            </w:r>
          </w:p>
        </w:tc>
      </w:tr>
      <w:tr w:rsidR="00AE2122" w:rsidRPr="00852E44" w14:paraId="3EED8D52" w14:textId="77777777" w:rsidTr="00B75310">
        <w:trPr>
          <w:trHeight w:val="160"/>
          <w:jc w:val="center"/>
        </w:trPr>
        <w:tc>
          <w:tcPr>
            <w:tcW w:w="850" w:type="dxa"/>
          </w:tcPr>
          <w:p w14:paraId="71802DF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A09</w:t>
            </w:r>
          </w:p>
        </w:tc>
        <w:tc>
          <w:tcPr>
            <w:tcW w:w="850" w:type="dxa"/>
          </w:tcPr>
          <w:p w14:paraId="5D70916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Rn.208979</w:t>
            </w:r>
          </w:p>
        </w:tc>
        <w:tc>
          <w:tcPr>
            <w:tcW w:w="1020" w:type="dxa"/>
          </w:tcPr>
          <w:p w14:paraId="4286340B"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NM_017105</w:t>
            </w:r>
          </w:p>
        </w:tc>
        <w:tc>
          <w:tcPr>
            <w:tcW w:w="850" w:type="dxa"/>
          </w:tcPr>
          <w:p w14:paraId="318762DD"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Bmp3</w:t>
            </w:r>
          </w:p>
        </w:tc>
        <w:tc>
          <w:tcPr>
            <w:tcW w:w="4365" w:type="dxa"/>
          </w:tcPr>
          <w:p w14:paraId="31E87C19"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3</w:t>
            </w:r>
          </w:p>
        </w:tc>
      </w:tr>
      <w:tr w:rsidR="00AE2122" w:rsidRPr="00852E44" w14:paraId="331B72A4" w14:textId="77777777" w:rsidTr="00B75310">
        <w:trPr>
          <w:trHeight w:val="160"/>
          <w:jc w:val="center"/>
        </w:trPr>
        <w:tc>
          <w:tcPr>
            <w:tcW w:w="850" w:type="dxa"/>
          </w:tcPr>
          <w:p w14:paraId="3A534C25"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A10</w:t>
            </w:r>
          </w:p>
        </w:tc>
        <w:tc>
          <w:tcPr>
            <w:tcW w:w="850" w:type="dxa"/>
          </w:tcPr>
          <w:p w14:paraId="289CFA9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Rn.10318</w:t>
            </w:r>
          </w:p>
        </w:tc>
        <w:tc>
          <w:tcPr>
            <w:tcW w:w="1020" w:type="dxa"/>
          </w:tcPr>
          <w:p w14:paraId="29472457"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NM_012827</w:t>
            </w:r>
          </w:p>
        </w:tc>
        <w:tc>
          <w:tcPr>
            <w:tcW w:w="850" w:type="dxa"/>
          </w:tcPr>
          <w:p w14:paraId="2949E623"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Bmp4</w:t>
            </w:r>
          </w:p>
        </w:tc>
        <w:tc>
          <w:tcPr>
            <w:tcW w:w="4365" w:type="dxa"/>
          </w:tcPr>
          <w:p w14:paraId="130E9FF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4</w:t>
            </w:r>
          </w:p>
        </w:tc>
      </w:tr>
      <w:tr w:rsidR="00AE2122" w:rsidRPr="00852E44" w14:paraId="156CA1B7" w14:textId="77777777" w:rsidTr="00B75310">
        <w:trPr>
          <w:trHeight w:val="160"/>
          <w:jc w:val="center"/>
        </w:trPr>
        <w:tc>
          <w:tcPr>
            <w:tcW w:w="850" w:type="dxa"/>
          </w:tcPr>
          <w:p w14:paraId="3F09C1F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A11</w:t>
            </w:r>
          </w:p>
        </w:tc>
        <w:tc>
          <w:tcPr>
            <w:tcW w:w="850" w:type="dxa"/>
          </w:tcPr>
          <w:p w14:paraId="7463DA8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Rn.135799</w:t>
            </w:r>
          </w:p>
        </w:tc>
        <w:tc>
          <w:tcPr>
            <w:tcW w:w="1020" w:type="dxa"/>
          </w:tcPr>
          <w:p w14:paraId="35C3622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NM_001108168</w:t>
            </w:r>
          </w:p>
        </w:tc>
        <w:tc>
          <w:tcPr>
            <w:tcW w:w="850" w:type="dxa"/>
          </w:tcPr>
          <w:p w14:paraId="23996EC7"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Bmp5</w:t>
            </w:r>
          </w:p>
        </w:tc>
        <w:tc>
          <w:tcPr>
            <w:tcW w:w="4365" w:type="dxa"/>
          </w:tcPr>
          <w:p w14:paraId="503B7E6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5</w:t>
            </w:r>
          </w:p>
        </w:tc>
      </w:tr>
      <w:tr w:rsidR="00AE2122" w:rsidRPr="00852E44" w14:paraId="7CA7C3DF" w14:textId="77777777" w:rsidTr="00B75310">
        <w:trPr>
          <w:trHeight w:val="160"/>
          <w:jc w:val="center"/>
        </w:trPr>
        <w:tc>
          <w:tcPr>
            <w:tcW w:w="850" w:type="dxa"/>
          </w:tcPr>
          <w:p w14:paraId="0384A5B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A12</w:t>
            </w:r>
          </w:p>
        </w:tc>
        <w:tc>
          <w:tcPr>
            <w:tcW w:w="850" w:type="dxa"/>
          </w:tcPr>
          <w:p w14:paraId="12D6858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Rn.40476</w:t>
            </w:r>
          </w:p>
        </w:tc>
        <w:tc>
          <w:tcPr>
            <w:tcW w:w="1020" w:type="dxa"/>
          </w:tcPr>
          <w:p w14:paraId="4ACE0F7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NM_013107</w:t>
            </w:r>
          </w:p>
        </w:tc>
        <w:tc>
          <w:tcPr>
            <w:tcW w:w="850" w:type="dxa"/>
          </w:tcPr>
          <w:p w14:paraId="5E335C1C"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Bmp6</w:t>
            </w:r>
          </w:p>
        </w:tc>
        <w:tc>
          <w:tcPr>
            <w:tcW w:w="4365" w:type="dxa"/>
          </w:tcPr>
          <w:p w14:paraId="736173E3"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6</w:t>
            </w:r>
          </w:p>
        </w:tc>
      </w:tr>
      <w:tr w:rsidR="00AE2122" w:rsidRPr="00852E44" w14:paraId="1020E629" w14:textId="77777777" w:rsidTr="00B75310">
        <w:trPr>
          <w:trHeight w:val="160"/>
          <w:jc w:val="center"/>
        </w:trPr>
        <w:tc>
          <w:tcPr>
            <w:tcW w:w="850" w:type="dxa"/>
          </w:tcPr>
          <w:p w14:paraId="4B123E5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B01</w:t>
            </w:r>
          </w:p>
        </w:tc>
        <w:tc>
          <w:tcPr>
            <w:tcW w:w="850" w:type="dxa"/>
          </w:tcPr>
          <w:p w14:paraId="15ED907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Rn.18030</w:t>
            </w:r>
          </w:p>
        </w:tc>
        <w:tc>
          <w:tcPr>
            <w:tcW w:w="1020" w:type="dxa"/>
          </w:tcPr>
          <w:p w14:paraId="55CB829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XM_342591</w:t>
            </w:r>
          </w:p>
        </w:tc>
        <w:tc>
          <w:tcPr>
            <w:tcW w:w="850" w:type="dxa"/>
          </w:tcPr>
          <w:p w14:paraId="7B5E9E05" w14:textId="77777777" w:rsidR="00AE2122" w:rsidRPr="00852E44" w:rsidRDefault="00AE2122" w:rsidP="00B75310">
            <w:pPr>
              <w:pStyle w:val="TableParagraph"/>
              <w:ind w:left="0" w:right="259"/>
              <w:jc w:val="right"/>
              <w:rPr>
                <w:rFonts w:ascii="Times New Roman" w:hAnsi="Times New Roman" w:cs="Times New Roman"/>
                <w:sz w:val="12"/>
              </w:rPr>
            </w:pPr>
            <w:r w:rsidRPr="00852E44">
              <w:rPr>
                <w:rFonts w:ascii="Times New Roman" w:hAnsi="Times New Roman" w:cs="Times New Roman"/>
                <w:sz w:val="12"/>
              </w:rPr>
              <w:t>Bmp7</w:t>
            </w:r>
          </w:p>
        </w:tc>
        <w:tc>
          <w:tcPr>
            <w:tcW w:w="4365" w:type="dxa"/>
          </w:tcPr>
          <w:p w14:paraId="77E10F9D"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7</w:t>
            </w:r>
          </w:p>
        </w:tc>
      </w:tr>
      <w:tr w:rsidR="00AE2122" w:rsidRPr="004231A3" w14:paraId="16BB2D2E" w14:textId="77777777" w:rsidTr="00B75310">
        <w:trPr>
          <w:trHeight w:val="160"/>
          <w:jc w:val="center"/>
        </w:trPr>
        <w:tc>
          <w:tcPr>
            <w:tcW w:w="850" w:type="dxa"/>
          </w:tcPr>
          <w:p w14:paraId="592A6A9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B02</w:t>
            </w:r>
          </w:p>
        </w:tc>
        <w:tc>
          <w:tcPr>
            <w:tcW w:w="850" w:type="dxa"/>
          </w:tcPr>
          <w:p w14:paraId="4B4714F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Rn.88925</w:t>
            </w:r>
          </w:p>
        </w:tc>
        <w:tc>
          <w:tcPr>
            <w:tcW w:w="1020" w:type="dxa"/>
          </w:tcPr>
          <w:p w14:paraId="00FB3A5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NM_030849</w:t>
            </w:r>
          </w:p>
        </w:tc>
        <w:tc>
          <w:tcPr>
            <w:tcW w:w="850" w:type="dxa"/>
          </w:tcPr>
          <w:p w14:paraId="40F9FED0" w14:textId="77777777" w:rsidR="00AE2122" w:rsidRPr="00852E44" w:rsidRDefault="00AE2122" w:rsidP="00B75310">
            <w:pPr>
              <w:pStyle w:val="TableParagraph"/>
              <w:ind w:left="0" w:right="204"/>
              <w:jc w:val="right"/>
              <w:rPr>
                <w:rFonts w:ascii="Times New Roman" w:hAnsi="Times New Roman" w:cs="Times New Roman"/>
                <w:sz w:val="12"/>
              </w:rPr>
            </w:pPr>
            <w:r w:rsidRPr="00852E44">
              <w:rPr>
                <w:rFonts w:ascii="Times New Roman" w:hAnsi="Times New Roman" w:cs="Times New Roman"/>
                <w:sz w:val="12"/>
              </w:rPr>
              <w:t>Bmpr1a</w:t>
            </w:r>
          </w:p>
        </w:tc>
        <w:tc>
          <w:tcPr>
            <w:tcW w:w="4365" w:type="dxa"/>
          </w:tcPr>
          <w:p w14:paraId="51B137EC"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receptor, type IA</w:t>
            </w:r>
          </w:p>
        </w:tc>
      </w:tr>
      <w:tr w:rsidR="00AE2122" w:rsidRPr="004231A3" w14:paraId="49BB5D7B" w14:textId="77777777" w:rsidTr="00B75310">
        <w:trPr>
          <w:trHeight w:val="160"/>
          <w:jc w:val="center"/>
        </w:trPr>
        <w:tc>
          <w:tcPr>
            <w:tcW w:w="850" w:type="dxa"/>
          </w:tcPr>
          <w:p w14:paraId="25C10C6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B03</w:t>
            </w:r>
          </w:p>
        </w:tc>
        <w:tc>
          <w:tcPr>
            <w:tcW w:w="850" w:type="dxa"/>
          </w:tcPr>
          <w:p w14:paraId="7A05012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Rn.215592</w:t>
            </w:r>
          </w:p>
        </w:tc>
        <w:tc>
          <w:tcPr>
            <w:tcW w:w="1020" w:type="dxa"/>
          </w:tcPr>
          <w:p w14:paraId="2D0A81E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NM_001024259</w:t>
            </w:r>
          </w:p>
        </w:tc>
        <w:tc>
          <w:tcPr>
            <w:tcW w:w="850" w:type="dxa"/>
          </w:tcPr>
          <w:p w14:paraId="07252B25" w14:textId="77777777" w:rsidR="00AE2122" w:rsidRPr="00852E44" w:rsidRDefault="00AE2122" w:rsidP="00B75310">
            <w:pPr>
              <w:pStyle w:val="TableParagraph"/>
              <w:ind w:left="0" w:right="204"/>
              <w:jc w:val="right"/>
              <w:rPr>
                <w:rFonts w:ascii="Times New Roman" w:hAnsi="Times New Roman" w:cs="Times New Roman"/>
                <w:sz w:val="12"/>
              </w:rPr>
            </w:pPr>
            <w:r w:rsidRPr="00852E44">
              <w:rPr>
                <w:rFonts w:ascii="Times New Roman" w:hAnsi="Times New Roman" w:cs="Times New Roman"/>
                <w:sz w:val="12"/>
              </w:rPr>
              <w:t>Bmpr1b</w:t>
            </w:r>
          </w:p>
        </w:tc>
        <w:tc>
          <w:tcPr>
            <w:tcW w:w="4365" w:type="dxa"/>
          </w:tcPr>
          <w:p w14:paraId="37F4E9D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receptor, type IB</w:t>
            </w:r>
          </w:p>
        </w:tc>
      </w:tr>
      <w:tr w:rsidR="00AE2122" w:rsidRPr="004231A3" w14:paraId="38BE4D75" w14:textId="77777777" w:rsidTr="00B75310">
        <w:trPr>
          <w:trHeight w:val="160"/>
          <w:jc w:val="center"/>
        </w:trPr>
        <w:tc>
          <w:tcPr>
            <w:tcW w:w="850" w:type="dxa"/>
          </w:tcPr>
          <w:p w14:paraId="33FE0E0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B04</w:t>
            </w:r>
          </w:p>
        </w:tc>
        <w:tc>
          <w:tcPr>
            <w:tcW w:w="850" w:type="dxa"/>
          </w:tcPr>
          <w:p w14:paraId="346BF96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Rn.59276</w:t>
            </w:r>
          </w:p>
        </w:tc>
        <w:tc>
          <w:tcPr>
            <w:tcW w:w="1020" w:type="dxa"/>
          </w:tcPr>
          <w:p w14:paraId="2D4CCC3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NM_080407</w:t>
            </w:r>
          </w:p>
        </w:tc>
        <w:tc>
          <w:tcPr>
            <w:tcW w:w="850" w:type="dxa"/>
          </w:tcPr>
          <w:p w14:paraId="764389AF" w14:textId="77777777" w:rsidR="00AE2122" w:rsidRPr="00852E44" w:rsidRDefault="00AE2122" w:rsidP="00B75310">
            <w:pPr>
              <w:pStyle w:val="TableParagraph"/>
              <w:ind w:left="0" w:right="238"/>
              <w:jc w:val="right"/>
              <w:rPr>
                <w:rFonts w:ascii="Times New Roman" w:hAnsi="Times New Roman" w:cs="Times New Roman"/>
                <w:sz w:val="12"/>
              </w:rPr>
            </w:pPr>
            <w:r w:rsidRPr="00852E44">
              <w:rPr>
                <w:rFonts w:ascii="Times New Roman" w:hAnsi="Times New Roman" w:cs="Times New Roman"/>
                <w:sz w:val="12"/>
              </w:rPr>
              <w:t>Bmpr2</w:t>
            </w:r>
          </w:p>
        </w:tc>
        <w:tc>
          <w:tcPr>
            <w:tcW w:w="4365" w:type="dxa"/>
          </w:tcPr>
          <w:p w14:paraId="1805FCC2"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Bone morphogenetic protein receptor, type II (serine/threonine kinase)</w:t>
            </w:r>
          </w:p>
        </w:tc>
      </w:tr>
      <w:tr w:rsidR="00AE2122" w:rsidRPr="00852E44" w14:paraId="7578F9E6" w14:textId="77777777" w:rsidTr="00B75310">
        <w:trPr>
          <w:trHeight w:val="160"/>
          <w:jc w:val="center"/>
        </w:trPr>
        <w:tc>
          <w:tcPr>
            <w:tcW w:w="850" w:type="dxa"/>
          </w:tcPr>
          <w:p w14:paraId="77AE571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B05</w:t>
            </w:r>
          </w:p>
        </w:tc>
        <w:tc>
          <w:tcPr>
            <w:tcW w:w="850" w:type="dxa"/>
          </w:tcPr>
          <w:p w14:paraId="764F380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Rn.102418</w:t>
            </w:r>
          </w:p>
        </w:tc>
        <w:tc>
          <w:tcPr>
            <w:tcW w:w="1020" w:type="dxa"/>
          </w:tcPr>
          <w:p w14:paraId="5824A94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NM_031561</w:t>
            </w:r>
          </w:p>
        </w:tc>
        <w:tc>
          <w:tcPr>
            <w:tcW w:w="850" w:type="dxa"/>
          </w:tcPr>
          <w:p w14:paraId="117EC8B6" w14:textId="77777777" w:rsidR="00AE2122" w:rsidRPr="00852E44" w:rsidRDefault="00AE2122" w:rsidP="00B75310">
            <w:pPr>
              <w:pStyle w:val="TableParagraph"/>
              <w:ind w:left="0" w:right="265"/>
              <w:jc w:val="right"/>
              <w:rPr>
                <w:rFonts w:ascii="Times New Roman" w:hAnsi="Times New Roman" w:cs="Times New Roman"/>
                <w:sz w:val="12"/>
              </w:rPr>
            </w:pPr>
            <w:r w:rsidRPr="00852E44">
              <w:rPr>
                <w:rFonts w:ascii="Times New Roman" w:hAnsi="Times New Roman" w:cs="Times New Roman"/>
                <w:w w:val="110"/>
                <w:sz w:val="12"/>
              </w:rPr>
              <w:t>Cd36</w:t>
            </w:r>
          </w:p>
        </w:tc>
        <w:tc>
          <w:tcPr>
            <w:tcW w:w="4365" w:type="dxa"/>
          </w:tcPr>
          <w:p w14:paraId="47E69F45"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CD36 molecule (thrombospondin receptor)</w:t>
            </w:r>
          </w:p>
        </w:tc>
      </w:tr>
      <w:tr w:rsidR="00AE2122" w:rsidRPr="00852E44" w14:paraId="06151500" w14:textId="77777777" w:rsidTr="00B75310">
        <w:trPr>
          <w:trHeight w:val="160"/>
          <w:jc w:val="center"/>
        </w:trPr>
        <w:tc>
          <w:tcPr>
            <w:tcW w:w="850" w:type="dxa"/>
          </w:tcPr>
          <w:p w14:paraId="3D17D29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B06</w:t>
            </w:r>
          </w:p>
        </w:tc>
        <w:tc>
          <w:tcPr>
            <w:tcW w:w="850" w:type="dxa"/>
          </w:tcPr>
          <w:p w14:paraId="55F76D6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Rn.8900</w:t>
            </w:r>
          </w:p>
        </w:tc>
        <w:tc>
          <w:tcPr>
            <w:tcW w:w="1020" w:type="dxa"/>
          </w:tcPr>
          <w:p w14:paraId="102E0F19"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NM_053392</w:t>
            </w:r>
          </w:p>
        </w:tc>
        <w:tc>
          <w:tcPr>
            <w:tcW w:w="850" w:type="dxa"/>
          </w:tcPr>
          <w:p w14:paraId="5205E867" w14:textId="77777777" w:rsidR="00AE2122" w:rsidRPr="00852E44" w:rsidRDefault="00AE2122" w:rsidP="00B75310">
            <w:pPr>
              <w:pStyle w:val="TableParagraph"/>
              <w:ind w:left="0" w:right="231"/>
              <w:jc w:val="right"/>
              <w:rPr>
                <w:rFonts w:ascii="Times New Roman" w:hAnsi="Times New Roman" w:cs="Times New Roman"/>
                <w:sz w:val="12"/>
              </w:rPr>
            </w:pPr>
            <w:r w:rsidRPr="00852E44">
              <w:rPr>
                <w:rFonts w:ascii="Times New Roman" w:hAnsi="Times New Roman" w:cs="Times New Roman"/>
                <w:w w:val="110"/>
                <w:sz w:val="12"/>
              </w:rPr>
              <w:t>Cdh11</w:t>
            </w:r>
          </w:p>
        </w:tc>
        <w:tc>
          <w:tcPr>
            <w:tcW w:w="4365" w:type="dxa"/>
          </w:tcPr>
          <w:p w14:paraId="47B1ABB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Cadherin 11</w:t>
            </w:r>
          </w:p>
        </w:tc>
      </w:tr>
      <w:tr w:rsidR="00AE2122" w:rsidRPr="00852E44" w14:paraId="3E3E37F4" w14:textId="77777777" w:rsidTr="00B75310">
        <w:trPr>
          <w:trHeight w:val="160"/>
          <w:jc w:val="center"/>
        </w:trPr>
        <w:tc>
          <w:tcPr>
            <w:tcW w:w="850" w:type="dxa"/>
          </w:tcPr>
          <w:p w14:paraId="71D3571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B07</w:t>
            </w:r>
          </w:p>
        </w:tc>
        <w:tc>
          <w:tcPr>
            <w:tcW w:w="850" w:type="dxa"/>
          </w:tcPr>
          <w:p w14:paraId="53C1397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Rn.29459</w:t>
            </w:r>
          </w:p>
        </w:tc>
        <w:tc>
          <w:tcPr>
            <w:tcW w:w="1020" w:type="dxa"/>
          </w:tcPr>
          <w:p w14:paraId="36C66CE9"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NM_057134</w:t>
            </w:r>
          </w:p>
        </w:tc>
        <w:tc>
          <w:tcPr>
            <w:tcW w:w="850" w:type="dxa"/>
          </w:tcPr>
          <w:p w14:paraId="754D08F3" w14:textId="77777777" w:rsidR="00AE2122" w:rsidRPr="00852E44" w:rsidRDefault="00AE2122" w:rsidP="00B75310">
            <w:pPr>
              <w:pStyle w:val="TableParagraph"/>
              <w:ind w:left="0" w:right="281"/>
              <w:jc w:val="right"/>
              <w:rPr>
                <w:rFonts w:ascii="Times New Roman" w:hAnsi="Times New Roman" w:cs="Times New Roman"/>
                <w:sz w:val="12"/>
              </w:rPr>
            </w:pPr>
            <w:r w:rsidRPr="00852E44">
              <w:rPr>
                <w:rFonts w:ascii="Times New Roman" w:hAnsi="Times New Roman" w:cs="Times New Roman"/>
                <w:w w:val="105"/>
                <w:sz w:val="12"/>
              </w:rPr>
              <w:t>Chrd</w:t>
            </w:r>
          </w:p>
        </w:tc>
        <w:tc>
          <w:tcPr>
            <w:tcW w:w="4365" w:type="dxa"/>
          </w:tcPr>
          <w:p w14:paraId="275D381B"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Chordin</w:t>
            </w:r>
          </w:p>
        </w:tc>
      </w:tr>
      <w:tr w:rsidR="00AE2122" w:rsidRPr="00852E44" w14:paraId="1A5F31EC" w14:textId="77777777" w:rsidTr="00B75310">
        <w:trPr>
          <w:trHeight w:val="160"/>
          <w:jc w:val="center"/>
        </w:trPr>
        <w:tc>
          <w:tcPr>
            <w:tcW w:w="850" w:type="dxa"/>
          </w:tcPr>
          <w:p w14:paraId="73F564C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B08</w:t>
            </w:r>
          </w:p>
        </w:tc>
        <w:tc>
          <w:tcPr>
            <w:tcW w:w="850" w:type="dxa"/>
          </w:tcPr>
          <w:p w14:paraId="28291285"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Rn.217522</w:t>
            </w:r>
          </w:p>
        </w:tc>
        <w:tc>
          <w:tcPr>
            <w:tcW w:w="1020" w:type="dxa"/>
          </w:tcPr>
          <w:p w14:paraId="4AB8508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XM_001053056</w:t>
            </w:r>
          </w:p>
        </w:tc>
        <w:tc>
          <w:tcPr>
            <w:tcW w:w="850" w:type="dxa"/>
          </w:tcPr>
          <w:p w14:paraId="1BF55D0D" w14:textId="77777777" w:rsidR="00AE2122" w:rsidRPr="00852E44" w:rsidRDefault="00AE2122" w:rsidP="00B75310">
            <w:pPr>
              <w:pStyle w:val="TableParagraph"/>
              <w:ind w:left="0" w:right="181"/>
              <w:jc w:val="right"/>
              <w:rPr>
                <w:rFonts w:ascii="Times New Roman" w:hAnsi="Times New Roman" w:cs="Times New Roman"/>
                <w:sz w:val="12"/>
              </w:rPr>
            </w:pPr>
            <w:r w:rsidRPr="00852E44">
              <w:rPr>
                <w:rFonts w:ascii="Times New Roman" w:hAnsi="Times New Roman" w:cs="Times New Roman"/>
                <w:w w:val="105"/>
                <w:sz w:val="12"/>
              </w:rPr>
              <w:t>Col10a1</w:t>
            </w:r>
          </w:p>
        </w:tc>
        <w:tc>
          <w:tcPr>
            <w:tcW w:w="4365" w:type="dxa"/>
          </w:tcPr>
          <w:p w14:paraId="2EFF7CB0"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X, alpha 1</w:t>
            </w:r>
          </w:p>
        </w:tc>
      </w:tr>
      <w:tr w:rsidR="00AE2122" w:rsidRPr="00852E44" w14:paraId="13BA9FC0" w14:textId="77777777" w:rsidTr="00B75310">
        <w:trPr>
          <w:trHeight w:val="160"/>
          <w:jc w:val="center"/>
        </w:trPr>
        <w:tc>
          <w:tcPr>
            <w:tcW w:w="850" w:type="dxa"/>
          </w:tcPr>
          <w:p w14:paraId="510AF73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B09</w:t>
            </w:r>
          </w:p>
        </w:tc>
        <w:tc>
          <w:tcPr>
            <w:tcW w:w="850" w:type="dxa"/>
          </w:tcPr>
          <w:p w14:paraId="2CBBA41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Rn.99441</w:t>
            </w:r>
          </w:p>
        </w:tc>
        <w:tc>
          <w:tcPr>
            <w:tcW w:w="1020" w:type="dxa"/>
          </w:tcPr>
          <w:p w14:paraId="35930AC1"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NM_001130548</w:t>
            </w:r>
          </w:p>
        </w:tc>
        <w:tc>
          <w:tcPr>
            <w:tcW w:w="850" w:type="dxa"/>
          </w:tcPr>
          <w:p w14:paraId="65106660" w14:textId="77777777" w:rsidR="00AE2122" w:rsidRPr="00852E44" w:rsidRDefault="00AE2122" w:rsidP="00B75310">
            <w:pPr>
              <w:pStyle w:val="TableParagraph"/>
              <w:ind w:left="0" w:right="181"/>
              <w:jc w:val="right"/>
              <w:rPr>
                <w:rFonts w:ascii="Times New Roman" w:hAnsi="Times New Roman" w:cs="Times New Roman"/>
                <w:sz w:val="12"/>
              </w:rPr>
            </w:pPr>
            <w:r w:rsidRPr="00852E44">
              <w:rPr>
                <w:rFonts w:ascii="Times New Roman" w:hAnsi="Times New Roman" w:cs="Times New Roman"/>
                <w:w w:val="105"/>
                <w:sz w:val="12"/>
              </w:rPr>
              <w:t>Col14a1</w:t>
            </w:r>
          </w:p>
        </w:tc>
        <w:tc>
          <w:tcPr>
            <w:tcW w:w="4365" w:type="dxa"/>
          </w:tcPr>
          <w:p w14:paraId="4134700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XIV, alpha 1</w:t>
            </w:r>
          </w:p>
        </w:tc>
      </w:tr>
      <w:tr w:rsidR="00AE2122" w:rsidRPr="00852E44" w14:paraId="0BDFCB88" w14:textId="77777777" w:rsidTr="00B75310">
        <w:trPr>
          <w:trHeight w:val="160"/>
          <w:jc w:val="center"/>
        </w:trPr>
        <w:tc>
          <w:tcPr>
            <w:tcW w:w="850" w:type="dxa"/>
          </w:tcPr>
          <w:p w14:paraId="798F4F1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B10</w:t>
            </w:r>
          </w:p>
        </w:tc>
        <w:tc>
          <w:tcPr>
            <w:tcW w:w="850" w:type="dxa"/>
          </w:tcPr>
          <w:p w14:paraId="09DAAE2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Rn.2953</w:t>
            </w:r>
          </w:p>
        </w:tc>
        <w:tc>
          <w:tcPr>
            <w:tcW w:w="1020" w:type="dxa"/>
          </w:tcPr>
          <w:p w14:paraId="2557E50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NM_053304</w:t>
            </w:r>
          </w:p>
        </w:tc>
        <w:tc>
          <w:tcPr>
            <w:tcW w:w="850" w:type="dxa"/>
          </w:tcPr>
          <w:p w14:paraId="37F96B92"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Col1a1</w:t>
            </w:r>
          </w:p>
        </w:tc>
        <w:tc>
          <w:tcPr>
            <w:tcW w:w="4365" w:type="dxa"/>
          </w:tcPr>
          <w:p w14:paraId="76A0A4D1"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I, alpha 1</w:t>
            </w:r>
          </w:p>
        </w:tc>
      </w:tr>
      <w:tr w:rsidR="00AE2122" w:rsidRPr="00852E44" w14:paraId="6D09DAA2" w14:textId="77777777" w:rsidTr="00B75310">
        <w:trPr>
          <w:trHeight w:val="160"/>
          <w:jc w:val="center"/>
        </w:trPr>
        <w:tc>
          <w:tcPr>
            <w:tcW w:w="850" w:type="dxa"/>
          </w:tcPr>
          <w:p w14:paraId="238FDF9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B11</w:t>
            </w:r>
          </w:p>
        </w:tc>
        <w:tc>
          <w:tcPr>
            <w:tcW w:w="850" w:type="dxa"/>
          </w:tcPr>
          <w:p w14:paraId="6180C29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Rn.107239</w:t>
            </w:r>
          </w:p>
        </w:tc>
        <w:tc>
          <w:tcPr>
            <w:tcW w:w="1020" w:type="dxa"/>
          </w:tcPr>
          <w:p w14:paraId="23B64A4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NM_053356</w:t>
            </w:r>
          </w:p>
        </w:tc>
        <w:tc>
          <w:tcPr>
            <w:tcW w:w="850" w:type="dxa"/>
          </w:tcPr>
          <w:p w14:paraId="234BCEA6"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Col1a2</w:t>
            </w:r>
          </w:p>
        </w:tc>
        <w:tc>
          <w:tcPr>
            <w:tcW w:w="4365" w:type="dxa"/>
          </w:tcPr>
          <w:p w14:paraId="2E4375C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I, alpha 2</w:t>
            </w:r>
          </w:p>
        </w:tc>
      </w:tr>
      <w:tr w:rsidR="00AE2122" w:rsidRPr="00852E44" w14:paraId="4F897DE1" w14:textId="77777777" w:rsidTr="00B75310">
        <w:trPr>
          <w:trHeight w:val="160"/>
          <w:jc w:val="center"/>
        </w:trPr>
        <w:tc>
          <w:tcPr>
            <w:tcW w:w="850" w:type="dxa"/>
          </w:tcPr>
          <w:p w14:paraId="2E15716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B12</w:t>
            </w:r>
          </w:p>
        </w:tc>
        <w:tc>
          <w:tcPr>
            <w:tcW w:w="850" w:type="dxa"/>
          </w:tcPr>
          <w:p w14:paraId="07ACAD0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Rn.10124</w:t>
            </w:r>
          </w:p>
        </w:tc>
        <w:tc>
          <w:tcPr>
            <w:tcW w:w="1020" w:type="dxa"/>
          </w:tcPr>
          <w:p w14:paraId="06769DE5"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NM_012929</w:t>
            </w:r>
          </w:p>
        </w:tc>
        <w:tc>
          <w:tcPr>
            <w:tcW w:w="850" w:type="dxa"/>
          </w:tcPr>
          <w:p w14:paraId="0F93FE16"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Col2a1</w:t>
            </w:r>
          </w:p>
        </w:tc>
        <w:tc>
          <w:tcPr>
            <w:tcW w:w="4365" w:type="dxa"/>
          </w:tcPr>
          <w:p w14:paraId="3B8745B1"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II, alpha 1</w:t>
            </w:r>
          </w:p>
        </w:tc>
      </w:tr>
      <w:tr w:rsidR="00AE2122" w:rsidRPr="00852E44" w14:paraId="4FA7EF05" w14:textId="77777777" w:rsidTr="00B75310">
        <w:trPr>
          <w:trHeight w:val="160"/>
          <w:jc w:val="center"/>
        </w:trPr>
        <w:tc>
          <w:tcPr>
            <w:tcW w:w="850" w:type="dxa"/>
          </w:tcPr>
          <w:p w14:paraId="68AEEDC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C01</w:t>
            </w:r>
          </w:p>
        </w:tc>
        <w:tc>
          <w:tcPr>
            <w:tcW w:w="850" w:type="dxa"/>
          </w:tcPr>
          <w:p w14:paraId="19E4478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Rn.3247</w:t>
            </w:r>
          </w:p>
        </w:tc>
        <w:tc>
          <w:tcPr>
            <w:tcW w:w="1020" w:type="dxa"/>
          </w:tcPr>
          <w:p w14:paraId="6599D3C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NM_032085</w:t>
            </w:r>
          </w:p>
        </w:tc>
        <w:tc>
          <w:tcPr>
            <w:tcW w:w="850" w:type="dxa"/>
          </w:tcPr>
          <w:p w14:paraId="595E2DD1"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Col3a1</w:t>
            </w:r>
          </w:p>
        </w:tc>
        <w:tc>
          <w:tcPr>
            <w:tcW w:w="4365" w:type="dxa"/>
          </w:tcPr>
          <w:p w14:paraId="0D10916E"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III, alpha 1</w:t>
            </w:r>
          </w:p>
        </w:tc>
      </w:tr>
      <w:tr w:rsidR="00AE2122" w:rsidRPr="00852E44" w14:paraId="5BE905B1" w14:textId="77777777" w:rsidTr="00B75310">
        <w:trPr>
          <w:trHeight w:val="160"/>
          <w:jc w:val="center"/>
        </w:trPr>
        <w:tc>
          <w:tcPr>
            <w:tcW w:w="850" w:type="dxa"/>
          </w:tcPr>
          <w:p w14:paraId="7889664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C02</w:t>
            </w:r>
          </w:p>
        </w:tc>
        <w:tc>
          <w:tcPr>
            <w:tcW w:w="850" w:type="dxa"/>
          </w:tcPr>
          <w:p w14:paraId="4A25E5B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Rn.53801</w:t>
            </w:r>
          </w:p>
        </w:tc>
        <w:tc>
          <w:tcPr>
            <w:tcW w:w="1020" w:type="dxa"/>
          </w:tcPr>
          <w:p w14:paraId="2AE9BC2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NM_001135009</w:t>
            </w:r>
          </w:p>
        </w:tc>
        <w:tc>
          <w:tcPr>
            <w:tcW w:w="850" w:type="dxa"/>
          </w:tcPr>
          <w:p w14:paraId="63E3D984"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Col4a1</w:t>
            </w:r>
          </w:p>
        </w:tc>
        <w:tc>
          <w:tcPr>
            <w:tcW w:w="4365" w:type="dxa"/>
          </w:tcPr>
          <w:p w14:paraId="371C8362"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IV, alpha 1</w:t>
            </w:r>
          </w:p>
        </w:tc>
      </w:tr>
      <w:tr w:rsidR="00AE2122" w:rsidRPr="00852E44" w14:paraId="52B80C24" w14:textId="77777777" w:rsidTr="00B75310">
        <w:trPr>
          <w:trHeight w:val="160"/>
          <w:jc w:val="center"/>
        </w:trPr>
        <w:tc>
          <w:tcPr>
            <w:tcW w:w="850" w:type="dxa"/>
          </w:tcPr>
          <w:p w14:paraId="158C2EE5"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C03</w:t>
            </w:r>
          </w:p>
        </w:tc>
        <w:tc>
          <w:tcPr>
            <w:tcW w:w="850" w:type="dxa"/>
          </w:tcPr>
          <w:p w14:paraId="3DEFC7A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Rn.117</w:t>
            </w:r>
          </w:p>
        </w:tc>
        <w:tc>
          <w:tcPr>
            <w:tcW w:w="1020" w:type="dxa"/>
          </w:tcPr>
          <w:p w14:paraId="32CA4D6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NM_134452</w:t>
            </w:r>
          </w:p>
        </w:tc>
        <w:tc>
          <w:tcPr>
            <w:tcW w:w="850" w:type="dxa"/>
          </w:tcPr>
          <w:p w14:paraId="1608EB39"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Col5a1</w:t>
            </w:r>
          </w:p>
        </w:tc>
        <w:tc>
          <w:tcPr>
            <w:tcW w:w="4365" w:type="dxa"/>
          </w:tcPr>
          <w:p w14:paraId="6F34AC0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V, alpha 1</w:t>
            </w:r>
          </w:p>
        </w:tc>
      </w:tr>
      <w:tr w:rsidR="00AE2122" w:rsidRPr="00852E44" w14:paraId="57415C55" w14:textId="77777777" w:rsidTr="00B75310">
        <w:trPr>
          <w:trHeight w:val="160"/>
          <w:jc w:val="center"/>
        </w:trPr>
        <w:tc>
          <w:tcPr>
            <w:tcW w:w="850" w:type="dxa"/>
          </w:tcPr>
          <w:p w14:paraId="79B6902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C04</w:t>
            </w:r>
          </w:p>
        </w:tc>
        <w:tc>
          <w:tcPr>
            <w:tcW w:w="850" w:type="dxa"/>
          </w:tcPr>
          <w:p w14:paraId="6BC40DA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Rn.107165</w:t>
            </w:r>
          </w:p>
        </w:tc>
        <w:tc>
          <w:tcPr>
            <w:tcW w:w="1020" w:type="dxa"/>
          </w:tcPr>
          <w:p w14:paraId="5B4D1E47"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XM_215375</w:t>
            </w:r>
          </w:p>
        </w:tc>
        <w:tc>
          <w:tcPr>
            <w:tcW w:w="850" w:type="dxa"/>
          </w:tcPr>
          <w:p w14:paraId="388F7CCF" w14:textId="77777777" w:rsidR="00AE2122" w:rsidRPr="00852E44" w:rsidRDefault="00AE2122" w:rsidP="00B75310">
            <w:pPr>
              <w:pStyle w:val="TableParagraph"/>
              <w:ind w:left="0" w:right="216"/>
              <w:jc w:val="right"/>
              <w:rPr>
                <w:rFonts w:ascii="Times New Roman" w:hAnsi="Times New Roman" w:cs="Times New Roman"/>
                <w:sz w:val="12"/>
              </w:rPr>
            </w:pPr>
            <w:r w:rsidRPr="00852E44">
              <w:rPr>
                <w:rFonts w:ascii="Times New Roman" w:hAnsi="Times New Roman" w:cs="Times New Roman"/>
                <w:w w:val="105"/>
                <w:sz w:val="12"/>
              </w:rPr>
              <w:t>Col6a1</w:t>
            </w:r>
          </w:p>
        </w:tc>
        <w:tc>
          <w:tcPr>
            <w:tcW w:w="4365" w:type="dxa"/>
          </w:tcPr>
          <w:p w14:paraId="73B3E411"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Collagen, type VI, alpha 1</w:t>
            </w:r>
          </w:p>
        </w:tc>
      </w:tr>
      <w:tr w:rsidR="00AE2122" w:rsidRPr="00852E44" w14:paraId="1F260A91" w14:textId="77777777" w:rsidTr="00B75310">
        <w:trPr>
          <w:trHeight w:val="160"/>
          <w:jc w:val="center"/>
        </w:trPr>
        <w:tc>
          <w:tcPr>
            <w:tcW w:w="850" w:type="dxa"/>
          </w:tcPr>
          <w:p w14:paraId="018001F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C05</w:t>
            </w:r>
          </w:p>
        </w:tc>
        <w:tc>
          <w:tcPr>
            <w:tcW w:w="850" w:type="dxa"/>
          </w:tcPr>
          <w:p w14:paraId="26D85FD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Rn.10343</w:t>
            </w:r>
          </w:p>
        </w:tc>
        <w:tc>
          <w:tcPr>
            <w:tcW w:w="1020" w:type="dxa"/>
          </w:tcPr>
          <w:p w14:paraId="55E0647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NM_012834</w:t>
            </w:r>
          </w:p>
        </w:tc>
        <w:tc>
          <w:tcPr>
            <w:tcW w:w="850" w:type="dxa"/>
          </w:tcPr>
          <w:p w14:paraId="1C79F2AC" w14:textId="77777777" w:rsidR="00AE2122" w:rsidRPr="00852E44" w:rsidRDefault="00AE2122" w:rsidP="00B75310">
            <w:pPr>
              <w:pStyle w:val="TableParagraph"/>
              <w:ind w:left="0" w:right="250"/>
              <w:jc w:val="right"/>
              <w:rPr>
                <w:rFonts w:ascii="Times New Roman" w:hAnsi="Times New Roman" w:cs="Times New Roman"/>
                <w:sz w:val="12"/>
              </w:rPr>
            </w:pPr>
            <w:r w:rsidRPr="00852E44">
              <w:rPr>
                <w:rFonts w:ascii="Times New Roman" w:hAnsi="Times New Roman" w:cs="Times New Roman"/>
                <w:w w:val="105"/>
                <w:sz w:val="12"/>
              </w:rPr>
              <w:t>Comp</w:t>
            </w:r>
          </w:p>
        </w:tc>
        <w:tc>
          <w:tcPr>
            <w:tcW w:w="4365" w:type="dxa"/>
          </w:tcPr>
          <w:p w14:paraId="0D5F615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Cartilage oligomeric matrix protein</w:t>
            </w:r>
          </w:p>
        </w:tc>
      </w:tr>
      <w:tr w:rsidR="00AE2122" w:rsidRPr="00852E44" w14:paraId="0077A648" w14:textId="77777777" w:rsidTr="00B75310">
        <w:trPr>
          <w:trHeight w:val="160"/>
          <w:jc w:val="center"/>
        </w:trPr>
        <w:tc>
          <w:tcPr>
            <w:tcW w:w="850" w:type="dxa"/>
          </w:tcPr>
          <w:p w14:paraId="11702CD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C06</w:t>
            </w:r>
          </w:p>
        </w:tc>
        <w:tc>
          <w:tcPr>
            <w:tcW w:w="850" w:type="dxa"/>
          </w:tcPr>
          <w:p w14:paraId="1775685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Rn.83632</w:t>
            </w:r>
          </w:p>
        </w:tc>
        <w:tc>
          <w:tcPr>
            <w:tcW w:w="1020" w:type="dxa"/>
          </w:tcPr>
          <w:p w14:paraId="0E2F729F"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NM_023981</w:t>
            </w:r>
          </w:p>
        </w:tc>
        <w:tc>
          <w:tcPr>
            <w:tcW w:w="850" w:type="dxa"/>
          </w:tcPr>
          <w:p w14:paraId="4D4D0205" w14:textId="77777777" w:rsidR="00AE2122" w:rsidRPr="00852E44" w:rsidRDefault="00AE2122" w:rsidP="00B75310">
            <w:pPr>
              <w:pStyle w:val="TableParagraph"/>
              <w:ind w:left="0" w:right="293"/>
              <w:jc w:val="right"/>
              <w:rPr>
                <w:rFonts w:ascii="Times New Roman" w:hAnsi="Times New Roman" w:cs="Times New Roman"/>
                <w:sz w:val="12"/>
              </w:rPr>
            </w:pPr>
            <w:r w:rsidRPr="00852E44">
              <w:rPr>
                <w:rFonts w:ascii="Times New Roman" w:hAnsi="Times New Roman" w:cs="Times New Roman"/>
                <w:w w:val="105"/>
                <w:sz w:val="12"/>
              </w:rPr>
              <w:t>Csf1</w:t>
            </w:r>
          </w:p>
        </w:tc>
        <w:tc>
          <w:tcPr>
            <w:tcW w:w="4365" w:type="dxa"/>
          </w:tcPr>
          <w:p w14:paraId="1E5365DE"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Colony stimulating factor 1 (macrophage)</w:t>
            </w:r>
          </w:p>
        </w:tc>
      </w:tr>
      <w:tr w:rsidR="00AE2122" w:rsidRPr="004231A3" w14:paraId="7ADD5291" w14:textId="77777777" w:rsidTr="00B75310">
        <w:trPr>
          <w:trHeight w:val="160"/>
          <w:jc w:val="center"/>
        </w:trPr>
        <w:tc>
          <w:tcPr>
            <w:tcW w:w="850" w:type="dxa"/>
          </w:tcPr>
          <w:p w14:paraId="0932C73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C07</w:t>
            </w:r>
          </w:p>
        </w:tc>
        <w:tc>
          <w:tcPr>
            <w:tcW w:w="850" w:type="dxa"/>
          </w:tcPr>
          <w:p w14:paraId="7C113F2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Rn.44285</w:t>
            </w:r>
          </w:p>
        </w:tc>
        <w:tc>
          <w:tcPr>
            <w:tcW w:w="1020" w:type="dxa"/>
          </w:tcPr>
          <w:p w14:paraId="3CB0AD0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XM_340799</w:t>
            </w:r>
          </w:p>
        </w:tc>
        <w:tc>
          <w:tcPr>
            <w:tcW w:w="850" w:type="dxa"/>
          </w:tcPr>
          <w:p w14:paraId="60EA85FC" w14:textId="77777777" w:rsidR="00AE2122" w:rsidRPr="00852E44" w:rsidRDefault="00AE2122" w:rsidP="00B75310">
            <w:pPr>
              <w:pStyle w:val="TableParagraph"/>
              <w:ind w:left="0" w:right="293"/>
              <w:jc w:val="right"/>
              <w:rPr>
                <w:rFonts w:ascii="Times New Roman" w:hAnsi="Times New Roman" w:cs="Times New Roman"/>
                <w:sz w:val="12"/>
              </w:rPr>
            </w:pPr>
            <w:r w:rsidRPr="00852E44">
              <w:rPr>
                <w:rFonts w:ascii="Times New Roman" w:hAnsi="Times New Roman" w:cs="Times New Roman"/>
                <w:w w:val="105"/>
                <w:sz w:val="12"/>
              </w:rPr>
              <w:t>Csf2</w:t>
            </w:r>
          </w:p>
        </w:tc>
        <w:tc>
          <w:tcPr>
            <w:tcW w:w="4365" w:type="dxa"/>
          </w:tcPr>
          <w:p w14:paraId="20230757"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Colony stimulating factor 2 (granulocyte-macrophage)</w:t>
            </w:r>
          </w:p>
        </w:tc>
      </w:tr>
      <w:tr w:rsidR="00AE2122" w:rsidRPr="00852E44" w14:paraId="0183E6AA" w14:textId="77777777" w:rsidTr="00B75310">
        <w:trPr>
          <w:trHeight w:val="160"/>
          <w:jc w:val="center"/>
        </w:trPr>
        <w:tc>
          <w:tcPr>
            <w:tcW w:w="850" w:type="dxa"/>
          </w:tcPr>
          <w:p w14:paraId="17B58D3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C08</w:t>
            </w:r>
          </w:p>
        </w:tc>
        <w:tc>
          <w:tcPr>
            <w:tcW w:w="850" w:type="dxa"/>
          </w:tcPr>
          <w:p w14:paraId="2AF68F35"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Rn.53973</w:t>
            </w:r>
          </w:p>
        </w:tc>
        <w:tc>
          <w:tcPr>
            <w:tcW w:w="1020" w:type="dxa"/>
          </w:tcPr>
          <w:p w14:paraId="4FE0A82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NM_017104</w:t>
            </w:r>
          </w:p>
        </w:tc>
        <w:tc>
          <w:tcPr>
            <w:tcW w:w="850" w:type="dxa"/>
          </w:tcPr>
          <w:p w14:paraId="789F3648" w14:textId="77777777" w:rsidR="00AE2122" w:rsidRPr="00852E44" w:rsidRDefault="00AE2122" w:rsidP="00B75310">
            <w:pPr>
              <w:pStyle w:val="TableParagraph"/>
              <w:ind w:left="0" w:right="293"/>
              <w:jc w:val="right"/>
              <w:rPr>
                <w:rFonts w:ascii="Times New Roman" w:hAnsi="Times New Roman" w:cs="Times New Roman"/>
                <w:sz w:val="12"/>
              </w:rPr>
            </w:pPr>
            <w:r w:rsidRPr="00852E44">
              <w:rPr>
                <w:rFonts w:ascii="Times New Roman" w:hAnsi="Times New Roman" w:cs="Times New Roman"/>
                <w:w w:val="105"/>
                <w:sz w:val="12"/>
              </w:rPr>
              <w:t>Csf3</w:t>
            </w:r>
          </w:p>
        </w:tc>
        <w:tc>
          <w:tcPr>
            <w:tcW w:w="4365" w:type="dxa"/>
          </w:tcPr>
          <w:p w14:paraId="0EF253C2"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Colony stimulating factor 3 (granulocyte)</w:t>
            </w:r>
          </w:p>
        </w:tc>
      </w:tr>
      <w:tr w:rsidR="00AE2122" w:rsidRPr="00852E44" w14:paraId="22CC4E20" w14:textId="77777777" w:rsidTr="00B75310">
        <w:trPr>
          <w:trHeight w:val="160"/>
          <w:jc w:val="center"/>
        </w:trPr>
        <w:tc>
          <w:tcPr>
            <w:tcW w:w="850" w:type="dxa"/>
          </w:tcPr>
          <w:p w14:paraId="3C34A92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C09</w:t>
            </w:r>
          </w:p>
        </w:tc>
        <w:tc>
          <w:tcPr>
            <w:tcW w:w="850" w:type="dxa"/>
          </w:tcPr>
          <w:p w14:paraId="4B4AFDA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Rn.5598</w:t>
            </w:r>
          </w:p>
        </w:tc>
        <w:tc>
          <w:tcPr>
            <w:tcW w:w="1020" w:type="dxa"/>
          </w:tcPr>
          <w:p w14:paraId="16F136C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NM_031560</w:t>
            </w:r>
          </w:p>
        </w:tc>
        <w:tc>
          <w:tcPr>
            <w:tcW w:w="850" w:type="dxa"/>
          </w:tcPr>
          <w:p w14:paraId="3ED00F1E"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Ctsk</w:t>
            </w:r>
          </w:p>
        </w:tc>
        <w:tc>
          <w:tcPr>
            <w:tcW w:w="4365" w:type="dxa"/>
          </w:tcPr>
          <w:p w14:paraId="4EE0D806"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Cathepsin K</w:t>
            </w:r>
          </w:p>
        </w:tc>
      </w:tr>
      <w:tr w:rsidR="00AE2122" w:rsidRPr="00852E44" w14:paraId="6ACAFE4C" w14:textId="77777777" w:rsidTr="00B75310">
        <w:trPr>
          <w:trHeight w:val="160"/>
          <w:jc w:val="center"/>
        </w:trPr>
        <w:tc>
          <w:tcPr>
            <w:tcW w:w="850" w:type="dxa"/>
          </w:tcPr>
          <w:p w14:paraId="12DDE35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C10</w:t>
            </w:r>
          </w:p>
        </w:tc>
        <w:tc>
          <w:tcPr>
            <w:tcW w:w="850" w:type="dxa"/>
          </w:tcPr>
          <w:p w14:paraId="65673F8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Rn.11248</w:t>
            </w:r>
          </w:p>
        </w:tc>
        <w:tc>
          <w:tcPr>
            <w:tcW w:w="1020" w:type="dxa"/>
          </w:tcPr>
          <w:p w14:paraId="44FDA78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NM_012943</w:t>
            </w:r>
          </w:p>
        </w:tc>
        <w:tc>
          <w:tcPr>
            <w:tcW w:w="850" w:type="dxa"/>
          </w:tcPr>
          <w:p w14:paraId="52103BA2" w14:textId="77777777" w:rsidR="00AE2122" w:rsidRPr="00852E44" w:rsidRDefault="00AE2122" w:rsidP="00B75310">
            <w:pPr>
              <w:pStyle w:val="TableParagraph"/>
              <w:ind w:left="0" w:right="294"/>
              <w:jc w:val="right"/>
              <w:rPr>
                <w:rFonts w:ascii="Times New Roman" w:hAnsi="Times New Roman" w:cs="Times New Roman"/>
                <w:sz w:val="12"/>
              </w:rPr>
            </w:pPr>
            <w:r w:rsidRPr="00852E44">
              <w:rPr>
                <w:rFonts w:ascii="Times New Roman" w:hAnsi="Times New Roman" w:cs="Times New Roman"/>
                <w:sz w:val="12"/>
              </w:rPr>
              <w:t>Dlx5</w:t>
            </w:r>
          </w:p>
        </w:tc>
        <w:tc>
          <w:tcPr>
            <w:tcW w:w="4365" w:type="dxa"/>
          </w:tcPr>
          <w:p w14:paraId="53CC9708"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Distal-less homeobox 5</w:t>
            </w:r>
          </w:p>
        </w:tc>
      </w:tr>
      <w:tr w:rsidR="00AE2122" w:rsidRPr="00852E44" w14:paraId="4E309FC2" w14:textId="77777777" w:rsidTr="00B75310">
        <w:trPr>
          <w:trHeight w:val="160"/>
          <w:jc w:val="center"/>
        </w:trPr>
        <w:tc>
          <w:tcPr>
            <w:tcW w:w="850" w:type="dxa"/>
          </w:tcPr>
          <w:p w14:paraId="088A952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C11</w:t>
            </w:r>
          </w:p>
        </w:tc>
        <w:tc>
          <w:tcPr>
            <w:tcW w:w="850" w:type="dxa"/>
          </w:tcPr>
          <w:p w14:paraId="4788060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Rn.6075</w:t>
            </w:r>
          </w:p>
        </w:tc>
        <w:tc>
          <w:tcPr>
            <w:tcW w:w="1020" w:type="dxa"/>
          </w:tcPr>
          <w:p w14:paraId="485B273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NM_012842</w:t>
            </w:r>
          </w:p>
        </w:tc>
        <w:tc>
          <w:tcPr>
            <w:tcW w:w="850" w:type="dxa"/>
          </w:tcPr>
          <w:p w14:paraId="6BFCFE9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Egf</w:t>
            </w:r>
          </w:p>
        </w:tc>
        <w:tc>
          <w:tcPr>
            <w:tcW w:w="4365" w:type="dxa"/>
          </w:tcPr>
          <w:p w14:paraId="63BFBFDE"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Epidermal growth factor</w:t>
            </w:r>
          </w:p>
        </w:tc>
      </w:tr>
      <w:tr w:rsidR="00AE2122" w:rsidRPr="00852E44" w14:paraId="56757BDA" w14:textId="77777777" w:rsidTr="00B75310">
        <w:trPr>
          <w:trHeight w:val="160"/>
          <w:jc w:val="center"/>
        </w:trPr>
        <w:tc>
          <w:tcPr>
            <w:tcW w:w="850" w:type="dxa"/>
          </w:tcPr>
          <w:p w14:paraId="3A6DB5D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C12</w:t>
            </w:r>
          </w:p>
        </w:tc>
        <w:tc>
          <w:tcPr>
            <w:tcW w:w="850" w:type="dxa"/>
          </w:tcPr>
          <w:p w14:paraId="1DE59CD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Rn.88013</w:t>
            </w:r>
          </w:p>
        </w:tc>
        <w:tc>
          <w:tcPr>
            <w:tcW w:w="1020" w:type="dxa"/>
          </w:tcPr>
          <w:p w14:paraId="0CBEFCF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NM_012846</w:t>
            </w:r>
          </w:p>
        </w:tc>
        <w:tc>
          <w:tcPr>
            <w:tcW w:w="850" w:type="dxa"/>
          </w:tcPr>
          <w:p w14:paraId="15FB31D3" w14:textId="77777777" w:rsidR="00AE2122" w:rsidRPr="00852E44" w:rsidRDefault="00AE2122" w:rsidP="00B75310">
            <w:pPr>
              <w:pStyle w:val="TableParagraph"/>
              <w:ind w:left="0" w:right="296"/>
              <w:jc w:val="right"/>
              <w:rPr>
                <w:rFonts w:ascii="Times New Roman" w:hAnsi="Times New Roman" w:cs="Times New Roman"/>
                <w:sz w:val="12"/>
              </w:rPr>
            </w:pPr>
            <w:r w:rsidRPr="00852E44">
              <w:rPr>
                <w:rFonts w:ascii="Times New Roman" w:hAnsi="Times New Roman" w:cs="Times New Roman"/>
                <w:sz w:val="12"/>
              </w:rPr>
              <w:t>Fgf1</w:t>
            </w:r>
          </w:p>
        </w:tc>
        <w:tc>
          <w:tcPr>
            <w:tcW w:w="4365" w:type="dxa"/>
          </w:tcPr>
          <w:p w14:paraId="60B337ED"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Fibroblast growth factor 1</w:t>
            </w:r>
          </w:p>
        </w:tc>
      </w:tr>
      <w:tr w:rsidR="00AE2122" w:rsidRPr="00852E44" w14:paraId="794DCFDC" w14:textId="77777777" w:rsidTr="00B75310">
        <w:trPr>
          <w:trHeight w:val="160"/>
          <w:jc w:val="center"/>
        </w:trPr>
        <w:tc>
          <w:tcPr>
            <w:tcW w:w="850" w:type="dxa"/>
          </w:tcPr>
          <w:p w14:paraId="741D449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D01</w:t>
            </w:r>
          </w:p>
        </w:tc>
        <w:tc>
          <w:tcPr>
            <w:tcW w:w="850" w:type="dxa"/>
          </w:tcPr>
          <w:p w14:paraId="21DD525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Rn.31808</w:t>
            </w:r>
          </w:p>
        </w:tc>
        <w:tc>
          <w:tcPr>
            <w:tcW w:w="1020" w:type="dxa"/>
          </w:tcPr>
          <w:p w14:paraId="42AD76D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NM_019305</w:t>
            </w:r>
          </w:p>
        </w:tc>
        <w:tc>
          <w:tcPr>
            <w:tcW w:w="850" w:type="dxa"/>
          </w:tcPr>
          <w:p w14:paraId="13B56476" w14:textId="77777777" w:rsidR="00AE2122" w:rsidRPr="00852E44" w:rsidRDefault="00AE2122" w:rsidP="00B75310">
            <w:pPr>
              <w:pStyle w:val="TableParagraph"/>
              <w:ind w:left="0" w:right="296"/>
              <w:jc w:val="right"/>
              <w:rPr>
                <w:rFonts w:ascii="Times New Roman" w:hAnsi="Times New Roman" w:cs="Times New Roman"/>
                <w:sz w:val="12"/>
              </w:rPr>
            </w:pPr>
            <w:r w:rsidRPr="00852E44">
              <w:rPr>
                <w:rFonts w:ascii="Times New Roman" w:hAnsi="Times New Roman" w:cs="Times New Roman"/>
                <w:sz w:val="12"/>
              </w:rPr>
              <w:t>Fgf2</w:t>
            </w:r>
          </w:p>
        </w:tc>
        <w:tc>
          <w:tcPr>
            <w:tcW w:w="4365" w:type="dxa"/>
          </w:tcPr>
          <w:p w14:paraId="30DBBF7C"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Fibroblast growth factor 2</w:t>
            </w:r>
          </w:p>
        </w:tc>
      </w:tr>
      <w:tr w:rsidR="00AE2122" w:rsidRPr="00852E44" w14:paraId="15E15E65" w14:textId="77777777" w:rsidTr="00B75310">
        <w:trPr>
          <w:trHeight w:val="160"/>
          <w:jc w:val="center"/>
        </w:trPr>
        <w:tc>
          <w:tcPr>
            <w:tcW w:w="850" w:type="dxa"/>
          </w:tcPr>
          <w:p w14:paraId="392C26A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D02</w:t>
            </w:r>
          </w:p>
        </w:tc>
        <w:tc>
          <w:tcPr>
            <w:tcW w:w="850" w:type="dxa"/>
          </w:tcPr>
          <w:p w14:paraId="6DD2C42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Rn.9797</w:t>
            </w:r>
          </w:p>
        </w:tc>
        <w:tc>
          <w:tcPr>
            <w:tcW w:w="1020" w:type="dxa"/>
          </w:tcPr>
          <w:p w14:paraId="49BB176E"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NM_024146</w:t>
            </w:r>
          </w:p>
        </w:tc>
        <w:tc>
          <w:tcPr>
            <w:tcW w:w="850" w:type="dxa"/>
          </w:tcPr>
          <w:p w14:paraId="297EB11A" w14:textId="77777777" w:rsidR="00AE2122" w:rsidRPr="00852E44" w:rsidRDefault="00AE2122" w:rsidP="00B75310">
            <w:pPr>
              <w:pStyle w:val="TableParagraph"/>
              <w:ind w:left="0" w:right="275"/>
              <w:jc w:val="right"/>
              <w:rPr>
                <w:rFonts w:ascii="Times New Roman" w:hAnsi="Times New Roman" w:cs="Times New Roman"/>
                <w:sz w:val="12"/>
              </w:rPr>
            </w:pPr>
            <w:r w:rsidRPr="00852E44">
              <w:rPr>
                <w:rFonts w:ascii="Times New Roman" w:hAnsi="Times New Roman" w:cs="Times New Roman"/>
                <w:w w:val="95"/>
                <w:sz w:val="12"/>
              </w:rPr>
              <w:t>Fgfr1</w:t>
            </w:r>
          </w:p>
        </w:tc>
        <w:tc>
          <w:tcPr>
            <w:tcW w:w="4365" w:type="dxa"/>
          </w:tcPr>
          <w:p w14:paraId="7C5CF9A0"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Fibroblast growth factor receptor 1</w:t>
            </w:r>
          </w:p>
        </w:tc>
      </w:tr>
      <w:tr w:rsidR="00AE2122" w:rsidRPr="00852E44" w14:paraId="1E74C3E2" w14:textId="77777777" w:rsidTr="00B75310">
        <w:trPr>
          <w:trHeight w:val="160"/>
          <w:jc w:val="center"/>
        </w:trPr>
        <w:tc>
          <w:tcPr>
            <w:tcW w:w="850" w:type="dxa"/>
          </w:tcPr>
          <w:p w14:paraId="01EF187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D03</w:t>
            </w:r>
          </w:p>
        </w:tc>
        <w:tc>
          <w:tcPr>
            <w:tcW w:w="850" w:type="dxa"/>
          </w:tcPr>
          <w:p w14:paraId="4C8B5E6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Rn.12732</w:t>
            </w:r>
          </w:p>
        </w:tc>
        <w:tc>
          <w:tcPr>
            <w:tcW w:w="1020" w:type="dxa"/>
          </w:tcPr>
          <w:p w14:paraId="19B1A45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NM_001109892</w:t>
            </w:r>
          </w:p>
        </w:tc>
        <w:tc>
          <w:tcPr>
            <w:tcW w:w="850" w:type="dxa"/>
          </w:tcPr>
          <w:p w14:paraId="4EF94417" w14:textId="77777777" w:rsidR="00AE2122" w:rsidRPr="00852E44" w:rsidRDefault="00AE2122" w:rsidP="00B75310">
            <w:pPr>
              <w:pStyle w:val="TableParagraph"/>
              <w:ind w:left="0" w:right="275"/>
              <w:jc w:val="right"/>
              <w:rPr>
                <w:rFonts w:ascii="Times New Roman" w:hAnsi="Times New Roman" w:cs="Times New Roman"/>
                <w:sz w:val="12"/>
              </w:rPr>
            </w:pPr>
            <w:r w:rsidRPr="00852E44">
              <w:rPr>
                <w:rFonts w:ascii="Times New Roman" w:hAnsi="Times New Roman" w:cs="Times New Roman"/>
                <w:w w:val="95"/>
                <w:sz w:val="12"/>
              </w:rPr>
              <w:t>Fgfr2</w:t>
            </w:r>
          </w:p>
        </w:tc>
        <w:tc>
          <w:tcPr>
            <w:tcW w:w="4365" w:type="dxa"/>
          </w:tcPr>
          <w:p w14:paraId="4BB5F49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Fibroblast growth factor receptor 2</w:t>
            </w:r>
          </w:p>
        </w:tc>
      </w:tr>
      <w:tr w:rsidR="00AE2122" w:rsidRPr="00852E44" w14:paraId="7E376247" w14:textId="77777777" w:rsidTr="00B75310">
        <w:trPr>
          <w:trHeight w:val="160"/>
          <w:jc w:val="center"/>
        </w:trPr>
        <w:tc>
          <w:tcPr>
            <w:tcW w:w="850" w:type="dxa"/>
          </w:tcPr>
          <w:p w14:paraId="008B8115"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D04</w:t>
            </w:r>
          </w:p>
        </w:tc>
        <w:tc>
          <w:tcPr>
            <w:tcW w:w="850" w:type="dxa"/>
          </w:tcPr>
          <w:p w14:paraId="02E3BD2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Rn.10239</w:t>
            </w:r>
          </w:p>
        </w:tc>
        <w:tc>
          <w:tcPr>
            <w:tcW w:w="1020" w:type="dxa"/>
          </w:tcPr>
          <w:p w14:paraId="75DC2F5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NM_019306</w:t>
            </w:r>
          </w:p>
        </w:tc>
        <w:tc>
          <w:tcPr>
            <w:tcW w:w="850" w:type="dxa"/>
          </w:tcPr>
          <w:p w14:paraId="1B10644C"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Flt1</w:t>
            </w:r>
          </w:p>
        </w:tc>
        <w:tc>
          <w:tcPr>
            <w:tcW w:w="4365" w:type="dxa"/>
          </w:tcPr>
          <w:p w14:paraId="5EE47A5E"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Fms-related tyrosine kinase 1</w:t>
            </w:r>
          </w:p>
        </w:tc>
      </w:tr>
      <w:tr w:rsidR="00AE2122" w:rsidRPr="00852E44" w14:paraId="07D7640C" w14:textId="77777777" w:rsidTr="00B75310">
        <w:trPr>
          <w:trHeight w:val="160"/>
          <w:jc w:val="center"/>
        </w:trPr>
        <w:tc>
          <w:tcPr>
            <w:tcW w:w="850" w:type="dxa"/>
          </w:tcPr>
          <w:p w14:paraId="2DC240D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D05</w:t>
            </w:r>
          </w:p>
        </w:tc>
        <w:tc>
          <w:tcPr>
            <w:tcW w:w="850" w:type="dxa"/>
          </w:tcPr>
          <w:p w14:paraId="103E6C7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Rn.1604</w:t>
            </w:r>
          </w:p>
        </w:tc>
        <w:tc>
          <w:tcPr>
            <w:tcW w:w="1020" w:type="dxa"/>
          </w:tcPr>
          <w:p w14:paraId="45D414CE"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NM_019143</w:t>
            </w:r>
          </w:p>
        </w:tc>
        <w:tc>
          <w:tcPr>
            <w:tcW w:w="850" w:type="dxa"/>
          </w:tcPr>
          <w:p w14:paraId="742EFB2C"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Fn1</w:t>
            </w:r>
          </w:p>
        </w:tc>
        <w:tc>
          <w:tcPr>
            <w:tcW w:w="4365" w:type="dxa"/>
          </w:tcPr>
          <w:p w14:paraId="4966CD1B"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Fibronectin 1</w:t>
            </w:r>
          </w:p>
        </w:tc>
      </w:tr>
      <w:tr w:rsidR="00AE2122" w:rsidRPr="00852E44" w14:paraId="022281C9" w14:textId="77777777" w:rsidTr="00B75310">
        <w:trPr>
          <w:trHeight w:val="160"/>
          <w:jc w:val="center"/>
        </w:trPr>
        <w:tc>
          <w:tcPr>
            <w:tcW w:w="850" w:type="dxa"/>
          </w:tcPr>
          <w:p w14:paraId="6D25CEA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D06</w:t>
            </w:r>
          </w:p>
        </w:tc>
        <w:tc>
          <w:tcPr>
            <w:tcW w:w="850" w:type="dxa"/>
          </w:tcPr>
          <w:p w14:paraId="5E76335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Rn.8707</w:t>
            </w:r>
          </w:p>
        </w:tc>
        <w:tc>
          <w:tcPr>
            <w:tcW w:w="1020" w:type="dxa"/>
          </w:tcPr>
          <w:p w14:paraId="779C538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NM_024375</w:t>
            </w:r>
          </w:p>
        </w:tc>
        <w:tc>
          <w:tcPr>
            <w:tcW w:w="850" w:type="dxa"/>
          </w:tcPr>
          <w:p w14:paraId="433CD0A9" w14:textId="77777777" w:rsidR="00AE2122" w:rsidRPr="00852E44" w:rsidRDefault="00AE2122" w:rsidP="00B75310">
            <w:pPr>
              <w:pStyle w:val="TableParagraph"/>
              <w:ind w:left="0" w:right="242"/>
              <w:jc w:val="right"/>
              <w:rPr>
                <w:rFonts w:ascii="Times New Roman" w:hAnsi="Times New Roman" w:cs="Times New Roman"/>
                <w:sz w:val="12"/>
              </w:rPr>
            </w:pPr>
            <w:r w:rsidRPr="00852E44">
              <w:rPr>
                <w:rFonts w:ascii="Times New Roman" w:hAnsi="Times New Roman" w:cs="Times New Roman"/>
                <w:w w:val="105"/>
                <w:sz w:val="12"/>
              </w:rPr>
              <w:t>Gdf10</w:t>
            </w:r>
          </w:p>
        </w:tc>
        <w:tc>
          <w:tcPr>
            <w:tcW w:w="4365" w:type="dxa"/>
          </w:tcPr>
          <w:p w14:paraId="0F1DB7D8"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Growth differentiation factor 10</w:t>
            </w:r>
          </w:p>
        </w:tc>
      </w:tr>
      <w:tr w:rsidR="00AE2122" w:rsidRPr="00852E44" w14:paraId="71F040B7" w14:textId="77777777" w:rsidTr="00B75310">
        <w:trPr>
          <w:trHeight w:val="160"/>
          <w:jc w:val="center"/>
        </w:trPr>
        <w:tc>
          <w:tcPr>
            <w:tcW w:w="850" w:type="dxa"/>
          </w:tcPr>
          <w:p w14:paraId="00D9A4D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D07</w:t>
            </w:r>
          </w:p>
        </w:tc>
        <w:tc>
          <w:tcPr>
            <w:tcW w:w="850" w:type="dxa"/>
          </w:tcPr>
          <w:p w14:paraId="38963F2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Rn.219157</w:t>
            </w:r>
          </w:p>
        </w:tc>
        <w:tc>
          <w:tcPr>
            <w:tcW w:w="1020" w:type="dxa"/>
          </w:tcPr>
          <w:p w14:paraId="7702751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XM_345832</w:t>
            </w:r>
          </w:p>
        </w:tc>
        <w:tc>
          <w:tcPr>
            <w:tcW w:w="850" w:type="dxa"/>
          </w:tcPr>
          <w:p w14:paraId="3453A31E" w14:textId="77777777" w:rsidR="00AE2122" w:rsidRPr="00852E44" w:rsidRDefault="00AE2122" w:rsidP="00B75310">
            <w:pPr>
              <w:pStyle w:val="TableParagraph"/>
              <w:ind w:left="0" w:right="300"/>
              <w:jc w:val="right"/>
              <w:rPr>
                <w:rFonts w:ascii="Times New Roman" w:hAnsi="Times New Roman" w:cs="Times New Roman"/>
                <w:sz w:val="12"/>
              </w:rPr>
            </w:pPr>
            <w:r w:rsidRPr="00852E44">
              <w:rPr>
                <w:rFonts w:ascii="Times New Roman" w:hAnsi="Times New Roman" w:cs="Times New Roman"/>
                <w:w w:val="105"/>
                <w:sz w:val="12"/>
              </w:rPr>
              <w:t>Gli1</w:t>
            </w:r>
          </w:p>
        </w:tc>
        <w:tc>
          <w:tcPr>
            <w:tcW w:w="4365" w:type="dxa"/>
          </w:tcPr>
          <w:p w14:paraId="07A577C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GLI family zinc finger 1</w:t>
            </w:r>
          </w:p>
        </w:tc>
      </w:tr>
      <w:tr w:rsidR="00AE2122" w:rsidRPr="00852E44" w14:paraId="6868FAE2" w14:textId="77777777" w:rsidTr="00B75310">
        <w:trPr>
          <w:trHeight w:val="160"/>
          <w:jc w:val="center"/>
        </w:trPr>
        <w:tc>
          <w:tcPr>
            <w:tcW w:w="850" w:type="dxa"/>
          </w:tcPr>
          <w:p w14:paraId="28EF944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D08</w:t>
            </w:r>
          </w:p>
        </w:tc>
        <w:tc>
          <w:tcPr>
            <w:tcW w:w="850" w:type="dxa"/>
          </w:tcPr>
          <w:p w14:paraId="0A17717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sz w:val="12"/>
              </w:rPr>
              <w:t>Rn.12</w:t>
            </w:r>
          </w:p>
        </w:tc>
        <w:tc>
          <w:tcPr>
            <w:tcW w:w="1020" w:type="dxa"/>
          </w:tcPr>
          <w:p w14:paraId="40695CC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NM_012967</w:t>
            </w:r>
          </w:p>
        </w:tc>
        <w:tc>
          <w:tcPr>
            <w:tcW w:w="850" w:type="dxa"/>
          </w:tcPr>
          <w:p w14:paraId="25199ACF" w14:textId="77777777" w:rsidR="00AE2122" w:rsidRPr="00852E44" w:rsidRDefault="00AE2122" w:rsidP="00B75310">
            <w:pPr>
              <w:pStyle w:val="TableParagraph"/>
              <w:ind w:left="0" w:right="250"/>
              <w:jc w:val="right"/>
              <w:rPr>
                <w:rFonts w:ascii="Times New Roman" w:hAnsi="Times New Roman" w:cs="Times New Roman"/>
                <w:sz w:val="12"/>
              </w:rPr>
            </w:pPr>
            <w:r w:rsidRPr="00852E44">
              <w:rPr>
                <w:rFonts w:ascii="Times New Roman" w:hAnsi="Times New Roman" w:cs="Times New Roman"/>
                <w:sz w:val="12"/>
              </w:rPr>
              <w:t>Icam1</w:t>
            </w:r>
          </w:p>
        </w:tc>
        <w:tc>
          <w:tcPr>
            <w:tcW w:w="4365" w:type="dxa"/>
          </w:tcPr>
          <w:p w14:paraId="6254C07A"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Intercellular adhesion molecule 1</w:t>
            </w:r>
          </w:p>
        </w:tc>
      </w:tr>
      <w:tr w:rsidR="00AE2122" w:rsidRPr="00852E44" w14:paraId="466BF500" w14:textId="77777777" w:rsidTr="00B75310">
        <w:trPr>
          <w:trHeight w:val="160"/>
          <w:jc w:val="center"/>
        </w:trPr>
        <w:tc>
          <w:tcPr>
            <w:tcW w:w="850" w:type="dxa"/>
          </w:tcPr>
          <w:p w14:paraId="1E6DA5E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D09</w:t>
            </w:r>
          </w:p>
        </w:tc>
        <w:tc>
          <w:tcPr>
            <w:tcW w:w="850" w:type="dxa"/>
          </w:tcPr>
          <w:p w14:paraId="6F81E3F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Rn.6282</w:t>
            </w:r>
          </w:p>
        </w:tc>
        <w:tc>
          <w:tcPr>
            <w:tcW w:w="1020" w:type="dxa"/>
          </w:tcPr>
          <w:p w14:paraId="6514115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NM_178866</w:t>
            </w:r>
          </w:p>
        </w:tc>
        <w:tc>
          <w:tcPr>
            <w:tcW w:w="850" w:type="dxa"/>
          </w:tcPr>
          <w:p w14:paraId="4DE91117"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Igf1</w:t>
            </w:r>
          </w:p>
        </w:tc>
        <w:tc>
          <w:tcPr>
            <w:tcW w:w="4365" w:type="dxa"/>
          </w:tcPr>
          <w:p w14:paraId="01416FD5"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Insulin-like growth factor 1</w:t>
            </w:r>
          </w:p>
        </w:tc>
      </w:tr>
      <w:tr w:rsidR="00AE2122" w:rsidRPr="004231A3" w14:paraId="132ED494" w14:textId="77777777" w:rsidTr="00B75310">
        <w:trPr>
          <w:trHeight w:val="160"/>
          <w:jc w:val="center"/>
        </w:trPr>
        <w:tc>
          <w:tcPr>
            <w:tcW w:w="850" w:type="dxa"/>
          </w:tcPr>
          <w:p w14:paraId="36A2EAC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D10</w:t>
            </w:r>
          </w:p>
        </w:tc>
        <w:tc>
          <w:tcPr>
            <w:tcW w:w="850" w:type="dxa"/>
          </w:tcPr>
          <w:p w14:paraId="23168BB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Rn.10957</w:t>
            </w:r>
          </w:p>
        </w:tc>
        <w:tc>
          <w:tcPr>
            <w:tcW w:w="1020" w:type="dxa"/>
          </w:tcPr>
          <w:p w14:paraId="32FA019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NM_052807</w:t>
            </w:r>
          </w:p>
        </w:tc>
        <w:tc>
          <w:tcPr>
            <w:tcW w:w="850" w:type="dxa"/>
          </w:tcPr>
          <w:p w14:paraId="3C1C7E43"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Igf1r</w:t>
            </w:r>
          </w:p>
        </w:tc>
        <w:tc>
          <w:tcPr>
            <w:tcW w:w="4365" w:type="dxa"/>
          </w:tcPr>
          <w:p w14:paraId="2C2499D9"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Insulin-like growth factor 1 receptor</w:t>
            </w:r>
          </w:p>
        </w:tc>
      </w:tr>
      <w:tr w:rsidR="00AE2122" w:rsidRPr="00852E44" w14:paraId="41665DB4" w14:textId="77777777" w:rsidTr="00B75310">
        <w:trPr>
          <w:trHeight w:val="160"/>
          <w:jc w:val="center"/>
        </w:trPr>
        <w:tc>
          <w:tcPr>
            <w:tcW w:w="850" w:type="dxa"/>
          </w:tcPr>
          <w:p w14:paraId="069DF4D5"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D11</w:t>
            </w:r>
          </w:p>
        </w:tc>
        <w:tc>
          <w:tcPr>
            <w:tcW w:w="850" w:type="dxa"/>
          </w:tcPr>
          <w:p w14:paraId="74C6324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Rn.8711</w:t>
            </w:r>
          </w:p>
        </w:tc>
        <w:tc>
          <w:tcPr>
            <w:tcW w:w="1020" w:type="dxa"/>
          </w:tcPr>
          <w:p w14:paraId="728459CF"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NM_053384</w:t>
            </w:r>
          </w:p>
        </w:tc>
        <w:tc>
          <w:tcPr>
            <w:tcW w:w="850" w:type="dxa"/>
          </w:tcPr>
          <w:p w14:paraId="5A76500F"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Ihh</w:t>
            </w:r>
          </w:p>
        </w:tc>
        <w:tc>
          <w:tcPr>
            <w:tcW w:w="4365" w:type="dxa"/>
          </w:tcPr>
          <w:p w14:paraId="07EA450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Indian hedgehog</w:t>
            </w:r>
          </w:p>
        </w:tc>
      </w:tr>
      <w:tr w:rsidR="00AE2122" w:rsidRPr="00852E44" w14:paraId="3E8B5406" w14:textId="77777777" w:rsidTr="00B75310">
        <w:trPr>
          <w:trHeight w:val="160"/>
          <w:jc w:val="center"/>
        </w:trPr>
        <w:tc>
          <w:tcPr>
            <w:tcW w:w="850" w:type="dxa"/>
          </w:tcPr>
          <w:p w14:paraId="0F25A58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D12</w:t>
            </w:r>
          </w:p>
        </w:tc>
        <w:tc>
          <w:tcPr>
            <w:tcW w:w="850" w:type="dxa"/>
          </w:tcPr>
          <w:p w14:paraId="324BC51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Rn.83597</w:t>
            </w:r>
          </w:p>
        </w:tc>
        <w:tc>
          <w:tcPr>
            <w:tcW w:w="1020" w:type="dxa"/>
          </w:tcPr>
          <w:p w14:paraId="1FD410A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XM_345156</w:t>
            </w:r>
          </w:p>
        </w:tc>
        <w:tc>
          <w:tcPr>
            <w:tcW w:w="850" w:type="dxa"/>
          </w:tcPr>
          <w:p w14:paraId="258F39E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Itga2</w:t>
            </w:r>
          </w:p>
        </w:tc>
        <w:tc>
          <w:tcPr>
            <w:tcW w:w="4365" w:type="dxa"/>
          </w:tcPr>
          <w:p w14:paraId="02ACE9A0"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Integrin, alpha 2</w:t>
            </w:r>
          </w:p>
        </w:tc>
      </w:tr>
      <w:tr w:rsidR="00AE2122" w:rsidRPr="00852E44" w14:paraId="706ABEEF" w14:textId="77777777" w:rsidTr="00B75310">
        <w:trPr>
          <w:trHeight w:val="160"/>
          <w:jc w:val="center"/>
        </w:trPr>
        <w:tc>
          <w:tcPr>
            <w:tcW w:w="850" w:type="dxa"/>
          </w:tcPr>
          <w:p w14:paraId="02234D2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E01</w:t>
            </w:r>
          </w:p>
        </w:tc>
        <w:tc>
          <w:tcPr>
            <w:tcW w:w="850" w:type="dxa"/>
          </w:tcPr>
          <w:p w14:paraId="1F540CB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Rn.154664</w:t>
            </w:r>
          </w:p>
        </w:tc>
        <w:tc>
          <w:tcPr>
            <w:tcW w:w="1020" w:type="dxa"/>
          </w:tcPr>
          <w:p w14:paraId="767894C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NM_001108292</w:t>
            </w:r>
          </w:p>
        </w:tc>
        <w:tc>
          <w:tcPr>
            <w:tcW w:w="850" w:type="dxa"/>
          </w:tcPr>
          <w:p w14:paraId="0AEFC3E0"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Itga3</w:t>
            </w:r>
          </w:p>
        </w:tc>
        <w:tc>
          <w:tcPr>
            <w:tcW w:w="4365" w:type="dxa"/>
          </w:tcPr>
          <w:p w14:paraId="2B3A2358"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Integrin, alpha 3</w:t>
            </w:r>
          </w:p>
        </w:tc>
      </w:tr>
      <w:tr w:rsidR="00AE2122" w:rsidRPr="00852E44" w14:paraId="040D1FF9" w14:textId="77777777" w:rsidTr="00B75310">
        <w:trPr>
          <w:trHeight w:val="160"/>
          <w:jc w:val="center"/>
        </w:trPr>
        <w:tc>
          <w:tcPr>
            <w:tcW w:w="850" w:type="dxa"/>
          </w:tcPr>
          <w:p w14:paraId="4A2BBA1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E02</w:t>
            </w:r>
          </w:p>
        </w:tc>
        <w:tc>
          <w:tcPr>
            <w:tcW w:w="850" w:type="dxa"/>
          </w:tcPr>
          <w:p w14:paraId="0A8F6B3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Rn.54465</w:t>
            </w:r>
          </w:p>
        </w:tc>
        <w:tc>
          <w:tcPr>
            <w:tcW w:w="1020" w:type="dxa"/>
          </w:tcPr>
          <w:p w14:paraId="3B10C27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NM_012711</w:t>
            </w:r>
          </w:p>
        </w:tc>
        <w:tc>
          <w:tcPr>
            <w:tcW w:w="850" w:type="dxa"/>
          </w:tcPr>
          <w:p w14:paraId="0D00625D"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Itgam</w:t>
            </w:r>
          </w:p>
        </w:tc>
        <w:tc>
          <w:tcPr>
            <w:tcW w:w="4365" w:type="dxa"/>
          </w:tcPr>
          <w:p w14:paraId="62CA402E"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Integrin, alpha M</w:t>
            </w:r>
          </w:p>
        </w:tc>
      </w:tr>
      <w:tr w:rsidR="00AE2122" w:rsidRPr="00852E44" w14:paraId="295238E8" w14:textId="77777777" w:rsidTr="00B75310">
        <w:trPr>
          <w:trHeight w:val="160"/>
          <w:jc w:val="center"/>
        </w:trPr>
        <w:tc>
          <w:tcPr>
            <w:tcW w:w="850" w:type="dxa"/>
          </w:tcPr>
          <w:p w14:paraId="06903F3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E03</w:t>
            </w:r>
          </w:p>
        </w:tc>
        <w:tc>
          <w:tcPr>
            <w:tcW w:w="850" w:type="dxa"/>
          </w:tcPr>
          <w:p w14:paraId="66D5FDD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Rn.23339</w:t>
            </w:r>
          </w:p>
        </w:tc>
        <w:tc>
          <w:tcPr>
            <w:tcW w:w="1020" w:type="dxa"/>
          </w:tcPr>
          <w:p w14:paraId="3A7716C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NM_001106549</w:t>
            </w:r>
          </w:p>
        </w:tc>
        <w:tc>
          <w:tcPr>
            <w:tcW w:w="850" w:type="dxa"/>
          </w:tcPr>
          <w:p w14:paraId="05B21163"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Itgav</w:t>
            </w:r>
          </w:p>
        </w:tc>
        <w:tc>
          <w:tcPr>
            <w:tcW w:w="4365" w:type="dxa"/>
          </w:tcPr>
          <w:p w14:paraId="1B51B9D1"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Integrin, alpha V</w:t>
            </w:r>
          </w:p>
        </w:tc>
      </w:tr>
      <w:tr w:rsidR="00AE2122" w:rsidRPr="00852E44" w14:paraId="52326937" w14:textId="77777777" w:rsidTr="00B75310">
        <w:trPr>
          <w:trHeight w:val="160"/>
          <w:jc w:val="center"/>
        </w:trPr>
        <w:tc>
          <w:tcPr>
            <w:tcW w:w="850" w:type="dxa"/>
          </w:tcPr>
          <w:p w14:paraId="525DD5A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E04</w:t>
            </w:r>
          </w:p>
        </w:tc>
        <w:tc>
          <w:tcPr>
            <w:tcW w:w="850" w:type="dxa"/>
          </w:tcPr>
          <w:p w14:paraId="74DB2CE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Rn.25733</w:t>
            </w:r>
          </w:p>
        </w:tc>
        <w:tc>
          <w:tcPr>
            <w:tcW w:w="1020" w:type="dxa"/>
          </w:tcPr>
          <w:p w14:paraId="1757938F"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NM_017022</w:t>
            </w:r>
          </w:p>
        </w:tc>
        <w:tc>
          <w:tcPr>
            <w:tcW w:w="850" w:type="dxa"/>
          </w:tcPr>
          <w:p w14:paraId="15C49A69"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Itgb1</w:t>
            </w:r>
          </w:p>
        </w:tc>
        <w:tc>
          <w:tcPr>
            <w:tcW w:w="4365" w:type="dxa"/>
          </w:tcPr>
          <w:p w14:paraId="3264703C"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Integrin, beta 1</w:t>
            </w:r>
          </w:p>
        </w:tc>
      </w:tr>
      <w:tr w:rsidR="00AE2122" w:rsidRPr="00852E44" w14:paraId="6D0948A7" w14:textId="77777777" w:rsidTr="00B75310">
        <w:trPr>
          <w:trHeight w:val="160"/>
          <w:jc w:val="center"/>
        </w:trPr>
        <w:tc>
          <w:tcPr>
            <w:tcW w:w="850" w:type="dxa"/>
          </w:tcPr>
          <w:p w14:paraId="72FB3E6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E05</w:t>
            </w:r>
          </w:p>
        </w:tc>
        <w:tc>
          <w:tcPr>
            <w:tcW w:w="850" w:type="dxa"/>
          </w:tcPr>
          <w:p w14:paraId="2B95733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Rn.9946</w:t>
            </w:r>
          </w:p>
        </w:tc>
        <w:tc>
          <w:tcPr>
            <w:tcW w:w="1020" w:type="dxa"/>
          </w:tcPr>
          <w:p w14:paraId="1F73078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NM_133514</w:t>
            </w:r>
          </w:p>
        </w:tc>
        <w:tc>
          <w:tcPr>
            <w:tcW w:w="850" w:type="dxa"/>
          </w:tcPr>
          <w:p w14:paraId="1AF4EFD5"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10"/>
                <w:sz w:val="12"/>
              </w:rPr>
              <w:t>Mmp10</w:t>
            </w:r>
          </w:p>
        </w:tc>
        <w:tc>
          <w:tcPr>
            <w:tcW w:w="4365" w:type="dxa"/>
          </w:tcPr>
          <w:p w14:paraId="41A188C8"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Matrix metallopeptidase 10</w:t>
            </w:r>
          </w:p>
        </w:tc>
      </w:tr>
      <w:tr w:rsidR="00AE2122" w:rsidRPr="00852E44" w14:paraId="4E2EA335" w14:textId="77777777" w:rsidTr="00B75310">
        <w:trPr>
          <w:trHeight w:val="160"/>
          <w:jc w:val="center"/>
        </w:trPr>
        <w:tc>
          <w:tcPr>
            <w:tcW w:w="850" w:type="dxa"/>
          </w:tcPr>
          <w:p w14:paraId="1835335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E06</w:t>
            </w:r>
          </w:p>
        </w:tc>
        <w:tc>
          <w:tcPr>
            <w:tcW w:w="850" w:type="dxa"/>
          </w:tcPr>
          <w:p w14:paraId="4C006B0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Rn.6422</w:t>
            </w:r>
          </w:p>
        </w:tc>
        <w:tc>
          <w:tcPr>
            <w:tcW w:w="1020" w:type="dxa"/>
          </w:tcPr>
          <w:p w14:paraId="4715AE4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NM_031054</w:t>
            </w:r>
          </w:p>
        </w:tc>
        <w:tc>
          <w:tcPr>
            <w:tcW w:w="850" w:type="dxa"/>
          </w:tcPr>
          <w:p w14:paraId="25CB9404"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10"/>
                <w:sz w:val="12"/>
              </w:rPr>
              <w:t>Mmp2</w:t>
            </w:r>
          </w:p>
        </w:tc>
        <w:tc>
          <w:tcPr>
            <w:tcW w:w="4365" w:type="dxa"/>
          </w:tcPr>
          <w:p w14:paraId="0DFA161A"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Matrix metallopeptidase 2</w:t>
            </w:r>
          </w:p>
        </w:tc>
      </w:tr>
      <w:tr w:rsidR="00AE2122" w:rsidRPr="00852E44" w14:paraId="6C7958B7" w14:textId="77777777" w:rsidTr="00B75310">
        <w:trPr>
          <w:trHeight w:val="160"/>
          <w:jc w:val="center"/>
        </w:trPr>
        <w:tc>
          <w:tcPr>
            <w:tcW w:w="850" w:type="dxa"/>
          </w:tcPr>
          <w:p w14:paraId="6E38183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E07</w:t>
            </w:r>
          </w:p>
        </w:tc>
        <w:tc>
          <w:tcPr>
            <w:tcW w:w="850" w:type="dxa"/>
          </w:tcPr>
          <w:p w14:paraId="79051E3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Rn.44474</w:t>
            </w:r>
          </w:p>
        </w:tc>
        <w:tc>
          <w:tcPr>
            <w:tcW w:w="1020" w:type="dxa"/>
          </w:tcPr>
          <w:p w14:paraId="5465EF8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NM_022221</w:t>
            </w:r>
          </w:p>
        </w:tc>
        <w:tc>
          <w:tcPr>
            <w:tcW w:w="850" w:type="dxa"/>
          </w:tcPr>
          <w:p w14:paraId="65A351D4"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10"/>
                <w:sz w:val="12"/>
              </w:rPr>
              <w:t>Mmp8</w:t>
            </w:r>
          </w:p>
        </w:tc>
        <w:tc>
          <w:tcPr>
            <w:tcW w:w="4365" w:type="dxa"/>
          </w:tcPr>
          <w:p w14:paraId="458723E8"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Matrix metallopeptidase 8</w:t>
            </w:r>
          </w:p>
        </w:tc>
      </w:tr>
      <w:tr w:rsidR="00AE2122" w:rsidRPr="00852E44" w14:paraId="67191E4B" w14:textId="77777777" w:rsidTr="00B75310">
        <w:trPr>
          <w:trHeight w:val="160"/>
          <w:jc w:val="center"/>
        </w:trPr>
        <w:tc>
          <w:tcPr>
            <w:tcW w:w="850" w:type="dxa"/>
          </w:tcPr>
          <w:p w14:paraId="064D51B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E08</w:t>
            </w:r>
          </w:p>
        </w:tc>
        <w:tc>
          <w:tcPr>
            <w:tcW w:w="850" w:type="dxa"/>
          </w:tcPr>
          <w:p w14:paraId="5F45201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Rn.10209</w:t>
            </w:r>
          </w:p>
        </w:tc>
        <w:tc>
          <w:tcPr>
            <w:tcW w:w="1020" w:type="dxa"/>
          </w:tcPr>
          <w:p w14:paraId="79EDE6A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NM_031055</w:t>
            </w:r>
          </w:p>
        </w:tc>
        <w:tc>
          <w:tcPr>
            <w:tcW w:w="850" w:type="dxa"/>
          </w:tcPr>
          <w:p w14:paraId="36B77B80"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10"/>
                <w:sz w:val="12"/>
              </w:rPr>
              <w:t>Mmp9</w:t>
            </w:r>
          </w:p>
        </w:tc>
        <w:tc>
          <w:tcPr>
            <w:tcW w:w="4365" w:type="dxa"/>
          </w:tcPr>
          <w:p w14:paraId="3809B2B2"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Matrix metallopeptidase 9</w:t>
            </w:r>
          </w:p>
        </w:tc>
      </w:tr>
      <w:tr w:rsidR="00AE2122" w:rsidRPr="004231A3" w14:paraId="5F042F4F" w14:textId="77777777" w:rsidTr="00B75310">
        <w:trPr>
          <w:trHeight w:val="160"/>
          <w:jc w:val="center"/>
        </w:trPr>
        <w:tc>
          <w:tcPr>
            <w:tcW w:w="850" w:type="dxa"/>
          </w:tcPr>
          <w:p w14:paraId="49AC15F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E09</w:t>
            </w:r>
          </w:p>
        </w:tc>
        <w:tc>
          <w:tcPr>
            <w:tcW w:w="850" w:type="dxa"/>
          </w:tcPr>
          <w:p w14:paraId="69D35BB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Rn.2411</w:t>
            </w:r>
          </w:p>
        </w:tc>
        <w:tc>
          <w:tcPr>
            <w:tcW w:w="1020" w:type="dxa"/>
          </w:tcPr>
          <w:p w14:paraId="6C72D4D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XM_342346</w:t>
            </w:r>
          </w:p>
        </w:tc>
        <w:tc>
          <w:tcPr>
            <w:tcW w:w="850" w:type="dxa"/>
          </w:tcPr>
          <w:p w14:paraId="0C5C605A"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Nfkb1</w:t>
            </w:r>
          </w:p>
        </w:tc>
        <w:tc>
          <w:tcPr>
            <w:tcW w:w="4365" w:type="dxa"/>
          </w:tcPr>
          <w:p w14:paraId="4EE9162A"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Nuclear factor of kappa light polypeptide gene enhancer in B-cells 1</w:t>
            </w:r>
          </w:p>
        </w:tc>
      </w:tr>
      <w:tr w:rsidR="00AE2122" w:rsidRPr="00852E44" w14:paraId="55F21EDD" w14:textId="77777777" w:rsidTr="00B75310">
        <w:trPr>
          <w:trHeight w:val="160"/>
          <w:jc w:val="center"/>
        </w:trPr>
        <w:tc>
          <w:tcPr>
            <w:tcW w:w="850" w:type="dxa"/>
          </w:tcPr>
          <w:p w14:paraId="3E97D2A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E10</w:t>
            </w:r>
          </w:p>
        </w:tc>
        <w:tc>
          <w:tcPr>
            <w:tcW w:w="850" w:type="dxa"/>
          </w:tcPr>
          <w:p w14:paraId="6179FCA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Rn.10154</w:t>
            </w:r>
          </w:p>
        </w:tc>
        <w:tc>
          <w:tcPr>
            <w:tcW w:w="1020" w:type="dxa"/>
          </w:tcPr>
          <w:p w14:paraId="1FDF842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NM_012990</w:t>
            </w:r>
          </w:p>
        </w:tc>
        <w:tc>
          <w:tcPr>
            <w:tcW w:w="850" w:type="dxa"/>
          </w:tcPr>
          <w:p w14:paraId="5CDD2641"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15"/>
                <w:sz w:val="12"/>
              </w:rPr>
              <w:t>Nog</w:t>
            </w:r>
          </w:p>
        </w:tc>
        <w:tc>
          <w:tcPr>
            <w:tcW w:w="4365" w:type="dxa"/>
          </w:tcPr>
          <w:p w14:paraId="2B1168E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10"/>
                <w:sz w:val="12"/>
              </w:rPr>
              <w:t>Noggin</w:t>
            </w:r>
          </w:p>
        </w:tc>
      </w:tr>
      <w:tr w:rsidR="00AE2122" w:rsidRPr="004231A3" w14:paraId="79C3C846" w14:textId="77777777" w:rsidTr="00B75310">
        <w:trPr>
          <w:trHeight w:val="160"/>
          <w:jc w:val="center"/>
        </w:trPr>
        <w:tc>
          <w:tcPr>
            <w:tcW w:w="850" w:type="dxa"/>
          </w:tcPr>
          <w:p w14:paraId="4496DFE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E11</w:t>
            </w:r>
          </w:p>
        </w:tc>
        <w:tc>
          <w:tcPr>
            <w:tcW w:w="850" w:type="dxa"/>
          </w:tcPr>
          <w:p w14:paraId="6B19403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Rn.10999</w:t>
            </w:r>
          </w:p>
        </w:tc>
        <w:tc>
          <w:tcPr>
            <w:tcW w:w="1020" w:type="dxa"/>
          </w:tcPr>
          <w:p w14:paraId="42C0816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NM_012801</w:t>
            </w:r>
          </w:p>
        </w:tc>
        <w:tc>
          <w:tcPr>
            <w:tcW w:w="850" w:type="dxa"/>
          </w:tcPr>
          <w:p w14:paraId="6E30172A"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Pdgfa</w:t>
            </w:r>
          </w:p>
        </w:tc>
        <w:tc>
          <w:tcPr>
            <w:tcW w:w="4365" w:type="dxa"/>
          </w:tcPr>
          <w:p w14:paraId="45F5978D"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Platelet-derived growth factor alpha polypeptide</w:t>
            </w:r>
          </w:p>
        </w:tc>
      </w:tr>
      <w:tr w:rsidR="00AE2122" w:rsidRPr="004231A3" w14:paraId="3A878220" w14:textId="77777777" w:rsidTr="00B75310">
        <w:trPr>
          <w:trHeight w:val="160"/>
          <w:jc w:val="center"/>
        </w:trPr>
        <w:tc>
          <w:tcPr>
            <w:tcW w:w="850" w:type="dxa"/>
          </w:tcPr>
          <w:p w14:paraId="66E70D4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E12</w:t>
            </w:r>
          </w:p>
        </w:tc>
        <w:tc>
          <w:tcPr>
            <w:tcW w:w="850" w:type="dxa"/>
          </w:tcPr>
          <w:p w14:paraId="48F553B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Rn.37861</w:t>
            </w:r>
          </w:p>
        </w:tc>
        <w:tc>
          <w:tcPr>
            <w:tcW w:w="1020" w:type="dxa"/>
          </w:tcPr>
          <w:p w14:paraId="06990459"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NM_013004</w:t>
            </w:r>
          </w:p>
        </w:tc>
        <w:tc>
          <w:tcPr>
            <w:tcW w:w="850" w:type="dxa"/>
          </w:tcPr>
          <w:p w14:paraId="374889A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Phex</w:t>
            </w:r>
          </w:p>
        </w:tc>
        <w:tc>
          <w:tcPr>
            <w:tcW w:w="4365" w:type="dxa"/>
          </w:tcPr>
          <w:p w14:paraId="74D56B6F"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Phosphate regulating endopeptidase homolog, X-linked</w:t>
            </w:r>
          </w:p>
        </w:tc>
      </w:tr>
      <w:tr w:rsidR="00AE2122" w:rsidRPr="00852E44" w14:paraId="031A02B9" w14:textId="77777777" w:rsidTr="00B75310">
        <w:trPr>
          <w:trHeight w:val="160"/>
          <w:jc w:val="center"/>
        </w:trPr>
        <w:tc>
          <w:tcPr>
            <w:tcW w:w="850" w:type="dxa"/>
          </w:tcPr>
          <w:p w14:paraId="7B97E8C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F01</w:t>
            </w:r>
          </w:p>
        </w:tc>
        <w:tc>
          <w:tcPr>
            <w:tcW w:w="850" w:type="dxa"/>
          </w:tcPr>
          <w:p w14:paraId="0DC919D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Rn.214214</w:t>
            </w:r>
          </w:p>
        </w:tc>
        <w:tc>
          <w:tcPr>
            <w:tcW w:w="1020" w:type="dxa"/>
          </w:tcPr>
          <w:p w14:paraId="76F226E5"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NM_053470</w:t>
            </w:r>
          </w:p>
        </w:tc>
        <w:tc>
          <w:tcPr>
            <w:tcW w:w="850" w:type="dxa"/>
          </w:tcPr>
          <w:p w14:paraId="42CB29CF"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Runx2</w:t>
            </w:r>
          </w:p>
        </w:tc>
        <w:tc>
          <w:tcPr>
            <w:tcW w:w="4365" w:type="dxa"/>
          </w:tcPr>
          <w:p w14:paraId="070FC58A"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Runt-related transcription factor 2</w:t>
            </w:r>
          </w:p>
        </w:tc>
      </w:tr>
      <w:tr w:rsidR="00AE2122" w:rsidRPr="004231A3" w14:paraId="3C7808F0" w14:textId="77777777" w:rsidTr="00B75310">
        <w:trPr>
          <w:trHeight w:val="160"/>
          <w:jc w:val="center"/>
        </w:trPr>
        <w:tc>
          <w:tcPr>
            <w:tcW w:w="850" w:type="dxa"/>
          </w:tcPr>
          <w:p w14:paraId="17E7208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F02</w:t>
            </w:r>
          </w:p>
        </w:tc>
        <w:tc>
          <w:tcPr>
            <w:tcW w:w="850" w:type="dxa"/>
          </w:tcPr>
          <w:p w14:paraId="18D823D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Rn.98199</w:t>
            </w:r>
          </w:p>
        </w:tc>
        <w:tc>
          <w:tcPr>
            <w:tcW w:w="1020" w:type="dxa"/>
          </w:tcPr>
          <w:p w14:paraId="36E44B3F"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NM_017173</w:t>
            </w:r>
          </w:p>
        </w:tc>
        <w:tc>
          <w:tcPr>
            <w:tcW w:w="850" w:type="dxa"/>
          </w:tcPr>
          <w:p w14:paraId="6F277CB0"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Serpinh1</w:t>
            </w:r>
          </w:p>
        </w:tc>
        <w:tc>
          <w:tcPr>
            <w:tcW w:w="4365" w:type="dxa"/>
          </w:tcPr>
          <w:p w14:paraId="58E74CBE"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Serine (or cysteine) peptidase inhibitor, clade H, member 1</w:t>
            </w:r>
          </w:p>
        </w:tc>
      </w:tr>
      <w:tr w:rsidR="00AE2122" w:rsidRPr="00852E44" w14:paraId="0AA60174" w14:textId="77777777" w:rsidTr="00B75310">
        <w:trPr>
          <w:trHeight w:val="160"/>
          <w:jc w:val="center"/>
        </w:trPr>
        <w:tc>
          <w:tcPr>
            <w:tcW w:w="850" w:type="dxa"/>
          </w:tcPr>
          <w:p w14:paraId="63FBB8F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F03</w:t>
            </w:r>
          </w:p>
        </w:tc>
        <w:tc>
          <w:tcPr>
            <w:tcW w:w="850" w:type="dxa"/>
          </w:tcPr>
          <w:p w14:paraId="4AF3335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Rn.10635</w:t>
            </w:r>
          </w:p>
        </w:tc>
        <w:tc>
          <w:tcPr>
            <w:tcW w:w="1020" w:type="dxa"/>
          </w:tcPr>
          <w:p w14:paraId="6F05947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NM_013130</w:t>
            </w:r>
          </w:p>
        </w:tc>
        <w:tc>
          <w:tcPr>
            <w:tcW w:w="850" w:type="dxa"/>
          </w:tcPr>
          <w:p w14:paraId="441E0089"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Smad1</w:t>
            </w:r>
          </w:p>
        </w:tc>
        <w:tc>
          <w:tcPr>
            <w:tcW w:w="4365" w:type="dxa"/>
          </w:tcPr>
          <w:p w14:paraId="4E07571E"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SMAD family member 1</w:t>
            </w:r>
          </w:p>
        </w:tc>
      </w:tr>
      <w:tr w:rsidR="00AE2122" w:rsidRPr="00852E44" w14:paraId="4517C1F8" w14:textId="77777777" w:rsidTr="00B75310">
        <w:trPr>
          <w:trHeight w:val="160"/>
          <w:jc w:val="center"/>
        </w:trPr>
        <w:tc>
          <w:tcPr>
            <w:tcW w:w="850" w:type="dxa"/>
          </w:tcPr>
          <w:p w14:paraId="1D9273A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F04</w:t>
            </w:r>
          </w:p>
        </w:tc>
        <w:tc>
          <w:tcPr>
            <w:tcW w:w="850" w:type="dxa"/>
          </w:tcPr>
          <w:p w14:paraId="166C274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Rn.2755</w:t>
            </w:r>
          </w:p>
        </w:tc>
        <w:tc>
          <w:tcPr>
            <w:tcW w:w="1020" w:type="dxa"/>
          </w:tcPr>
          <w:p w14:paraId="4E2AFB6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NM_019191</w:t>
            </w:r>
          </w:p>
        </w:tc>
        <w:tc>
          <w:tcPr>
            <w:tcW w:w="850" w:type="dxa"/>
          </w:tcPr>
          <w:p w14:paraId="61FB4B8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Smad2</w:t>
            </w:r>
          </w:p>
        </w:tc>
        <w:tc>
          <w:tcPr>
            <w:tcW w:w="4365" w:type="dxa"/>
          </w:tcPr>
          <w:p w14:paraId="008D3ADC"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SMAD family member 2</w:t>
            </w:r>
          </w:p>
        </w:tc>
      </w:tr>
      <w:tr w:rsidR="00AE2122" w:rsidRPr="00852E44" w14:paraId="2D17E817" w14:textId="77777777" w:rsidTr="00B75310">
        <w:trPr>
          <w:trHeight w:val="160"/>
          <w:jc w:val="center"/>
        </w:trPr>
        <w:tc>
          <w:tcPr>
            <w:tcW w:w="850" w:type="dxa"/>
          </w:tcPr>
          <w:p w14:paraId="3B791BD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F05</w:t>
            </w:r>
          </w:p>
        </w:tc>
        <w:tc>
          <w:tcPr>
            <w:tcW w:w="850" w:type="dxa"/>
          </w:tcPr>
          <w:p w14:paraId="302DD6C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Rn.10636</w:t>
            </w:r>
          </w:p>
        </w:tc>
        <w:tc>
          <w:tcPr>
            <w:tcW w:w="1020" w:type="dxa"/>
          </w:tcPr>
          <w:p w14:paraId="6994872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NM_013095</w:t>
            </w:r>
          </w:p>
        </w:tc>
        <w:tc>
          <w:tcPr>
            <w:tcW w:w="850" w:type="dxa"/>
          </w:tcPr>
          <w:p w14:paraId="021293C1"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Smad3</w:t>
            </w:r>
          </w:p>
        </w:tc>
        <w:tc>
          <w:tcPr>
            <w:tcW w:w="4365" w:type="dxa"/>
          </w:tcPr>
          <w:p w14:paraId="1DBB14C1"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SMAD family member 3</w:t>
            </w:r>
          </w:p>
        </w:tc>
      </w:tr>
      <w:tr w:rsidR="00AE2122" w:rsidRPr="00852E44" w14:paraId="274BA194" w14:textId="77777777" w:rsidTr="00B75310">
        <w:trPr>
          <w:trHeight w:val="160"/>
          <w:jc w:val="center"/>
        </w:trPr>
        <w:tc>
          <w:tcPr>
            <w:tcW w:w="850" w:type="dxa"/>
          </w:tcPr>
          <w:p w14:paraId="092F78C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F06</w:t>
            </w:r>
          </w:p>
        </w:tc>
        <w:tc>
          <w:tcPr>
            <w:tcW w:w="850" w:type="dxa"/>
          </w:tcPr>
          <w:p w14:paraId="7D39032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Rn.9774</w:t>
            </w:r>
          </w:p>
        </w:tc>
        <w:tc>
          <w:tcPr>
            <w:tcW w:w="1020" w:type="dxa"/>
          </w:tcPr>
          <w:p w14:paraId="0F3B6E27"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NM_019275</w:t>
            </w:r>
          </w:p>
        </w:tc>
        <w:tc>
          <w:tcPr>
            <w:tcW w:w="850" w:type="dxa"/>
          </w:tcPr>
          <w:p w14:paraId="75FD8670"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Smad4</w:t>
            </w:r>
          </w:p>
        </w:tc>
        <w:tc>
          <w:tcPr>
            <w:tcW w:w="4365" w:type="dxa"/>
          </w:tcPr>
          <w:p w14:paraId="1A1B605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SMAD family member 4</w:t>
            </w:r>
          </w:p>
        </w:tc>
      </w:tr>
      <w:tr w:rsidR="00AE2122" w:rsidRPr="00852E44" w14:paraId="229C7891" w14:textId="77777777" w:rsidTr="00B75310">
        <w:trPr>
          <w:trHeight w:val="160"/>
          <w:jc w:val="center"/>
        </w:trPr>
        <w:tc>
          <w:tcPr>
            <w:tcW w:w="850" w:type="dxa"/>
          </w:tcPr>
          <w:p w14:paraId="1B82788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F07</w:t>
            </w:r>
          </w:p>
        </w:tc>
        <w:tc>
          <w:tcPr>
            <w:tcW w:w="850" w:type="dxa"/>
          </w:tcPr>
          <w:p w14:paraId="775734C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Rn.146857</w:t>
            </w:r>
          </w:p>
        </w:tc>
        <w:tc>
          <w:tcPr>
            <w:tcW w:w="1020" w:type="dxa"/>
          </w:tcPr>
          <w:p w14:paraId="6791812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NM_021692</w:t>
            </w:r>
          </w:p>
        </w:tc>
        <w:tc>
          <w:tcPr>
            <w:tcW w:w="850" w:type="dxa"/>
          </w:tcPr>
          <w:p w14:paraId="541579FB"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Smad5</w:t>
            </w:r>
          </w:p>
        </w:tc>
        <w:tc>
          <w:tcPr>
            <w:tcW w:w="4365" w:type="dxa"/>
          </w:tcPr>
          <w:p w14:paraId="56F57BD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w w:val="105"/>
                <w:sz w:val="12"/>
              </w:rPr>
              <w:t>SMAD family member 5</w:t>
            </w:r>
          </w:p>
        </w:tc>
      </w:tr>
      <w:tr w:rsidR="00AE2122" w:rsidRPr="00852E44" w14:paraId="0F536AAD" w14:textId="77777777" w:rsidTr="00B75310">
        <w:trPr>
          <w:trHeight w:val="160"/>
          <w:jc w:val="center"/>
        </w:trPr>
        <w:tc>
          <w:tcPr>
            <w:tcW w:w="850" w:type="dxa"/>
          </w:tcPr>
          <w:p w14:paraId="67CA128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F08</w:t>
            </w:r>
          </w:p>
        </w:tc>
        <w:tc>
          <w:tcPr>
            <w:tcW w:w="850" w:type="dxa"/>
          </w:tcPr>
          <w:p w14:paraId="4E35228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Rn.95369</w:t>
            </w:r>
          </w:p>
        </w:tc>
        <w:tc>
          <w:tcPr>
            <w:tcW w:w="1020" w:type="dxa"/>
          </w:tcPr>
          <w:p w14:paraId="67796C7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NM_030584</w:t>
            </w:r>
          </w:p>
        </w:tc>
        <w:tc>
          <w:tcPr>
            <w:tcW w:w="850" w:type="dxa"/>
          </w:tcPr>
          <w:p w14:paraId="384283D2"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Sost</w:t>
            </w:r>
          </w:p>
        </w:tc>
        <w:tc>
          <w:tcPr>
            <w:tcW w:w="4365" w:type="dxa"/>
          </w:tcPr>
          <w:p w14:paraId="6AC7D56B"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Sclerosteosis</w:t>
            </w:r>
          </w:p>
        </w:tc>
      </w:tr>
      <w:tr w:rsidR="00AE2122" w:rsidRPr="00852E44" w14:paraId="52131851" w14:textId="77777777" w:rsidTr="00B75310">
        <w:trPr>
          <w:trHeight w:val="160"/>
          <w:jc w:val="center"/>
        </w:trPr>
        <w:tc>
          <w:tcPr>
            <w:tcW w:w="850" w:type="dxa"/>
          </w:tcPr>
          <w:p w14:paraId="0E302B9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F09</w:t>
            </w:r>
          </w:p>
        </w:tc>
        <w:tc>
          <w:tcPr>
            <w:tcW w:w="850" w:type="dxa"/>
          </w:tcPr>
          <w:p w14:paraId="69060BC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Rn.95086</w:t>
            </w:r>
          </w:p>
        </w:tc>
        <w:tc>
          <w:tcPr>
            <w:tcW w:w="1020" w:type="dxa"/>
          </w:tcPr>
          <w:p w14:paraId="27FF117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XM_343981</w:t>
            </w:r>
          </w:p>
        </w:tc>
        <w:tc>
          <w:tcPr>
            <w:tcW w:w="850" w:type="dxa"/>
          </w:tcPr>
          <w:p w14:paraId="7F4E985C"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Sox9</w:t>
            </w:r>
          </w:p>
        </w:tc>
        <w:tc>
          <w:tcPr>
            <w:tcW w:w="4365" w:type="dxa"/>
          </w:tcPr>
          <w:p w14:paraId="05380B38"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SRY-box containing gene 9</w:t>
            </w:r>
          </w:p>
        </w:tc>
      </w:tr>
      <w:tr w:rsidR="00AE2122" w:rsidRPr="00852E44" w14:paraId="02F3E5D9" w14:textId="77777777" w:rsidTr="00B75310">
        <w:trPr>
          <w:trHeight w:val="160"/>
          <w:jc w:val="center"/>
        </w:trPr>
        <w:tc>
          <w:tcPr>
            <w:tcW w:w="850" w:type="dxa"/>
          </w:tcPr>
          <w:p w14:paraId="4198C56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lastRenderedPageBreak/>
              <w:t>F10</w:t>
            </w:r>
          </w:p>
        </w:tc>
        <w:tc>
          <w:tcPr>
            <w:tcW w:w="850" w:type="dxa"/>
          </w:tcPr>
          <w:p w14:paraId="1CD8C79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Rn.92200</w:t>
            </w:r>
          </w:p>
        </w:tc>
        <w:tc>
          <w:tcPr>
            <w:tcW w:w="1020" w:type="dxa"/>
          </w:tcPr>
          <w:p w14:paraId="436D01C2"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NM_181374</w:t>
            </w:r>
          </w:p>
        </w:tc>
        <w:tc>
          <w:tcPr>
            <w:tcW w:w="850" w:type="dxa"/>
          </w:tcPr>
          <w:p w14:paraId="47E9418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Sp7</w:t>
            </w:r>
          </w:p>
        </w:tc>
        <w:tc>
          <w:tcPr>
            <w:tcW w:w="4365" w:type="dxa"/>
          </w:tcPr>
          <w:p w14:paraId="5A83878C"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Sp7 transcription factor</w:t>
            </w:r>
          </w:p>
        </w:tc>
      </w:tr>
      <w:tr w:rsidR="00AE2122" w:rsidRPr="00852E44" w14:paraId="46D47588" w14:textId="77777777" w:rsidTr="00B75310">
        <w:trPr>
          <w:trHeight w:val="160"/>
          <w:jc w:val="center"/>
        </w:trPr>
        <w:tc>
          <w:tcPr>
            <w:tcW w:w="850" w:type="dxa"/>
          </w:tcPr>
          <w:p w14:paraId="61C55D1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F11</w:t>
            </w:r>
          </w:p>
        </w:tc>
        <w:tc>
          <w:tcPr>
            <w:tcW w:w="850" w:type="dxa"/>
          </w:tcPr>
          <w:p w14:paraId="6B91427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Rn.8871</w:t>
            </w:r>
          </w:p>
        </w:tc>
        <w:tc>
          <w:tcPr>
            <w:tcW w:w="1020" w:type="dxa"/>
          </w:tcPr>
          <w:p w14:paraId="3EAF39BA"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NM_012881</w:t>
            </w:r>
          </w:p>
        </w:tc>
        <w:tc>
          <w:tcPr>
            <w:tcW w:w="850" w:type="dxa"/>
          </w:tcPr>
          <w:p w14:paraId="6346697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Spp1</w:t>
            </w:r>
          </w:p>
        </w:tc>
        <w:tc>
          <w:tcPr>
            <w:tcW w:w="4365" w:type="dxa"/>
          </w:tcPr>
          <w:p w14:paraId="1F48CC5B"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Secreted phosphoprotein 1</w:t>
            </w:r>
          </w:p>
        </w:tc>
      </w:tr>
      <w:tr w:rsidR="00AE2122" w:rsidRPr="00852E44" w14:paraId="1C0C8DCE" w14:textId="77777777" w:rsidTr="00B75310">
        <w:trPr>
          <w:trHeight w:val="160"/>
          <w:jc w:val="center"/>
        </w:trPr>
        <w:tc>
          <w:tcPr>
            <w:tcW w:w="850" w:type="dxa"/>
          </w:tcPr>
          <w:p w14:paraId="5FADBE4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F12</w:t>
            </w:r>
          </w:p>
        </w:tc>
        <w:tc>
          <w:tcPr>
            <w:tcW w:w="850" w:type="dxa"/>
          </w:tcPr>
          <w:p w14:paraId="27692B1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Rn.40136</w:t>
            </w:r>
          </w:p>
        </w:tc>
        <w:tc>
          <w:tcPr>
            <w:tcW w:w="1020" w:type="dxa"/>
          </w:tcPr>
          <w:p w14:paraId="08A6086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NM_021578</w:t>
            </w:r>
          </w:p>
        </w:tc>
        <w:tc>
          <w:tcPr>
            <w:tcW w:w="850" w:type="dxa"/>
          </w:tcPr>
          <w:p w14:paraId="649C964E"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Tgfb1</w:t>
            </w:r>
          </w:p>
        </w:tc>
        <w:tc>
          <w:tcPr>
            <w:tcW w:w="4365" w:type="dxa"/>
          </w:tcPr>
          <w:p w14:paraId="663F0E18"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Transforming growth factor, beta 1</w:t>
            </w:r>
          </w:p>
        </w:tc>
      </w:tr>
      <w:tr w:rsidR="00AE2122" w:rsidRPr="00852E44" w14:paraId="0284ECCF" w14:textId="77777777" w:rsidTr="00B75310">
        <w:trPr>
          <w:trHeight w:val="160"/>
          <w:jc w:val="center"/>
        </w:trPr>
        <w:tc>
          <w:tcPr>
            <w:tcW w:w="850" w:type="dxa"/>
          </w:tcPr>
          <w:p w14:paraId="28A8DE9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G01</w:t>
            </w:r>
          </w:p>
        </w:tc>
        <w:tc>
          <w:tcPr>
            <w:tcW w:w="850" w:type="dxa"/>
          </w:tcPr>
          <w:p w14:paraId="716F4C7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Rn.24539</w:t>
            </w:r>
          </w:p>
        </w:tc>
        <w:tc>
          <w:tcPr>
            <w:tcW w:w="1020" w:type="dxa"/>
          </w:tcPr>
          <w:p w14:paraId="55D68C9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NM_031131</w:t>
            </w:r>
          </w:p>
        </w:tc>
        <w:tc>
          <w:tcPr>
            <w:tcW w:w="850" w:type="dxa"/>
          </w:tcPr>
          <w:p w14:paraId="22DC386D"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Tgfb2</w:t>
            </w:r>
          </w:p>
        </w:tc>
        <w:tc>
          <w:tcPr>
            <w:tcW w:w="4365" w:type="dxa"/>
          </w:tcPr>
          <w:p w14:paraId="756D709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Transforming growth factor, beta 2</w:t>
            </w:r>
          </w:p>
        </w:tc>
      </w:tr>
      <w:tr w:rsidR="00AE2122" w:rsidRPr="00852E44" w14:paraId="3FF54534" w14:textId="77777777" w:rsidTr="00B75310">
        <w:trPr>
          <w:trHeight w:val="160"/>
          <w:jc w:val="center"/>
        </w:trPr>
        <w:tc>
          <w:tcPr>
            <w:tcW w:w="850" w:type="dxa"/>
          </w:tcPr>
          <w:p w14:paraId="407D6B3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G02</w:t>
            </w:r>
          </w:p>
        </w:tc>
        <w:tc>
          <w:tcPr>
            <w:tcW w:w="850" w:type="dxa"/>
          </w:tcPr>
          <w:p w14:paraId="2687B2D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Rn.7018</w:t>
            </w:r>
          </w:p>
        </w:tc>
        <w:tc>
          <w:tcPr>
            <w:tcW w:w="1020" w:type="dxa"/>
          </w:tcPr>
          <w:p w14:paraId="3EE3DA7C"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NM_013174</w:t>
            </w:r>
          </w:p>
        </w:tc>
        <w:tc>
          <w:tcPr>
            <w:tcW w:w="850" w:type="dxa"/>
          </w:tcPr>
          <w:p w14:paraId="4641A9BA"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Tgfb3</w:t>
            </w:r>
          </w:p>
        </w:tc>
        <w:tc>
          <w:tcPr>
            <w:tcW w:w="4365" w:type="dxa"/>
          </w:tcPr>
          <w:p w14:paraId="601926E0"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Transforming growth factor, beta 3</w:t>
            </w:r>
          </w:p>
        </w:tc>
      </w:tr>
      <w:tr w:rsidR="00AE2122" w:rsidRPr="004231A3" w14:paraId="23D04734" w14:textId="77777777" w:rsidTr="00B75310">
        <w:trPr>
          <w:trHeight w:val="160"/>
          <w:jc w:val="center"/>
        </w:trPr>
        <w:tc>
          <w:tcPr>
            <w:tcW w:w="850" w:type="dxa"/>
          </w:tcPr>
          <w:p w14:paraId="3F6CAFF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G03</w:t>
            </w:r>
          </w:p>
        </w:tc>
        <w:tc>
          <w:tcPr>
            <w:tcW w:w="850" w:type="dxa"/>
          </w:tcPr>
          <w:p w14:paraId="47A7429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Rn.44402</w:t>
            </w:r>
          </w:p>
        </w:tc>
        <w:tc>
          <w:tcPr>
            <w:tcW w:w="1020" w:type="dxa"/>
          </w:tcPr>
          <w:p w14:paraId="76B1721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NM_012775</w:t>
            </w:r>
          </w:p>
        </w:tc>
        <w:tc>
          <w:tcPr>
            <w:tcW w:w="850" w:type="dxa"/>
          </w:tcPr>
          <w:p w14:paraId="1073C0A5"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Tgfbr1</w:t>
            </w:r>
          </w:p>
        </w:tc>
        <w:tc>
          <w:tcPr>
            <w:tcW w:w="4365" w:type="dxa"/>
          </w:tcPr>
          <w:p w14:paraId="43B2220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Transforming growth factor, beta receptor 1</w:t>
            </w:r>
          </w:p>
        </w:tc>
      </w:tr>
      <w:tr w:rsidR="00AE2122" w:rsidRPr="004231A3" w14:paraId="2AC33FF3" w14:textId="77777777" w:rsidTr="00B75310">
        <w:trPr>
          <w:trHeight w:val="160"/>
          <w:jc w:val="center"/>
        </w:trPr>
        <w:tc>
          <w:tcPr>
            <w:tcW w:w="850" w:type="dxa"/>
          </w:tcPr>
          <w:p w14:paraId="0848558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G04</w:t>
            </w:r>
          </w:p>
        </w:tc>
        <w:tc>
          <w:tcPr>
            <w:tcW w:w="850" w:type="dxa"/>
          </w:tcPr>
          <w:p w14:paraId="5A0517D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Rn.9954</w:t>
            </w:r>
          </w:p>
        </w:tc>
        <w:tc>
          <w:tcPr>
            <w:tcW w:w="1020" w:type="dxa"/>
          </w:tcPr>
          <w:p w14:paraId="10718FF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NM_031132</w:t>
            </w:r>
          </w:p>
        </w:tc>
        <w:tc>
          <w:tcPr>
            <w:tcW w:w="850" w:type="dxa"/>
          </w:tcPr>
          <w:p w14:paraId="6FACDB48"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Tgfbr2</w:t>
            </w:r>
          </w:p>
        </w:tc>
        <w:tc>
          <w:tcPr>
            <w:tcW w:w="4365" w:type="dxa"/>
          </w:tcPr>
          <w:p w14:paraId="55655037"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Transforming growth factor, beta receptor II</w:t>
            </w:r>
          </w:p>
        </w:tc>
      </w:tr>
      <w:tr w:rsidR="00AE2122" w:rsidRPr="004231A3" w14:paraId="44E2B5DC" w14:textId="77777777" w:rsidTr="00B75310">
        <w:trPr>
          <w:trHeight w:val="160"/>
          <w:jc w:val="center"/>
        </w:trPr>
        <w:tc>
          <w:tcPr>
            <w:tcW w:w="850" w:type="dxa"/>
          </w:tcPr>
          <w:p w14:paraId="1F790B5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G05</w:t>
            </w:r>
          </w:p>
        </w:tc>
        <w:tc>
          <w:tcPr>
            <w:tcW w:w="850" w:type="dxa"/>
          </w:tcPr>
          <w:p w14:paraId="01B40B8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Rn.9953</w:t>
            </w:r>
          </w:p>
        </w:tc>
        <w:tc>
          <w:tcPr>
            <w:tcW w:w="1020" w:type="dxa"/>
          </w:tcPr>
          <w:p w14:paraId="732BF3F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NM_017256</w:t>
            </w:r>
          </w:p>
        </w:tc>
        <w:tc>
          <w:tcPr>
            <w:tcW w:w="850" w:type="dxa"/>
          </w:tcPr>
          <w:p w14:paraId="783C33F5"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Tgfbr3</w:t>
            </w:r>
          </w:p>
        </w:tc>
        <w:tc>
          <w:tcPr>
            <w:tcW w:w="4365" w:type="dxa"/>
          </w:tcPr>
          <w:p w14:paraId="38A2494C"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Transforming growth factor, beta receptor III</w:t>
            </w:r>
          </w:p>
        </w:tc>
      </w:tr>
      <w:tr w:rsidR="00AE2122" w:rsidRPr="004231A3" w14:paraId="08165B88" w14:textId="77777777" w:rsidTr="00B75310">
        <w:trPr>
          <w:trHeight w:val="160"/>
          <w:jc w:val="center"/>
        </w:trPr>
        <w:tc>
          <w:tcPr>
            <w:tcW w:w="850" w:type="dxa"/>
          </w:tcPr>
          <w:p w14:paraId="48679D2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G06</w:t>
            </w:r>
          </w:p>
        </w:tc>
        <w:tc>
          <w:tcPr>
            <w:tcW w:w="850" w:type="dxa"/>
          </w:tcPr>
          <w:p w14:paraId="4A05A28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Rn.2275</w:t>
            </w:r>
          </w:p>
        </w:tc>
        <w:tc>
          <w:tcPr>
            <w:tcW w:w="1020" w:type="dxa"/>
          </w:tcPr>
          <w:p w14:paraId="55393DC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NM_012675</w:t>
            </w:r>
          </w:p>
        </w:tc>
        <w:tc>
          <w:tcPr>
            <w:tcW w:w="850" w:type="dxa"/>
          </w:tcPr>
          <w:p w14:paraId="1003FD99"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Tnf</w:t>
            </w:r>
          </w:p>
        </w:tc>
        <w:tc>
          <w:tcPr>
            <w:tcW w:w="4365" w:type="dxa"/>
          </w:tcPr>
          <w:p w14:paraId="04248531"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Tumor necrosis factor (TNF superfamily, member 2)</w:t>
            </w:r>
          </w:p>
        </w:tc>
      </w:tr>
      <w:tr w:rsidR="00AE2122" w:rsidRPr="004231A3" w14:paraId="570F39A2" w14:textId="77777777" w:rsidTr="00B75310">
        <w:trPr>
          <w:trHeight w:val="160"/>
          <w:jc w:val="center"/>
        </w:trPr>
        <w:tc>
          <w:tcPr>
            <w:tcW w:w="850" w:type="dxa"/>
          </w:tcPr>
          <w:p w14:paraId="5CC222C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G07</w:t>
            </w:r>
          </w:p>
        </w:tc>
        <w:tc>
          <w:tcPr>
            <w:tcW w:w="850" w:type="dxa"/>
          </w:tcPr>
          <w:p w14:paraId="1EBC48B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Rn.64517</w:t>
            </w:r>
          </w:p>
        </w:tc>
        <w:tc>
          <w:tcPr>
            <w:tcW w:w="1020" w:type="dxa"/>
          </w:tcPr>
          <w:p w14:paraId="383E5EF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NM_057149</w:t>
            </w:r>
          </w:p>
        </w:tc>
        <w:tc>
          <w:tcPr>
            <w:tcW w:w="850" w:type="dxa"/>
          </w:tcPr>
          <w:p w14:paraId="4BCDCBF9"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sz w:val="12"/>
              </w:rPr>
              <w:t>Tnfsf11</w:t>
            </w:r>
          </w:p>
        </w:tc>
        <w:tc>
          <w:tcPr>
            <w:tcW w:w="4365" w:type="dxa"/>
          </w:tcPr>
          <w:p w14:paraId="3116E9AC" w14:textId="77777777" w:rsidR="00AE2122" w:rsidRPr="00852E44" w:rsidRDefault="00AE2122" w:rsidP="00B75310">
            <w:pPr>
              <w:pStyle w:val="TableParagraph"/>
              <w:ind w:left="231" w:right="223"/>
              <w:rPr>
                <w:rFonts w:ascii="Times New Roman" w:hAnsi="Times New Roman" w:cs="Times New Roman"/>
                <w:sz w:val="12"/>
              </w:rPr>
            </w:pPr>
            <w:r w:rsidRPr="00852E44">
              <w:rPr>
                <w:rFonts w:ascii="Times New Roman" w:hAnsi="Times New Roman" w:cs="Times New Roman"/>
                <w:sz w:val="12"/>
              </w:rPr>
              <w:t>Tumor necrosis factor (ligand) superfamily, member 11</w:t>
            </w:r>
          </w:p>
        </w:tc>
      </w:tr>
      <w:tr w:rsidR="00AE2122" w:rsidRPr="00852E44" w14:paraId="3F6A7575" w14:textId="77777777" w:rsidTr="00B75310">
        <w:trPr>
          <w:trHeight w:val="160"/>
          <w:jc w:val="center"/>
        </w:trPr>
        <w:tc>
          <w:tcPr>
            <w:tcW w:w="850" w:type="dxa"/>
          </w:tcPr>
          <w:p w14:paraId="7E22E6F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G08</w:t>
            </w:r>
          </w:p>
        </w:tc>
        <w:tc>
          <w:tcPr>
            <w:tcW w:w="850" w:type="dxa"/>
          </w:tcPr>
          <w:p w14:paraId="1C04BB1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Rn.161904</w:t>
            </w:r>
          </w:p>
        </w:tc>
        <w:tc>
          <w:tcPr>
            <w:tcW w:w="1020" w:type="dxa"/>
          </w:tcPr>
          <w:p w14:paraId="7C8A8EA9"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NM_053530</w:t>
            </w:r>
          </w:p>
        </w:tc>
        <w:tc>
          <w:tcPr>
            <w:tcW w:w="850" w:type="dxa"/>
          </w:tcPr>
          <w:p w14:paraId="6A8FEEC4"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Twist1</w:t>
            </w:r>
          </w:p>
        </w:tc>
        <w:tc>
          <w:tcPr>
            <w:tcW w:w="4365" w:type="dxa"/>
          </w:tcPr>
          <w:p w14:paraId="2EC7BB55"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Twist homolog 1 (Drosophila)</w:t>
            </w:r>
          </w:p>
        </w:tc>
      </w:tr>
      <w:tr w:rsidR="00AE2122" w:rsidRPr="00852E44" w14:paraId="2DE0B5C6" w14:textId="77777777" w:rsidTr="00B75310">
        <w:trPr>
          <w:trHeight w:val="160"/>
          <w:jc w:val="center"/>
        </w:trPr>
        <w:tc>
          <w:tcPr>
            <w:tcW w:w="850" w:type="dxa"/>
          </w:tcPr>
          <w:p w14:paraId="7228F19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G09</w:t>
            </w:r>
          </w:p>
        </w:tc>
        <w:tc>
          <w:tcPr>
            <w:tcW w:w="850" w:type="dxa"/>
          </w:tcPr>
          <w:p w14:paraId="27C8A012"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Rn.11267</w:t>
            </w:r>
          </w:p>
        </w:tc>
        <w:tc>
          <w:tcPr>
            <w:tcW w:w="1020" w:type="dxa"/>
          </w:tcPr>
          <w:p w14:paraId="56B19C31"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NM_012889</w:t>
            </w:r>
          </w:p>
        </w:tc>
        <w:tc>
          <w:tcPr>
            <w:tcW w:w="850" w:type="dxa"/>
          </w:tcPr>
          <w:p w14:paraId="76C1F2D7"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Vcam1</w:t>
            </w:r>
          </w:p>
        </w:tc>
        <w:tc>
          <w:tcPr>
            <w:tcW w:w="4365" w:type="dxa"/>
          </w:tcPr>
          <w:p w14:paraId="098E29A8"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Vascular cell adhesion molecule 1</w:t>
            </w:r>
          </w:p>
        </w:tc>
      </w:tr>
      <w:tr w:rsidR="00AE2122" w:rsidRPr="00852E44" w14:paraId="04C45182" w14:textId="77777777" w:rsidTr="00B75310">
        <w:trPr>
          <w:trHeight w:val="160"/>
          <w:jc w:val="center"/>
        </w:trPr>
        <w:tc>
          <w:tcPr>
            <w:tcW w:w="850" w:type="dxa"/>
          </w:tcPr>
          <w:p w14:paraId="20AA390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G10</w:t>
            </w:r>
          </w:p>
        </w:tc>
        <w:tc>
          <w:tcPr>
            <w:tcW w:w="850" w:type="dxa"/>
          </w:tcPr>
          <w:p w14:paraId="3D5BBCE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Rn.10911</w:t>
            </w:r>
          </w:p>
        </w:tc>
        <w:tc>
          <w:tcPr>
            <w:tcW w:w="1020" w:type="dxa"/>
          </w:tcPr>
          <w:p w14:paraId="036ADC9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NM_017058</w:t>
            </w:r>
          </w:p>
        </w:tc>
        <w:tc>
          <w:tcPr>
            <w:tcW w:w="850" w:type="dxa"/>
          </w:tcPr>
          <w:p w14:paraId="359C3058"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Vdr</w:t>
            </w:r>
          </w:p>
        </w:tc>
        <w:tc>
          <w:tcPr>
            <w:tcW w:w="4365" w:type="dxa"/>
          </w:tcPr>
          <w:p w14:paraId="43F76401"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Vitamin D (1,25- dihydroxyvitamin D3) receptor</w:t>
            </w:r>
          </w:p>
        </w:tc>
      </w:tr>
      <w:tr w:rsidR="00AE2122" w:rsidRPr="004231A3" w14:paraId="0ACECBF8" w14:textId="77777777" w:rsidTr="00B75310">
        <w:trPr>
          <w:trHeight w:val="160"/>
          <w:jc w:val="center"/>
        </w:trPr>
        <w:tc>
          <w:tcPr>
            <w:tcW w:w="850" w:type="dxa"/>
          </w:tcPr>
          <w:p w14:paraId="7A77A53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G11</w:t>
            </w:r>
          </w:p>
        </w:tc>
        <w:tc>
          <w:tcPr>
            <w:tcW w:w="850" w:type="dxa"/>
          </w:tcPr>
          <w:p w14:paraId="5B0A29A3"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Rn.1923</w:t>
            </w:r>
          </w:p>
        </w:tc>
        <w:tc>
          <w:tcPr>
            <w:tcW w:w="1020" w:type="dxa"/>
          </w:tcPr>
          <w:p w14:paraId="2FEC396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NM_031836</w:t>
            </w:r>
          </w:p>
        </w:tc>
        <w:tc>
          <w:tcPr>
            <w:tcW w:w="850" w:type="dxa"/>
          </w:tcPr>
          <w:p w14:paraId="14628FBE"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Vegfa</w:t>
            </w:r>
          </w:p>
        </w:tc>
        <w:tc>
          <w:tcPr>
            <w:tcW w:w="4365" w:type="dxa"/>
          </w:tcPr>
          <w:p w14:paraId="24311A68"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Vascular endothelial growth factor A</w:t>
            </w:r>
          </w:p>
        </w:tc>
      </w:tr>
      <w:tr w:rsidR="00AE2122" w:rsidRPr="004231A3" w14:paraId="4DF8CC6E" w14:textId="77777777" w:rsidTr="00B75310">
        <w:trPr>
          <w:trHeight w:val="160"/>
          <w:jc w:val="center"/>
        </w:trPr>
        <w:tc>
          <w:tcPr>
            <w:tcW w:w="850" w:type="dxa"/>
          </w:tcPr>
          <w:p w14:paraId="3A73A7CF"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5"/>
                <w:sz w:val="12"/>
              </w:rPr>
              <w:t>G12</w:t>
            </w:r>
          </w:p>
        </w:tc>
        <w:tc>
          <w:tcPr>
            <w:tcW w:w="850" w:type="dxa"/>
          </w:tcPr>
          <w:p w14:paraId="01F98B5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Rn.198550</w:t>
            </w:r>
          </w:p>
        </w:tc>
        <w:tc>
          <w:tcPr>
            <w:tcW w:w="1020" w:type="dxa"/>
          </w:tcPr>
          <w:p w14:paraId="5D62511B"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NM_053549</w:t>
            </w:r>
          </w:p>
        </w:tc>
        <w:tc>
          <w:tcPr>
            <w:tcW w:w="850" w:type="dxa"/>
          </w:tcPr>
          <w:p w14:paraId="1FCE58DF"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Vegfb</w:t>
            </w:r>
          </w:p>
        </w:tc>
        <w:tc>
          <w:tcPr>
            <w:tcW w:w="4365" w:type="dxa"/>
          </w:tcPr>
          <w:p w14:paraId="4A34283F"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Vascular endothelial growth factor B</w:t>
            </w:r>
          </w:p>
        </w:tc>
      </w:tr>
      <w:tr w:rsidR="00AE2122" w:rsidRPr="00852E44" w14:paraId="4429AF6F" w14:textId="77777777" w:rsidTr="00B75310">
        <w:trPr>
          <w:trHeight w:val="160"/>
          <w:jc w:val="center"/>
        </w:trPr>
        <w:tc>
          <w:tcPr>
            <w:tcW w:w="850" w:type="dxa"/>
          </w:tcPr>
          <w:p w14:paraId="5CC7861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H01</w:t>
            </w:r>
          </w:p>
        </w:tc>
        <w:tc>
          <w:tcPr>
            <w:tcW w:w="850" w:type="dxa"/>
          </w:tcPr>
          <w:p w14:paraId="6D709418"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Rn.94978</w:t>
            </w:r>
          </w:p>
        </w:tc>
        <w:tc>
          <w:tcPr>
            <w:tcW w:w="1020" w:type="dxa"/>
          </w:tcPr>
          <w:p w14:paraId="12EE583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NM_031144</w:t>
            </w:r>
          </w:p>
        </w:tc>
        <w:tc>
          <w:tcPr>
            <w:tcW w:w="850" w:type="dxa"/>
          </w:tcPr>
          <w:p w14:paraId="5CBA838D"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Actb</w:t>
            </w:r>
          </w:p>
        </w:tc>
        <w:tc>
          <w:tcPr>
            <w:tcW w:w="4365" w:type="dxa"/>
          </w:tcPr>
          <w:p w14:paraId="7A55AF0E"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Actin, beta</w:t>
            </w:r>
          </w:p>
        </w:tc>
      </w:tr>
      <w:tr w:rsidR="00AE2122" w:rsidRPr="00852E44" w14:paraId="2420C4DE" w14:textId="77777777" w:rsidTr="00B75310">
        <w:trPr>
          <w:trHeight w:val="160"/>
          <w:jc w:val="center"/>
        </w:trPr>
        <w:tc>
          <w:tcPr>
            <w:tcW w:w="850" w:type="dxa"/>
          </w:tcPr>
          <w:p w14:paraId="0E3C1F3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H02</w:t>
            </w:r>
          </w:p>
        </w:tc>
        <w:tc>
          <w:tcPr>
            <w:tcW w:w="850" w:type="dxa"/>
          </w:tcPr>
          <w:p w14:paraId="3385B441"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Rn.1868</w:t>
            </w:r>
          </w:p>
        </w:tc>
        <w:tc>
          <w:tcPr>
            <w:tcW w:w="1020" w:type="dxa"/>
          </w:tcPr>
          <w:p w14:paraId="2B60FB7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NM_012512</w:t>
            </w:r>
          </w:p>
        </w:tc>
        <w:tc>
          <w:tcPr>
            <w:tcW w:w="850" w:type="dxa"/>
          </w:tcPr>
          <w:p w14:paraId="429B62D0"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05"/>
                <w:sz w:val="12"/>
              </w:rPr>
              <w:t>B2m</w:t>
            </w:r>
          </w:p>
        </w:tc>
        <w:tc>
          <w:tcPr>
            <w:tcW w:w="4365" w:type="dxa"/>
          </w:tcPr>
          <w:p w14:paraId="5E2A9EF3"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Beta-2 microglobulin</w:t>
            </w:r>
          </w:p>
        </w:tc>
      </w:tr>
      <w:tr w:rsidR="00AE2122" w:rsidRPr="00852E44" w14:paraId="2AC1FC51" w14:textId="77777777" w:rsidTr="00B75310">
        <w:trPr>
          <w:trHeight w:val="160"/>
          <w:jc w:val="center"/>
        </w:trPr>
        <w:tc>
          <w:tcPr>
            <w:tcW w:w="850" w:type="dxa"/>
          </w:tcPr>
          <w:p w14:paraId="182D446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H03</w:t>
            </w:r>
          </w:p>
        </w:tc>
        <w:tc>
          <w:tcPr>
            <w:tcW w:w="850" w:type="dxa"/>
          </w:tcPr>
          <w:p w14:paraId="1BA5EF6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sz w:val="12"/>
              </w:rPr>
              <w:t>Rn.47</w:t>
            </w:r>
          </w:p>
        </w:tc>
        <w:tc>
          <w:tcPr>
            <w:tcW w:w="1020" w:type="dxa"/>
          </w:tcPr>
          <w:p w14:paraId="47DDD69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NM_012583</w:t>
            </w:r>
          </w:p>
        </w:tc>
        <w:tc>
          <w:tcPr>
            <w:tcW w:w="850" w:type="dxa"/>
          </w:tcPr>
          <w:p w14:paraId="247D99EC"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Hprt1</w:t>
            </w:r>
          </w:p>
        </w:tc>
        <w:tc>
          <w:tcPr>
            <w:tcW w:w="4365" w:type="dxa"/>
          </w:tcPr>
          <w:p w14:paraId="0186C862"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Hypoxanthine phosphoribosyltransferase 1</w:t>
            </w:r>
          </w:p>
        </w:tc>
      </w:tr>
      <w:tr w:rsidR="00AE2122" w:rsidRPr="00852E44" w14:paraId="2590340E" w14:textId="77777777" w:rsidTr="00B75310">
        <w:trPr>
          <w:trHeight w:val="160"/>
          <w:jc w:val="center"/>
        </w:trPr>
        <w:tc>
          <w:tcPr>
            <w:tcW w:w="850" w:type="dxa"/>
          </w:tcPr>
          <w:p w14:paraId="6EF9896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H04</w:t>
            </w:r>
          </w:p>
        </w:tc>
        <w:tc>
          <w:tcPr>
            <w:tcW w:w="850" w:type="dxa"/>
          </w:tcPr>
          <w:p w14:paraId="7619929D"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Rn.107896</w:t>
            </w:r>
          </w:p>
        </w:tc>
        <w:tc>
          <w:tcPr>
            <w:tcW w:w="1020" w:type="dxa"/>
          </w:tcPr>
          <w:p w14:paraId="4E1A973B"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NM_017025</w:t>
            </w:r>
          </w:p>
        </w:tc>
        <w:tc>
          <w:tcPr>
            <w:tcW w:w="850" w:type="dxa"/>
          </w:tcPr>
          <w:p w14:paraId="6D28988F"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Ldha</w:t>
            </w:r>
          </w:p>
        </w:tc>
        <w:tc>
          <w:tcPr>
            <w:tcW w:w="4365" w:type="dxa"/>
          </w:tcPr>
          <w:p w14:paraId="497195E4" w14:textId="77777777" w:rsidR="00AE2122" w:rsidRPr="00852E44" w:rsidRDefault="00AE2122" w:rsidP="00B75310">
            <w:pPr>
              <w:pStyle w:val="TableParagraph"/>
              <w:ind w:left="232" w:right="222"/>
              <w:rPr>
                <w:rFonts w:ascii="Times New Roman" w:hAnsi="Times New Roman" w:cs="Times New Roman"/>
                <w:sz w:val="12"/>
              </w:rPr>
            </w:pPr>
            <w:r w:rsidRPr="00852E44">
              <w:rPr>
                <w:rFonts w:ascii="Times New Roman" w:hAnsi="Times New Roman" w:cs="Times New Roman"/>
                <w:sz w:val="12"/>
              </w:rPr>
              <w:t>Lactate dehydrogenase A</w:t>
            </w:r>
          </w:p>
        </w:tc>
      </w:tr>
      <w:tr w:rsidR="00AE2122" w:rsidRPr="00852E44" w14:paraId="1AE8C39A" w14:textId="77777777" w:rsidTr="00B75310">
        <w:trPr>
          <w:trHeight w:val="160"/>
          <w:jc w:val="center"/>
        </w:trPr>
        <w:tc>
          <w:tcPr>
            <w:tcW w:w="850" w:type="dxa"/>
          </w:tcPr>
          <w:p w14:paraId="2829C9F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H05</w:t>
            </w:r>
          </w:p>
        </w:tc>
        <w:tc>
          <w:tcPr>
            <w:tcW w:w="850" w:type="dxa"/>
          </w:tcPr>
          <w:p w14:paraId="6635CA2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Rn.973</w:t>
            </w:r>
          </w:p>
        </w:tc>
        <w:tc>
          <w:tcPr>
            <w:tcW w:w="1020" w:type="dxa"/>
          </w:tcPr>
          <w:p w14:paraId="3898B6DF"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5"/>
                <w:sz w:val="12"/>
              </w:rPr>
              <w:t>NM_001007604</w:t>
            </w:r>
          </w:p>
        </w:tc>
        <w:tc>
          <w:tcPr>
            <w:tcW w:w="850" w:type="dxa"/>
          </w:tcPr>
          <w:p w14:paraId="55AC632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Rplp1</w:t>
            </w:r>
          </w:p>
        </w:tc>
        <w:tc>
          <w:tcPr>
            <w:tcW w:w="4365" w:type="dxa"/>
          </w:tcPr>
          <w:p w14:paraId="51649659"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Ribosomal protein, large, P1</w:t>
            </w:r>
          </w:p>
        </w:tc>
      </w:tr>
      <w:tr w:rsidR="00AE2122" w:rsidRPr="00852E44" w14:paraId="6B6C86A9" w14:textId="77777777" w:rsidTr="00B75310">
        <w:trPr>
          <w:trHeight w:val="160"/>
          <w:jc w:val="center"/>
        </w:trPr>
        <w:tc>
          <w:tcPr>
            <w:tcW w:w="850" w:type="dxa"/>
          </w:tcPr>
          <w:p w14:paraId="6EA4BAA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H06</w:t>
            </w:r>
          </w:p>
        </w:tc>
        <w:tc>
          <w:tcPr>
            <w:tcW w:w="850" w:type="dxa"/>
          </w:tcPr>
          <w:p w14:paraId="409A162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72509C86"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U26919</w:t>
            </w:r>
          </w:p>
        </w:tc>
        <w:tc>
          <w:tcPr>
            <w:tcW w:w="850" w:type="dxa"/>
          </w:tcPr>
          <w:p w14:paraId="1991B007"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w w:val="115"/>
                <w:sz w:val="12"/>
              </w:rPr>
              <w:t>RGDC</w:t>
            </w:r>
          </w:p>
        </w:tc>
        <w:tc>
          <w:tcPr>
            <w:tcW w:w="4365" w:type="dxa"/>
          </w:tcPr>
          <w:p w14:paraId="051AAD07"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Rat Genomic DNA Contamination</w:t>
            </w:r>
          </w:p>
        </w:tc>
      </w:tr>
      <w:tr w:rsidR="00AE2122" w:rsidRPr="00852E44" w14:paraId="1D22DB22" w14:textId="77777777" w:rsidTr="00B75310">
        <w:trPr>
          <w:trHeight w:val="160"/>
          <w:jc w:val="center"/>
        </w:trPr>
        <w:tc>
          <w:tcPr>
            <w:tcW w:w="850" w:type="dxa"/>
          </w:tcPr>
          <w:p w14:paraId="3D76E62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H07</w:t>
            </w:r>
          </w:p>
        </w:tc>
        <w:tc>
          <w:tcPr>
            <w:tcW w:w="850" w:type="dxa"/>
          </w:tcPr>
          <w:p w14:paraId="15690BAA"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79F13EE3"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SA_00104</w:t>
            </w:r>
          </w:p>
        </w:tc>
        <w:tc>
          <w:tcPr>
            <w:tcW w:w="850" w:type="dxa"/>
          </w:tcPr>
          <w:p w14:paraId="37068B44"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RTC</w:t>
            </w:r>
          </w:p>
        </w:tc>
        <w:tc>
          <w:tcPr>
            <w:tcW w:w="4365" w:type="dxa"/>
          </w:tcPr>
          <w:p w14:paraId="111992D6"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Reverse Transcription Control</w:t>
            </w:r>
          </w:p>
        </w:tc>
      </w:tr>
      <w:tr w:rsidR="00AE2122" w:rsidRPr="00852E44" w14:paraId="06921D47" w14:textId="77777777" w:rsidTr="00B75310">
        <w:trPr>
          <w:trHeight w:val="160"/>
          <w:jc w:val="center"/>
        </w:trPr>
        <w:tc>
          <w:tcPr>
            <w:tcW w:w="850" w:type="dxa"/>
          </w:tcPr>
          <w:p w14:paraId="5D3D7474"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H08</w:t>
            </w:r>
          </w:p>
        </w:tc>
        <w:tc>
          <w:tcPr>
            <w:tcW w:w="850" w:type="dxa"/>
          </w:tcPr>
          <w:p w14:paraId="19A95C7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114CD7F0"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SA_00104</w:t>
            </w:r>
          </w:p>
        </w:tc>
        <w:tc>
          <w:tcPr>
            <w:tcW w:w="850" w:type="dxa"/>
          </w:tcPr>
          <w:p w14:paraId="4C04C71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RTC</w:t>
            </w:r>
          </w:p>
        </w:tc>
        <w:tc>
          <w:tcPr>
            <w:tcW w:w="4365" w:type="dxa"/>
          </w:tcPr>
          <w:p w14:paraId="6E5679F8"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Reverse Transcription Control</w:t>
            </w:r>
          </w:p>
        </w:tc>
      </w:tr>
      <w:tr w:rsidR="00AE2122" w:rsidRPr="00852E44" w14:paraId="60D1927F" w14:textId="77777777" w:rsidTr="00B75310">
        <w:trPr>
          <w:trHeight w:val="160"/>
          <w:jc w:val="center"/>
        </w:trPr>
        <w:tc>
          <w:tcPr>
            <w:tcW w:w="850" w:type="dxa"/>
          </w:tcPr>
          <w:p w14:paraId="2E79DBC6"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H09</w:t>
            </w:r>
          </w:p>
        </w:tc>
        <w:tc>
          <w:tcPr>
            <w:tcW w:w="850" w:type="dxa"/>
          </w:tcPr>
          <w:p w14:paraId="13F11080"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2212C29D"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SA_00104</w:t>
            </w:r>
          </w:p>
        </w:tc>
        <w:tc>
          <w:tcPr>
            <w:tcW w:w="850" w:type="dxa"/>
          </w:tcPr>
          <w:p w14:paraId="44C0B8C8"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RTC</w:t>
            </w:r>
          </w:p>
        </w:tc>
        <w:tc>
          <w:tcPr>
            <w:tcW w:w="4365" w:type="dxa"/>
          </w:tcPr>
          <w:p w14:paraId="307DAFE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Reverse Transcription Control</w:t>
            </w:r>
          </w:p>
        </w:tc>
      </w:tr>
      <w:tr w:rsidR="00AE2122" w:rsidRPr="00852E44" w14:paraId="4EC4FD49" w14:textId="77777777" w:rsidTr="00B75310">
        <w:trPr>
          <w:trHeight w:val="160"/>
          <w:jc w:val="center"/>
        </w:trPr>
        <w:tc>
          <w:tcPr>
            <w:tcW w:w="850" w:type="dxa"/>
          </w:tcPr>
          <w:p w14:paraId="62EDF5B7"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H10</w:t>
            </w:r>
          </w:p>
        </w:tc>
        <w:tc>
          <w:tcPr>
            <w:tcW w:w="850" w:type="dxa"/>
          </w:tcPr>
          <w:p w14:paraId="5DF856AE"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1B222BF4"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SA_00103</w:t>
            </w:r>
          </w:p>
        </w:tc>
        <w:tc>
          <w:tcPr>
            <w:tcW w:w="850" w:type="dxa"/>
          </w:tcPr>
          <w:p w14:paraId="08FCE1D9"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PPC</w:t>
            </w:r>
          </w:p>
        </w:tc>
        <w:tc>
          <w:tcPr>
            <w:tcW w:w="4365" w:type="dxa"/>
          </w:tcPr>
          <w:p w14:paraId="6870E9C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Positive PCR Control</w:t>
            </w:r>
          </w:p>
        </w:tc>
      </w:tr>
      <w:tr w:rsidR="00AE2122" w:rsidRPr="00852E44" w14:paraId="74924822" w14:textId="77777777" w:rsidTr="00B75310">
        <w:trPr>
          <w:trHeight w:val="160"/>
          <w:jc w:val="center"/>
        </w:trPr>
        <w:tc>
          <w:tcPr>
            <w:tcW w:w="850" w:type="dxa"/>
          </w:tcPr>
          <w:p w14:paraId="7635C7B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H11</w:t>
            </w:r>
          </w:p>
        </w:tc>
        <w:tc>
          <w:tcPr>
            <w:tcW w:w="850" w:type="dxa"/>
          </w:tcPr>
          <w:p w14:paraId="083C7EE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13DDCE85"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SA_00103</w:t>
            </w:r>
          </w:p>
        </w:tc>
        <w:tc>
          <w:tcPr>
            <w:tcW w:w="850" w:type="dxa"/>
          </w:tcPr>
          <w:p w14:paraId="3F48934B"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PPC</w:t>
            </w:r>
          </w:p>
        </w:tc>
        <w:tc>
          <w:tcPr>
            <w:tcW w:w="4365" w:type="dxa"/>
          </w:tcPr>
          <w:p w14:paraId="5E4768F4"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Positive PCR Control</w:t>
            </w:r>
          </w:p>
        </w:tc>
      </w:tr>
      <w:tr w:rsidR="00AE2122" w:rsidRPr="00852E44" w14:paraId="0E158A23" w14:textId="77777777" w:rsidTr="00B75310">
        <w:trPr>
          <w:trHeight w:val="160"/>
          <w:jc w:val="center"/>
        </w:trPr>
        <w:tc>
          <w:tcPr>
            <w:tcW w:w="850" w:type="dxa"/>
          </w:tcPr>
          <w:p w14:paraId="2AE624FB"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10"/>
                <w:sz w:val="12"/>
              </w:rPr>
              <w:t>H12</w:t>
            </w:r>
          </w:p>
        </w:tc>
        <w:tc>
          <w:tcPr>
            <w:tcW w:w="850" w:type="dxa"/>
          </w:tcPr>
          <w:p w14:paraId="5A2588EC" w14:textId="77777777" w:rsidR="00AE2122" w:rsidRPr="00852E44" w:rsidRDefault="00AE2122" w:rsidP="00B75310">
            <w:pPr>
              <w:pStyle w:val="TableParagraph"/>
              <w:rPr>
                <w:rFonts w:ascii="Times New Roman" w:hAnsi="Times New Roman" w:cs="Times New Roman"/>
                <w:sz w:val="12"/>
              </w:rPr>
            </w:pPr>
            <w:r w:rsidRPr="00852E44">
              <w:rPr>
                <w:rFonts w:ascii="Times New Roman" w:hAnsi="Times New Roman" w:cs="Times New Roman"/>
                <w:w w:val="105"/>
                <w:sz w:val="12"/>
              </w:rPr>
              <w:t>N/A</w:t>
            </w:r>
          </w:p>
        </w:tc>
        <w:tc>
          <w:tcPr>
            <w:tcW w:w="1020" w:type="dxa"/>
          </w:tcPr>
          <w:p w14:paraId="6D02BA78" w14:textId="77777777" w:rsidR="00AE2122" w:rsidRPr="00852E44" w:rsidRDefault="00AE2122" w:rsidP="00B75310">
            <w:pPr>
              <w:pStyle w:val="TableParagraph"/>
              <w:ind w:left="33" w:right="26"/>
              <w:rPr>
                <w:rFonts w:ascii="Times New Roman" w:hAnsi="Times New Roman" w:cs="Times New Roman"/>
                <w:sz w:val="12"/>
              </w:rPr>
            </w:pPr>
            <w:r w:rsidRPr="00852E44">
              <w:rPr>
                <w:rFonts w:ascii="Times New Roman" w:hAnsi="Times New Roman" w:cs="Times New Roman"/>
                <w:w w:val="110"/>
                <w:sz w:val="12"/>
              </w:rPr>
              <w:t>SA_00103</w:t>
            </w:r>
          </w:p>
        </w:tc>
        <w:tc>
          <w:tcPr>
            <w:tcW w:w="850" w:type="dxa"/>
          </w:tcPr>
          <w:p w14:paraId="1CB88DA6" w14:textId="77777777" w:rsidR="00AE2122" w:rsidRPr="00852E44" w:rsidRDefault="00AE2122" w:rsidP="00B75310">
            <w:pPr>
              <w:pStyle w:val="TableParagraph"/>
              <w:ind w:right="102"/>
              <w:rPr>
                <w:rFonts w:ascii="Times New Roman" w:hAnsi="Times New Roman" w:cs="Times New Roman"/>
                <w:sz w:val="12"/>
              </w:rPr>
            </w:pPr>
            <w:r w:rsidRPr="00852E44">
              <w:rPr>
                <w:rFonts w:ascii="Times New Roman" w:hAnsi="Times New Roman" w:cs="Times New Roman"/>
                <w:sz w:val="12"/>
              </w:rPr>
              <w:t>PPC</w:t>
            </w:r>
          </w:p>
        </w:tc>
        <w:tc>
          <w:tcPr>
            <w:tcW w:w="4365" w:type="dxa"/>
          </w:tcPr>
          <w:p w14:paraId="6F1EDD1D" w14:textId="77777777" w:rsidR="00AE2122" w:rsidRPr="00852E44" w:rsidRDefault="00AE2122" w:rsidP="00B75310">
            <w:pPr>
              <w:pStyle w:val="TableParagraph"/>
              <w:ind w:left="232" w:right="223"/>
              <w:rPr>
                <w:rFonts w:ascii="Times New Roman" w:hAnsi="Times New Roman" w:cs="Times New Roman"/>
                <w:sz w:val="12"/>
              </w:rPr>
            </w:pPr>
            <w:r w:rsidRPr="00852E44">
              <w:rPr>
                <w:rFonts w:ascii="Times New Roman" w:hAnsi="Times New Roman" w:cs="Times New Roman"/>
                <w:sz w:val="12"/>
              </w:rPr>
              <w:t>Positive PCR Control</w:t>
            </w:r>
          </w:p>
        </w:tc>
      </w:tr>
    </w:tbl>
    <w:p w14:paraId="6B612A11" w14:textId="77777777" w:rsidR="00AE2122" w:rsidRDefault="00AE2122" w:rsidP="00AE2122">
      <w:pPr>
        <w:spacing w:line="360" w:lineRule="auto"/>
        <w:jc w:val="center"/>
        <w:rPr>
          <w:rFonts w:ascii="Times New Roman" w:eastAsia="Times New Roman" w:hAnsi="Times New Roman" w:cs="Times New Roman"/>
          <w:sz w:val="24"/>
          <w:szCs w:val="24"/>
        </w:rPr>
      </w:pPr>
    </w:p>
    <w:p w14:paraId="0997C7B7" w14:textId="77777777" w:rsidR="00AE2122" w:rsidRDefault="00AE2122" w:rsidP="00AE2122">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RT2 Profiler PCR Array Data Sheet (Qiagen, EUA)</w:t>
      </w:r>
    </w:p>
    <w:p w14:paraId="60A0C2C5"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D54C8"/>
    <w:multiLevelType w:val="hybridMultilevel"/>
    <w:tmpl w:val="365A722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98757CC"/>
    <w:multiLevelType w:val="multilevel"/>
    <w:tmpl w:val="E03E3C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0222792"/>
    <w:multiLevelType w:val="multilevel"/>
    <w:tmpl w:val="94E466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54E0E50"/>
    <w:multiLevelType w:val="hybridMultilevel"/>
    <w:tmpl w:val="B5DEBC2A"/>
    <w:lvl w:ilvl="0" w:tplc="49FA7BDA">
      <w:start w:val="1"/>
      <w:numFmt w:val="lowerRoman"/>
      <w:lvlText w:val="%1."/>
      <w:lvlJc w:val="left"/>
      <w:pPr>
        <w:ind w:left="1440" w:hanging="7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5E506F5A"/>
    <w:multiLevelType w:val="hybridMultilevel"/>
    <w:tmpl w:val="8452A796"/>
    <w:lvl w:ilvl="0" w:tplc="8EDE8414">
      <w:start w:val="7"/>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19346807">
    <w:abstractNumId w:val="1"/>
  </w:num>
  <w:num w:numId="2" w16cid:durableId="114373292">
    <w:abstractNumId w:val="2"/>
  </w:num>
  <w:num w:numId="3" w16cid:durableId="1117945488">
    <w:abstractNumId w:val="3"/>
  </w:num>
  <w:num w:numId="4" w16cid:durableId="1425884446">
    <w:abstractNumId w:val="4"/>
  </w:num>
  <w:num w:numId="5" w16cid:durableId="803503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122"/>
    <w:rsid w:val="000C30FD"/>
    <w:rsid w:val="000D4074"/>
    <w:rsid w:val="001E4B73"/>
    <w:rsid w:val="005314AC"/>
    <w:rsid w:val="009B53F0"/>
    <w:rsid w:val="00AE2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D3734"/>
  <w15:chartTrackingRefBased/>
  <w15:docId w15:val="{76C62BCD-D5CD-4076-AE9D-8D073688D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122"/>
    <w:rPr>
      <w:rFonts w:ascii="Calibri" w:eastAsia="Calibri" w:hAnsi="Calibri" w:cs="Calibri"/>
      <w:kern w:val="0"/>
      <w:lang w:eastAsia="pt-BR"/>
      <w14:ligatures w14:val="none"/>
    </w:rPr>
  </w:style>
  <w:style w:type="paragraph" w:styleId="Heading1">
    <w:name w:val="heading 1"/>
    <w:basedOn w:val="Normal"/>
    <w:next w:val="Normal"/>
    <w:link w:val="Heading1Char"/>
    <w:uiPriority w:val="9"/>
    <w:qFormat/>
    <w:rsid w:val="00AE2122"/>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AE2122"/>
    <w:pPr>
      <w:keepNext/>
      <w:keepLines/>
      <w:spacing w:before="40" w:after="0"/>
      <w:outlineLvl w:val="1"/>
    </w:pPr>
    <w:rPr>
      <w:rFonts w:ascii="Times New Roman" w:eastAsiaTheme="majorEastAsia" w:hAnsi="Times New Roman" w:cstheme="majorBidi"/>
      <w:b/>
      <w:i/>
      <w:sz w:val="24"/>
      <w:szCs w:val="26"/>
    </w:rPr>
  </w:style>
  <w:style w:type="paragraph" w:styleId="Heading3">
    <w:name w:val="heading 3"/>
    <w:basedOn w:val="Normal"/>
    <w:next w:val="Normal"/>
    <w:link w:val="Heading3Char"/>
    <w:uiPriority w:val="9"/>
    <w:unhideWhenUsed/>
    <w:qFormat/>
    <w:rsid w:val="00AE2122"/>
    <w:pPr>
      <w:keepNext/>
      <w:keepLines/>
      <w:spacing w:before="40" w:after="0"/>
      <w:outlineLvl w:val="2"/>
    </w:pPr>
    <w:rPr>
      <w:rFonts w:ascii="Times New Roman" w:eastAsiaTheme="majorEastAsia" w:hAnsi="Times New Roman" w:cstheme="majorBidi"/>
      <w:sz w:val="24"/>
      <w:szCs w:val="24"/>
    </w:rPr>
  </w:style>
  <w:style w:type="paragraph" w:styleId="Heading4">
    <w:name w:val="heading 4"/>
    <w:basedOn w:val="Normal"/>
    <w:next w:val="Normal"/>
    <w:link w:val="Heading4Char"/>
    <w:uiPriority w:val="9"/>
    <w:semiHidden/>
    <w:unhideWhenUsed/>
    <w:qFormat/>
    <w:rsid w:val="00AE2122"/>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AE2122"/>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AE2122"/>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122"/>
    <w:rPr>
      <w:rFonts w:ascii="Times New Roman" w:eastAsiaTheme="majorEastAsia" w:hAnsi="Times New Roman" w:cstheme="majorBidi"/>
      <w:b/>
      <w:kern w:val="0"/>
      <w:sz w:val="24"/>
      <w:szCs w:val="32"/>
      <w:lang w:eastAsia="pt-BR"/>
      <w14:ligatures w14:val="none"/>
    </w:rPr>
  </w:style>
  <w:style w:type="character" w:customStyle="1" w:styleId="Heading2Char">
    <w:name w:val="Heading 2 Char"/>
    <w:basedOn w:val="DefaultParagraphFont"/>
    <w:link w:val="Heading2"/>
    <w:uiPriority w:val="9"/>
    <w:rsid w:val="00AE2122"/>
    <w:rPr>
      <w:rFonts w:ascii="Times New Roman" w:eastAsiaTheme="majorEastAsia" w:hAnsi="Times New Roman" w:cstheme="majorBidi"/>
      <w:b/>
      <w:i/>
      <w:kern w:val="0"/>
      <w:sz w:val="24"/>
      <w:szCs w:val="26"/>
      <w:lang w:eastAsia="pt-BR"/>
      <w14:ligatures w14:val="none"/>
    </w:rPr>
  </w:style>
  <w:style w:type="character" w:customStyle="1" w:styleId="Heading3Char">
    <w:name w:val="Heading 3 Char"/>
    <w:basedOn w:val="DefaultParagraphFont"/>
    <w:link w:val="Heading3"/>
    <w:uiPriority w:val="9"/>
    <w:rsid w:val="00AE2122"/>
    <w:rPr>
      <w:rFonts w:ascii="Times New Roman" w:eastAsiaTheme="majorEastAsia" w:hAnsi="Times New Roman" w:cstheme="majorBidi"/>
      <w:kern w:val="0"/>
      <w:sz w:val="24"/>
      <w:szCs w:val="24"/>
      <w:lang w:eastAsia="pt-BR"/>
      <w14:ligatures w14:val="none"/>
    </w:rPr>
  </w:style>
  <w:style w:type="character" w:customStyle="1" w:styleId="Heading4Char">
    <w:name w:val="Heading 4 Char"/>
    <w:basedOn w:val="DefaultParagraphFont"/>
    <w:link w:val="Heading4"/>
    <w:uiPriority w:val="9"/>
    <w:semiHidden/>
    <w:rsid w:val="00AE2122"/>
    <w:rPr>
      <w:rFonts w:ascii="Calibri" w:eastAsia="Calibri" w:hAnsi="Calibri" w:cs="Calibri"/>
      <w:b/>
      <w:kern w:val="0"/>
      <w:sz w:val="24"/>
      <w:szCs w:val="24"/>
      <w:lang w:eastAsia="pt-BR"/>
      <w14:ligatures w14:val="none"/>
    </w:rPr>
  </w:style>
  <w:style w:type="character" w:customStyle="1" w:styleId="Heading5Char">
    <w:name w:val="Heading 5 Char"/>
    <w:basedOn w:val="DefaultParagraphFont"/>
    <w:link w:val="Heading5"/>
    <w:uiPriority w:val="9"/>
    <w:semiHidden/>
    <w:rsid w:val="00AE2122"/>
    <w:rPr>
      <w:rFonts w:ascii="Calibri" w:eastAsia="Calibri" w:hAnsi="Calibri" w:cs="Calibri"/>
      <w:b/>
      <w:kern w:val="0"/>
      <w:lang w:eastAsia="pt-BR"/>
      <w14:ligatures w14:val="none"/>
    </w:rPr>
  </w:style>
  <w:style w:type="character" w:customStyle="1" w:styleId="Heading6Char">
    <w:name w:val="Heading 6 Char"/>
    <w:basedOn w:val="DefaultParagraphFont"/>
    <w:link w:val="Heading6"/>
    <w:uiPriority w:val="9"/>
    <w:semiHidden/>
    <w:rsid w:val="00AE2122"/>
    <w:rPr>
      <w:rFonts w:ascii="Calibri" w:eastAsia="Calibri" w:hAnsi="Calibri" w:cs="Calibri"/>
      <w:b/>
      <w:kern w:val="0"/>
      <w:sz w:val="20"/>
      <w:szCs w:val="20"/>
      <w:lang w:eastAsia="pt-BR"/>
      <w14:ligatures w14:val="none"/>
    </w:rPr>
  </w:style>
  <w:style w:type="table" w:customStyle="1" w:styleId="TableNormal1">
    <w:name w:val="Table Normal1"/>
    <w:uiPriority w:val="2"/>
    <w:rsid w:val="00AE2122"/>
    <w:rPr>
      <w:rFonts w:ascii="Calibri" w:eastAsia="Calibri" w:hAnsi="Calibri" w:cs="Calibri"/>
      <w:kern w:val="0"/>
      <w:lang w:eastAsia="pt-BR"/>
      <w14:ligatures w14:val="none"/>
    </w:rPr>
    <w:tblPr>
      <w:tblCellMar>
        <w:top w:w="0" w:type="dxa"/>
        <w:left w:w="0" w:type="dxa"/>
        <w:bottom w:w="0" w:type="dxa"/>
        <w:right w:w="0" w:type="dxa"/>
      </w:tblCellMar>
    </w:tblPr>
  </w:style>
  <w:style w:type="paragraph" w:styleId="Title">
    <w:name w:val="Title"/>
    <w:basedOn w:val="Normal"/>
    <w:next w:val="Normal"/>
    <w:link w:val="TitleChar"/>
    <w:uiPriority w:val="10"/>
    <w:qFormat/>
    <w:rsid w:val="00AE2122"/>
    <w:pPr>
      <w:keepNext/>
      <w:keepLines/>
      <w:spacing w:before="480" w:after="120"/>
    </w:pPr>
    <w:rPr>
      <w:b/>
      <w:sz w:val="72"/>
      <w:szCs w:val="72"/>
    </w:rPr>
  </w:style>
  <w:style w:type="character" w:customStyle="1" w:styleId="TitleChar">
    <w:name w:val="Title Char"/>
    <w:basedOn w:val="DefaultParagraphFont"/>
    <w:link w:val="Title"/>
    <w:uiPriority w:val="10"/>
    <w:rsid w:val="00AE2122"/>
    <w:rPr>
      <w:rFonts w:ascii="Calibri" w:eastAsia="Calibri" w:hAnsi="Calibri" w:cs="Calibri"/>
      <w:b/>
      <w:kern w:val="0"/>
      <w:sz w:val="72"/>
      <w:szCs w:val="72"/>
      <w:lang w:eastAsia="pt-BR"/>
      <w14:ligatures w14:val="none"/>
    </w:rPr>
  </w:style>
  <w:style w:type="paragraph" w:styleId="NormalWeb">
    <w:name w:val="Normal (Web)"/>
    <w:basedOn w:val="Normal"/>
    <w:uiPriority w:val="99"/>
    <w:semiHidden/>
    <w:unhideWhenUsed/>
    <w:rsid w:val="00AE2122"/>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AE212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E2122"/>
    <w:rPr>
      <w:rFonts w:ascii="Arial" w:eastAsia="Times New Roman" w:hAnsi="Arial" w:cs="Arial"/>
      <w:vanish/>
      <w:kern w:val="0"/>
      <w:sz w:val="16"/>
      <w:szCs w:val="16"/>
      <w:lang w:eastAsia="pt-BR"/>
      <w14:ligatures w14:val="none"/>
    </w:rPr>
  </w:style>
  <w:style w:type="character" w:styleId="Hyperlink">
    <w:name w:val="Hyperlink"/>
    <w:basedOn w:val="DefaultParagraphFont"/>
    <w:uiPriority w:val="99"/>
    <w:unhideWhenUsed/>
    <w:rsid w:val="00AE2122"/>
    <w:rPr>
      <w:color w:val="0563C1" w:themeColor="hyperlink"/>
      <w:u w:val="single"/>
    </w:rPr>
  </w:style>
  <w:style w:type="character" w:styleId="UnresolvedMention">
    <w:name w:val="Unresolved Mention"/>
    <w:basedOn w:val="DefaultParagraphFont"/>
    <w:uiPriority w:val="99"/>
    <w:semiHidden/>
    <w:unhideWhenUsed/>
    <w:rsid w:val="00AE2122"/>
    <w:rPr>
      <w:color w:val="605E5C"/>
      <w:shd w:val="clear" w:color="auto" w:fill="E1DFDD"/>
    </w:rPr>
  </w:style>
  <w:style w:type="character" w:styleId="FollowedHyperlink">
    <w:name w:val="FollowedHyperlink"/>
    <w:basedOn w:val="DefaultParagraphFont"/>
    <w:uiPriority w:val="99"/>
    <w:semiHidden/>
    <w:unhideWhenUsed/>
    <w:rsid w:val="00AE2122"/>
    <w:rPr>
      <w:color w:val="954F72" w:themeColor="followedHyperlink"/>
      <w:u w:val="single"/>
    </w:rPr>
  </w:style>
  <w:style w:type="character" w:styleId="CommentReference">
    <w:name w:val="annotation reference"/>
    <w:basedOn w:val="DefaultParagraphFont"/>
    <w:uiPriority w:val="99"/>
    <w:semiHidden/>
    <w:unhideWhenUsed/>
    <w:rsid w:val="00AE2122"/>
    <w:rPr>
      <w:sz w:val="16"/>
      <w:szCs w:val="16"/>
    </w:rPr>
  </w:style>
  <w:style w:type="paragraph" w:styleId="CommentText">
    <w:name w:val="annotation text"/>
    <w:basedOn w:val="Normal"/>
    <w:link w:val="CommentTextChar"/>
    <w:uiPriority w:val="99"/>
    <w:unhideWhenUsed/>
    <w:rsid w:val="00AE2122"/>
    <w:pPr>
      <w:spacing w:line="240" w:lineRule="auto"/>
    </w:pPr>
    <w:rPr>
      <w:sz w:val="20"/>
      <w:szCs w:val="20"/>
    </w:rPr>
  </w:style>
  <w:style w:type="character" w:customStyle="1" w:styleId="CommentTextChar">
    <w:name w:val="Comment Text Char"/>
    <w:basedOn w:val="DefaultParagraphFont"/>
    <w:link w:val="CommentText"/>
    <w:uiPriority w:val="99"/>
    <w:rsid w:val="00AE2122"/>
    <w:rPr>
      <w:rFonts w:ascii="Calibri" w:eastAsia="Calibri" w:hAnsi="Calibri" w:cs="Calibri"/>
      <w:kern w:val="0"/>
      <w:sz w:val="20"/>
      <w:szCs w:val="20"/>
      <w:lang w:eastAsia="pt-BR"/>
      <w14:ligatures w14:val="none"/>
    </w:rPr>
  </w:style>
  <w:style w:type="paragraph" w:styleId="CommentSubject">
    <w:name w:val="annotation subject"/>
    <w:basedOn w:val="CommentText"/>
    <w:next w:val="CommentText"/>
    <w:link w:val="CommentSubjectChar"/>
    <w:uiPriority w:val="99"/>
    <w:semiHidden/>
    <w:unhideWhenUsed/>
    <w:rsid w:val="00AE2122"/>
    <w:rPr>
      <w:b/>
      <w:bCs/>
    </w:rPr>
  </w:style>
  <w:style w:type="character" w:customStyle="1" w:styleId="CommentSubjectChar">
    <w:name w:val="Comment Subject Char"/>
    <w:basedOn w:val="CommentTextChar"/>
    <w:link w:val="CommentSubject"/>
    <w:uiPriority w:val="99"/>
    <w:semiHidden/>
    <w:rsid w:val="00AE2122"/>
    <w:rPr>
      <w:rFonts w:ascii="Calibri" w:eastAsia="Calibri" w:hAnsi="Calibri" w:cs="Calibri"/>
      <w:b/>
      <w:bCs/>
      <w:kern w:val="0"/>
      <w:sz w:val="20"/>
      <w:szCs w:val="20"/>
      <w:lang w:eastAsia="pt-BR"/>
      <w14:ligatures w14:val="none"/>
    </w:rPr>
  </w:style>
  <w:style w:type="paragraph" w:styleId="ListParagraph">
    <w:name w:val="List Paragraph"/>
    <w:basedOn w:val="Normal"/>
    <w:uiPriority w:val="34"/>
    <w:qFormat/>
    <w:rsid w:val="00AE2122"/>
    <w:pPr>
      <w:ind w:left="720"/>
      <w:contextualSpacing/>
    </w:pPr>
  </w:style>
  <w:style w:type="table" w:styleId="TableGrid">
    <w:name w:val="Table Grid"/>
    <w:basedOn w:val="TableNormal"/>
    <w:uiPriority w:val="39"/>
    <w:rsid w:val="00AE2122"/>
    <w:pPr>
      <w:spacing w:after="0" w:line="240" w:lineRule="auto"/>
    </w:pPr>
    <w:rPr>
      <w:rFonts w:ascii="Calibri" w:eastAsia="Calibri" w:hAnsi="Calibri" w:cs="Calibri"/>
      <w:kern w:val="0"/>
      <w:sz w:val="24"/>
      <w:szCs w:val="24"/>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2122"/>
    <w:pPr>
      <w:tabs>
        <w:tab w:val="center" w:pos="4252"/>
        <w:tab w:val="right" w:pos="8504"/>
      </w:tabs>
      <w:spacing w:after="0" w:line="240" w:lineRule="auto"/>
    </w:pPr>
  </w:style>
  <w:style w:type="character" w:customStyle="1" w:styleId="HeaderChar">
    <w:name w:val="Header Char"/>
    <w:basedOn w:val="DefaultParagraphFont"/>
    <w:link w:val="Header"/>
    <w:uiPriority w:val="99"/>
    <w:rsid w:val="00AE2122"/>
    <w:rPr>
      <w:rFonts w:ascii="Calibri" w:eastAsia="Calibri" w:hAnsi="Calibri" w:cs="Calibri"/>
      <w:kern w:val="0"/>
      <w:lang w:eastAsia="pt-BR"/>
      <w14:ligatures w14:val="none"/>
    </w:rPr>
  </w:style>
  <w:style w:type="paragraph" w:styleId="Footer">
    <w:name w:val="footer"/>
    <w:basedOn w:val="Normal"/>
    <w:link w:val="FooterChar"/>
    <w:uiPriority w:val="99"/>
    <w:unhideWhenUsed/>
    <w:rsid w:val="00AE2122"/>
    <w:pPr>
      <w:tabs>
        <w:tab w:val="center" w:pos="4252"/>
        <w:tab w:val="right" w:pos="8504"/>
      </w:tabs>
      <w:spacing w:after="0" w:line="240" w:lineRule="auto"/>
    </w:pPr>
  </w:style>
  <w:style w:type="character" w:customStyle="1" w:styleId="FooterChar">
    <w:name w:val="Footer Char"/>
    <w:basedOn w:val="DefaultParagraphFont"/>
    <w:link w:val="Footer"/>
    <w:uiPriority w:val="99"/>
    <w:rsid w:val="00AE2122"/>
    <w:rPr>
      <w:rFonts w:ascii="Calibri" w:eastAsia="Calibri" w:hAnsi="Calibri" w:cs="Calibri"/>
      <w:kern w:val="0"/>
      <w:lang w:eastAsia="pt-BR"/>
      <w14:ligatures w14:val="none"/>
    </w:rPr>
  </w:style>
  <w:style w:type="paragraph" w:styleId="TOCHeading">
    <w:name w:val="TOC Heading"/>
    <w:basedOn w:val="Heading1"/>
    <w:next w:val="Normal"/>
    <w:uiPriority w:val="39"/>
    <w:unhideWhenUsed/>
    <w:qFormat/>
    <w:rsid w:val="00AE2122"/>
    <w:pPr>
      <w:outlineLvl w:val="9"/>
    </w:pPr>
    <w:rPr>
      <w:rFonts w:asciiTheme="majorHAnsi" w:hAnsiTheme="majorHAnsi"/>
      <w:b w:val="0"/>
      <w:color w:val="2F5496" w:themeColor="accent1" w:themeShade="BF"/>
      <w:sz w:val="32"/>
    </w:rPr>
  </w:style>
  <w:style w:type="paragraph" w:styleId="TOC2">
    <w:name w:val="toc 2"/>
    <w:basedOn w:val="Normal"/>
    <w:next w:val="Normal"/>
    <w:autoRedefine/>
    <w:uiPriority w:val="39"/>
    <w:unhideWhenUsed/>
    <w:rsid w:val="00AE2122"/>
    <w:pPr>
      <w:spacing w:after="100"/>
      <w:ind w:left="220"/>
    </w:pPr>
    <w:rPr>
      <w:rFonts w:eastAsiaTheme="minorEastAsia" w:cs="Times New Roman"/>
    </w:rPr>
  </w:style>
  <w:style w:type="paragraph" w:styleId="TOC1">
    <w:name w:val="toc 1"/>
    <w:basedOn w:val="Normal"/>
    <w:next w:val="Normal"/>
    <w:autoRedefine/>
    <w:uiPriority w:val="39"/>
    <w:unhideWhenUsed/>
    <w:rsid w:val="00AE2122"/>
    <w:pPr>
      <w:spacing w:after="100"/>
    </w:pPr>
    <w:rPr>
      <w:rFonts w:ascii="Times New Roman" w:eastAsiaTheme="minorEastAsia" w:hAnsi="Times New Roman" w:cs="Times New Roman"/>
      <w:sz w:val="24"/>
    </w:rPr>
  </w:style>
  <w:style w:type="paragraph" w:styleId="TOC3">
    <w:name w:val="toc 3"/>
    <w:basedOn w:val="Normal"/>
    <w:next w:val="Normal"/>
    <w:autoRedefine/>
    <w:uiPriority w:val="39"/>
    <w:unhideWhenUsed/>
    <w:rsid w:val="00AE2122"/>
    <w:pPr>
      <w:spacing w:after="100"/>
      <w:ind w:left="440"/>
    </w:pPr>
    <w:rPr>
      <w:rFonts w:eastAsiaTheme="minorEastAsia" w:cs="Times New Roman"/>
    </w:rPr>
  </w:style>
  <w:style w:type="paragraph" w:customStyle="1" w:styleId="p">
    <w:name w:val="p"/>
    <w:basedOn w:val="Normal"/>
    <w:rsid w:val="00AE2122"/>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AE2122"/>
    <w:pPr>
      <w:spacing w:after="0" w:line="240" w:lineRule="auto"/>
    </w:pPr>
    <w:rPr>
      <w:rFonts w:ascii="Calibri" w:eastAsia="Calibri" w:hAnsi="Calibri" w:cs="Calibri"/>
      <w:kern w:val="0"/>
      <w:lang w:eastAsia="pt-BR"/>
      <w14:ligatures w14:val="none"/>
    </w:rPr>
  </w:style>
  <w:style w:type="paragraph" w:customStyle="1" w:styleId="TableParagraph">
    <w:name w:val="Table Paragraph"/>
    <w:basedOn w:val="Normal"/>
    <w:uiPriority w:val="1"/>
    <w:qFormat/>
    <w:rsid w:val="00AE2122"/>
    <w:pPr>
      <w:widowControl w:val="0"/>
      <w:autoSpaceDE w:val="0"/>
      <w:autoSpaceDN w:val="0"/>
      <w:spacing w:before="3" w:after="0" w:line="137" w:lineRule="exact"/>
      <w:ind w:left="110" w:right="104"/>
      <w:jc w:val="center"/>
    </w:pPr>
    <w:rPr>
      <w:rFonts w:ascii="Trebuchet MS" w:eastAsia="Trebuchet MS" w:hAnsi="Trebuchet MS" w:cs="Trebuchet MS"/>
    </w:rPr>
  </w:style>
  <w:style w:type="paragraph" w:styleId="Subtitle">
    <w:name w:val="Subtitle"/>
    <w:basedOn w:val="Normal"/>
    <w:next w:val="Normal"/>
    <w:link w:val="SubtitleChar"/>
    <w:uiPriority w:val="11"/>
    <w:qFormat/>
    <w:rsid w:val="00AE2122"/>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AE2122"/>
    <w:rPr>
      <w:rFonts w:ascii="Georgia" w:eastAsia="Georgia" w:hAnsi="Georgia" w:cs="Georgia"/>
      <w:i/>
      <w:color w:val="666666"/>
      <w:kern w:val="0"/>
      <w:sz w:val="48"/>
      <w:szCs w:val="48"/>
      <w:lang w:eastAsia="pt-BR"/>
      <w14:ligatures w14:val="none"/>
    </w:rPr>
  </w:style>
  <w:style w:type="character" w:styleId="Strong">
    <w:name w:val="Strong"/>
    <w:basedOn w:val="DefaultParagraphFont"/>
    <w:uiPriority w:val="22"/>
    <w:qFormat/>
    <w:rsid w:val="00AE21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2118</Words>
  <Characters>12076</Characters>
  <Application>Microsoft Office Word</Application>
  <DocSecurity>0</DocSecurity>
  <Lines>100</Lines>
  <Paragraphs>28</Paragraphs>
  <ScaleCrop>false</ScaleCrop>
  <Company>Springer Nature</Company>
  <LinksUpToDate>false</LinksUpToDate>
  <CharactersWithSpaces>14166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2023-12-22T17:16:00Z</dcterms:created>
  <dcterms:modified xsi:type="dcterms:W3CDTF">2023-12-22T17:16:00Z</dcterms:modified>
</cp:coreProperties>
</file>