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473" w:rsidRPr="00E35078" w:rsidRDefault="00A41473" w:rsidP="00A41473">
      <w:pPr>
        <w:spacing w:after="120" w:line="252" w:lineRule="auto"/>
        <w:jc w:val="both"/>
        <w:rPr>
          <w:rFonts w:cstheme="minorHAnsi"/>
          <w:sz w:val="24"/>
          <w:szCs w:val="24"/>
        </w:rPr>
      </w:pPr>
      <w:r w:rsidRPr="00E35078">
        <w:rPr>
          <w:rFonts w:cstheme="minorHAnsi"/>
          <w:b/>
          <w:sz w:val="24"/>
          <w:szCs w:val="24"/>
        </w:rPr>
        <w:t>Appendix</w:t>
      </w:r>
      <w:r w:rsidRPr="00E35078">
        <w:rPr>
          <w:rFonts w:cstheme="minorHAnsi"/>
          <w:sz w:val="24"/>
          <w:szCs w:val="24"/>
        </w:rPr>
        <w:t>.</w:t>
      </w:r>
    </w:p>
    <w:p w:rsidR="00C30247" w:rsidRPr="00FE001A" w:rsidRDefault="00C30247" w:rsidP="00C30247">
      <w:pPr>
        <w:jc w:val="both"/>
        <w:rPr>
          <w:b/>
          <w:bCs/>
          <w:sz w:val="24"/>
        </w:rPr>
      </w:pPr>
      <w:bookmarkStart w:id="0" w:name="_Hlk148445897"/>
      <w:r w:rsidRPr="00FE001A">
        <w:rPr>
          <w:b/>
          <w:bCs/>
          <w:sz w:val="24"/>
        </w:rPr>
        <w:t xml:space="preserve">Urbanization and </w:t>
      </w:r>
      <w:proofErr w:type="spellStart"/>
      <w:r w:rsidRPr="00FE001A">
        <w:rPr>
          <w:b/>
          <w:bCs/>
          <w:sz w:val="24"/>
        </w:rPr>
        <w:t>Kaniv</w:t>
      </w:r>
      <w:proofErr w:type="spellEnd"/>
      <w:r w:rsidRPr="00FE001A">
        <w:rPr>
          <w:b/>
          <w:bCs/>
          <w:sz w:val="24"/>
        </w:rPr>
        <w:t xml:space="preserve"> Reservoir’s impacts on regional thermal characteristics </w:t>
      </w:r>
    </w:p>
    <w:bookmarkEnd w:id="0"/>
    <w:p w:rsidR="00C30247" w:rsidRPr="00E35078" w:rsidRDefault="00C30247" w:rsidP="00C30247">
      <w:pPr>
        <w:jc w:val="both"/>
        <w:rPr>
          <w:sz w:val="24"/>
          <w:szCs w:val="24"/>
        </w:rPr>
      </w:pPr>
      <w:r w:rsidRPr="00E35078">
        <w:rPr>
          <w:sz w:val="24"/>
          <w:szCs w:val="24"/>
        </w:rPr>
        <w:t>Authors:</w:t>
      </w:r>
      <w:r w:rsidRPr="00E35078">
        <w:rPr>
          <w:b/>
          <w:sz w:val="24"/>
          <w:szCs w:val="24"/>
        </w:rPr>
        <w:t xml:space="preserve"> </w:t>
      </w:r>
      <w:r w:rsidRPr="00E35078">
        <w:rPr>
          <w:sz w:val="24"/>
          <w:szCs w:val="24"/>
        </w:rPr>
        <w:t>Miroslav Pikl,</w:t>
      </w:r>
      <w:r w:rsidRPr="00E35078">
        <w:rPr>
          <w:sz w:val="24"/>
          <w:szCs w:val="24"/>
          <w:vertAlign w:val="superscript"/>
        </w:rPr>
        <w:t>1</w:t>
      </w:r>
      <w:r w:rsidRPr="00E35078">
        <w:rPr>
          <w:sz w:val="24"/>
          <w:szCs w:val="24"/>
        </w:rPr>
        <w:t xml:space="preserve"> </w:t>
      </w:r>
      <w:r w:rsidRPr="00470B24">
        <w:rPr>
          <w:sz w:val="24"/>
          <w:szCs w:val="24"/>
          <w:u w:val="single"/>
        </w:rPr>
        <w:t>Olga Brovkina</w:t>
      </w:r>
      <w:r w:rsidRPr="00E35078">
        <w:rPr>
          <w:sz w:val="24"/>
          <w:szCs w:val="24"/>
        </w:rPr>
        <w:t>,</w:t>
      </w:r>
      <w:r w:rsidRPr="00E35078">
        <w:rPr>
          <w:sz w:val="24"/>
          <w:szCs w:val="24"/>
          <w:vertAlign w:val="superscript"/>
        </w:rPr>
        <w:t>1</w:t>
      </w:r>
      <w:r w:rsidRPr="00E35078">
        <w:rPr>
          <w:sz w:val="24"/>
          <w:szCs w:val="24"/>
        </w:rPr>
        <w:t xml:space="preserve"> </w:t>
      </w:r>
      <w:proofErr w:type="spellStart"/>
      <w:r w:rsidRPr="00E35078">
        <w:rPr>
          <w:sz w:val="24"/>
          <w:szCs w:val="24"/>
        </w:rPr>
        <w:t>František</w:t>
      </w:r>
      <w:proofErr w:type="spellEnd"/>
      <w:r w:rsidRPr="00E35078">
        <w:rPr>
          <w:sz w:val="24"/>
          <w:szCs w:val="24"/>
        </w:rPr>
        <w:t xml:space="preserve"> Zemek,</w:t>
      </w:r>
      <w:r w:rsidRPr="00E35078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,3</w:t>
      </w:r>
      <w:r w:rsidRPr="00E35078">
        <w:rPr>
          <w:sz w:val="24"/>
          <w:szCs w:val="24"/>
        </w:rPr>
        <w:t xml:space="preserve"> Maryna Ladyka,</w:t>
      </w:r>
      <w:r w:rsidRPr="00E35078">
        <w:rPr>
          <w:sz w:val="24"/>
          <w:szCs w:val="24"/>
          <w:vertAlign w:val="superscript"/>
        </w:rPr>
        <w:t>2</w:t>
      </w:r>
      <w:r w:rsidRPr="00E35078">
        <w:rPr>
          <w:sz w:val="24"/>
          <w:szCs w:val="24"/>
        </w:rPr>
        <w:t xml:space="preserve"> Vladimir Starodubtsev</w:t>
      </w:r>
      <w:r w:rsidRPr="00E35078">
        <w:rPr>
          <w:sz w:val="24"/>
          <w:szCs w:val="24"/>
          <w:vertAlign w:val="superscript"/>
        </w:rPr>
        <w:t>2</w:t>
      </w:r>
    </w:p>
    <w:p w:rsidR="00C30247" w:rsidRPr="00E35078" w:rsidRDefault="00C30247" w:rsidP="00C30247">
      <w:pPr>
        <w:spacing w:after="0"/>
        <w:jc w:val="both"/>
        <w:rPr>
          <w:sz w:val="24"/>
          <w:szCs w:val="24"/>
        </w:rPr>
      </w:pPr>
      <w:r w:rsidRPr="00E35078">
        <w:rPr>
          <w:sz w:val="24"/>
          <w:szCs w:val="24"/>
        </w:rPr>
        <w:t xml:space="preserve">1 – </w:t>
      </w:r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Global Change Research Institute CAS, Brno,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Bělidla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4a, 603 00, Czech Republic</w:t>
      </w:r>
    </w:p>
    <w:p w:rsidR="00C30247" w:rsidRPr="00E35078" w:rsidRDefault="00C30247" w:rsidP="00C30247">
      <w:pPr>
        <w:spacing w:after="0"/>
        <w:jc w:val="both"/>
        <w:rPr>
          <w:sz w:val="24"/>
          <w:szCs w:val="24"/>
        </w:rPr>
      </w:pPr>
      <w:r w:rsidRPr="00E35078">
        <w:rPr>
          <w:sz w:val="24"/>
          <w:szCs w:val="24"/>
        </w:rPr>
        <w:t xml:space="preserve">2 – </w:t>
      </w:r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National University of Life and Environmental Sciences of Ukraine, </w:t>
      </w:r>
      <w:proofErr w:type="spellStart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>Heroyiv</w:t>
      </w:r>
      <w:proofErr w:type="spellEnd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 xml:space="preserve"> </w:t>
      </w:r>
      <w:proofErr w:type="spellStart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>Oborony</w:t>
      </w:r>
      <w:proofErr w:type="spellEnd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 xml:space="preserve"> </w:t>
      </w:r>
      <w:proofErr w:type="spellStart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>st.</w:t>
      </w:r>
      <w:proofErr w:type="spellEnd"/>
      <w:r w:rsidRPr="00470B24">
        <w:rPr>
          <w:rStyle w:val="Strong"/>
          <w:rFonts w:cstheme="minorHAnsi"/>
          <w:color w:val="000000"/>
          <w:bdr w:val="none" w:sz="0" w:space="0" w:color="auto" w:frame="1"/>
        </w:rPr>
        <w:t>, 15</w:t>
      </w:r>
      <w:r w:rsidRPr="00FE001A">
        <w:rPr>
          <w:rStyle w:val="Strong"/>
          <w:rFonts w:cstheme="minorHAnsi"/>
          <w:color w:val="000000"/>
          <w:bdr w:val="none" w:sz="0" w:space="0" w:color="auto" w:frame="1"/>
        </w:rPr>
        <w:t>,</w:t>
      </w:r>
      <w:r w:rsidRPr="00FE001A">
        <w:rPr>
          <w:rFonts w:eastAsiaTheme="minorEastAsia"/>
          <w:color w:val="000000" w:themeColor="text1"/>
          <w:kern w:val="2"/>
          <w:sz w:val="24"/>
          <w:szCs w:val="24"/>
        </w:rPr>
        <w:t xml:space="preserve"> Kyiv,</w:t>
      </w:r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03041, Ukraine</w:t>
      </w:r>
    </w:p>
    <w:p w:rsidR="00C30247" w:rsidRPr="00E35078" w:rsidRDefault="00C30247" w:rsidP="00C30247">
      <w:pPr>
        <w:spacing w:after="0"/>
        <w:jc w:val="both"/>
        <w:rPr>
          <w:b/>
          <w:sz w:val="24"/>
        </w:rPr>
      </w:pPr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3 </w:t>
      </w:r>
      <w:r>
        <w:rPr>
          <w:rFonts w:eastAsiaTheme="minorEastAsia"/>
          <w:color w:val="000000" w:themeColor="text1"/>
          <w:kern w:val="2"/>
          <w:sz w:val="24"/>
          <w:szCs w:val="24"/>
        </w:rPr>
        <w:t>–</w:t>
      </w:r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University of South Bohemia in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České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Budějovice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, Faculty of Agriculture and Technology,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Branišovská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1645/31a,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České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 xml:space="preserve"> </w:t>
      </w:r>
      <w:proofErr w:type="spellStart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Budějovice</w:t>
      </w:r>
      <w:proofErr w:type="spellEnd"/>
      <w:r w:rsidRPr="00E35078">
        <w:rPr>
          <w:rFonts w:eastAsiaTheme="minorEastAsia"/>
          <w:color w:val="000000" w:themeColor="text1"/>
          <w:kern w:val="2"/>
          <w:sz w:val="24"/>
          <w:szCs w:val="24"/>
        </w:rPr>
        <w:t>, 370 05, Czech Republic.</w:t>
      </w:r>
    </w:p>
    <w:bookmarkStart w:id="1" w:name="_GoBack"/>
    <w:bookmarkEnd w:id="1"/>
    <w:p w:rsidR="00C30247" w:rsidRDefault="00C30247" w:rsidP="00C30247">
      <w:pPr>
        <w:spacing w:before="120" w:after="120"/>
        <w:jc w:val="both"/>
        <w:rPr>
          <w:sz w:val="24"/>
          <w:szCs w:val="24"/>
        </w:rPr>
      </w:pPr>
      <w:r>
        <w:fldChar w:fldCharType="begin"/>
      </w:r>
      <w:r>
        <w:instrText xml:space="preserve"> HYPERLINK "mailto:brovkina.o@czechglobe.cz" </w:instrText>
      </w:r>
      <w:r>
        <w:fldChar w:fldCharType="separate"/>
      </w:r>
      <w:r w:rsidRPr="000C2216">
        <w:rPr>
          <w:rStyle w:val="Hyperlink"/>
          <w:sz w:val="24"/>
          <w:szCs w:val="24"/>
        </w:rPr>
        <w:t>brovkina.o@czechglobe.cz</w:t>
      </w:r>
      <w:r>
        <w:rPr>
          <w:rStyle w:val="Hyperlink"/>
          <w:sz w:val="24"/>
          <w:szCs w:val="24"/>
        </w:rPr>
        <w:fldChar w:fldCharType="end"/>
      </w:r>
      <w:r>
        <w:rPr>
          <w:sz w:val="24"/>
          <w:szCs w:val="24"/>
        </w:rPr>
        <w:t xml:space="preserve"> (correspondence author)</w:t>
      </w:r>
    </w:p>
    <w:p w:rsidR="00A41473" w:rsidRPr="00E35078" w:rsidRDefault="00A41473" w:rsidP="00A41473">
      <w:pPr>
        <w:pStyle w:val="ListParagraph"/>
        <w:spacing w:before="120" w:after="120"/>
        <w:ind w:left="0"/>
        <w:contextualSpacing w:val="0"/>
        <w:jc w:val="both"/>
        <w:rPr>
          <w:rFonts w:cstheme="minorHAnsi"/>
          <w:sz w:val="24"/>
          <w:szCs w:val="24"/>
        </w:rPr>
      </w:pPr>
      <w:r w:rsidRPr="00E35078">
        <w:rPr>
          <w:rFonts w:cstheme="minorHAnsi"/>
          <w:sz w:val="24"/>
          <w:szCs w:val="24"/>
        </w:rPr>
        <w:t xml:space="preserve">Table 1A. Regressions and regression coefficients for surface temperature trend </w:t>
      </w:r>
      <w:r>
        <w:rPr>
          <w:rFonts w:cstheme="minorHAnsi"/>
          <w:sz w:val="24"/>
          <w:szCs w:val="24"/>
        </w:rPr>
        <w:t>during</w:t>
      </w:r>
      <w:r w:rsidRPr="00E35078">
        <w:rPr>
          <w:rFonts w:cstheme="minorHAnsi"/>
          <w:sz w:val="24"/>
          <w:szCs w:val="24"/>
        </w:rPr>
        <w:t xml:space="preserve"> the period of 37 years for individual months from May to September. Information is presented </w:t>
      </w:r>
      <w:r w:rsidRPr="000C16E6">
        <w:rPr>
          <w:rFonts w:cstheme="minorHAnsi"/>
          <w:sz w:val="24"/>
          <w:szCs w:val="24"/>
        </w:rPr>
        <w:t xml:space="preserve">for </w:t>
      </w:r>
      <w:r w:rsidRPr="00991588">
        <w:rPr>
          <w:sz w:val="24"/>
        </w:rPr>
        <w:t>six small</w:t>
      </w:r>
      <w:r w:rsidRPr="00E35078">
        <w:rPr>
          <w:sz w:val="24"/>
        </w:rPr>
        <w:t xml:space="preserve"> sites (T_S1</w:t>
      </w:r>
      <w:r>
        <w:rPr>
          <w:sz w:val="24"/>
        </w:rPr>
        <w:t>–</w:t>
      </w:r>
      <w:r w:rsidRPr="00E35078">
        <w:rPr>
          <w:sz w:val="24"/>
        </w:rPr>
        <w:t xml:space="preserve">T_S6), conditional </w:t>
      </w:r>
      <w:r>
        <w:rPr>
          <w:sz w:val="24"/>
        </w:rPr>
        <w:t>Zone 1</w:t>
      </w:r>
      <w:r w:rsidRPr="00E35078">
        <w:rPr>
          <w:sz w:val="24"/>
        </w:rPr>
        <w:t xml:space="preserve"> (T_Z1), conditional </w:t>
      </w:r>
      <w:r>
        <w:rPr>
          <w:sz w:val="24"/>
        </w:rPr>
        <w:t>Zone 1</w:t>
      </w:r>
      <w:r w:rsidRPr="00E35078">
        <w:rPr>
          <w:sz w:val="24"/>
        </w:rPr>
        <w:t xml:space="preserve"> with reservoir water area (T_Z1_W), conditional </w:t>
      </w:r>
      <w:r>
        <w:rPr>
          <w:sz w:val="24"/>
        </w:rPr>
        <w:t>Zone 1</w:t>
      </w:r>
      <w:r w:rsidRPr="00E35078">
        <w:rPr>
          <w:sz w:val="24"/>
        </w:rPr>
        <w:t xml:space="preserve"> without reservoir water area (T_Z1_WW), and air temperatures for Kyiv (T_AIR_KY_9.30)</w:t>
      </w:r>
      <w:r>
        <w:rPr>
          <w:sz w:val="24"/>
        </w:rPr>
        <w:t>. This information</w:t>
      </w:r>
      <w:r w:rsidRPr="00E35078">
        <w:rPr>
          <w:sz w:val="24"/>
        </w:rPr>
        <w:t xml:space="preserve"> complements </w:t>
      </w:r>
      <w:r>
        <w:rPr>
          <w:sz w:val="24"/>
        </w:rPr>
        <w:t xml:space="preserve">the </w:t>
      </w:r>
      <w:r w:rsidRPr="00E35078">
        <w:rPr>
          <w:sz w:val="24"/>
        </w:rPr>
        <w:t xml:space="preserve">graphs in </w:t>
      </w:r>
      <w:r>
        <w:rPr>
          <w:sz w:val="24"/>
        </w:rPr>
        <w:t xml:space="preserve">Figure </w:t>
      </w:r>
      <w:r w:rsidRPr="00E35078">
        <w:rPr>
          <w:sz w:val="24"/>
        </w:rPr>
        <w:t>9 of the main text.</w:t>
      </w:r>
    </w:p>
    <w:tbl>
      <w:tblPr>
        <w:tblStyle w:val="TableGrid"/>
        <w:tblW w:w="9396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992"/>
        <w:gridCol w:w="3589"/>
      </w:tblGrid>
      <w:tr w:rsidR="00A41473" w:rsidRPr="00E35078" w:rsidTr="001C0A54">
        <w:tc>
          <w:tcPr>
            <w:tcW w:w="1271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 w:cstheme="minorHAnsi"/>
              </w:rPr>
              <w:t>Month</w:t>
            </w:r>
          </w:p>
        </w:tc>
        <w:tc>
          <w:tcPr>
            <w:tcW w:w="3544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 w:cstheme="minorHAnsi"/>
              </w:rPr>
              <w:t>Regression coefficients</w:t>
            </w:r>
          </w:p>
        </w:tc>
        <w:tc>
          <w:tcPr>
            <w:tcW w:w="992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/>
              </w:rPr>
              <w:t>Month</w:t>
            </w:r>
          </w:p>
        </w:tc>
        <w:tc>
          <w:tcPr>
            <w:tcW w:w="3589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/>
              </w:rPr>
              <w:t>Regression coefficients</w:t>
            </w:r>
          </w:p>
        </w:tc>
      </w:tr>
      <w:tr w:rsidR="00A41473" w:rsidRPr="00E35078" w:rsidTr="001C0A54">
        <w:tc>
          <w:tcPr>
            <w:tcW w:w="1271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/>
              </w:rPr>
              <w:t>May</w:t>
            </w:r>
          </w:p>
        </w:tc>
        <w:tc>
          <w:tcPr>
            <w:tcW w:w="3544" w:type="dxa"/>
          </w:tcPr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T_S1 = 20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33+0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T_S2 = 19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63+0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T_S3 = 9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72+0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0003*x;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T_S4 = 18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77+0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0003*x;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T_S5 = 14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73+0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0004*x;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T_S6 = 7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30+0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T_Z1_W = 7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35+0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0002*x;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T_Z1_WW = 9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47+0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0004*x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T_AIR_KY_9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30 = 9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75+0</w:t>
            </w:r>
            <w:r>
              <w:rPr>
                <w:rFonts w:eastAsia="Calibri" w:cstheme="minorHAnsi"/>
                <w:color w:val="000000"/>
                <w:kern w:val="2"/>
                <w:szCs w:val="20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0003*x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</w:rPr>
            </w:pPr>
          </w:p>
        </w:tc>
        <w:tc>
          <w:tcPr>
            <w:tcW w:w="992" w:type="dxa"/>
          </w:tcPr>
          <w:p w:rsidR="00A41473" w:rsidRPr="00E35078" w:rsidRDefault="00A41473" w:rsidP="001C0A54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color w:val="000000"/>
                <w:kern w:val="2"/>
                <w:szCs w:val="20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20"/>
              </w:rPr>
              <w:t>June</w:t>
            </w:r>
          </w:p>
        </w:tc>
        <w:tc>
          <w:tcPr>
            <w:tcW w:w="3589" w:type="dxa"/>
          </w:tcPr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T_S1 = 36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50-0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T_S2 = 25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88+0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0001*x;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T_S3 = 24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21+3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6173E-5*x;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T_S4 = 26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28+0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T_S5 = 23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76+0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T_S6 = 17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34+0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0001*x;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 = 17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70+0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0001*x;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T_Z1_WW = 22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30+0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0002*x;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T_AIR_KY_9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30 = 22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36+0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00006*x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20"/>
              </w:rPr>
            </w:pPr>
          </w:p>
        </w:tc>
      </w:tr>
      <w:tr w:rsidR="00A41473" w:rsidRPr="00E35078" w:rsidTr="001C0A54">
        <w:tc>
          <w:tcPr>
            <w:tcW w:w="1271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 w:cstheme="minorHAnsi"/>
              </w:rPr>
              <w:t>July</w:t>
            </w:r>
          </w:p>
        </w:tc>
        <w:tc>
          <w:tcPr>
            <w:tcW w:w="3544" w:type="dxa"/>
          </w:tcPr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T_S1 = 25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52+0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00008*x;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T_S2 = 21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70+0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0002*x;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T_S3 = 12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27+0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0003*x;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T_S4 = 13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84+0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0005*x;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T_S5 = 27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53+0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0001*x;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T_S6 = 10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57+0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0003*x;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 = 10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85+0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0003*x;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T_Z1_WW = 18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17+0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0003*x;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T_AIR_KY_9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30 = 20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17+0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0001*x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</w:rPr>
            </w:pPr>
          </w:p>
        </w:tc>
        <w:tc>
          <w:tcPr>
            <w:tcW w:w="992" w:type="dxa"/>
          </w:tcPr>
          <w:p w:rsidR="00A41473" w:rsidRPr="00E35078" w:rsidRDefault="00A41473" w:rsidP="001C0A54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August</w:t>
            </w:r>
          </w:p>
        </w:tc>
        <w:tc>
          <w:tcPr>
            <w:tcW w:w="3589" w:type="dxa"/>
          </w:tcPr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T_S1 = 19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98+0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0003*x;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T_S2 = 11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84+0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0005*x;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T_S3 = 7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10+0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0005*x;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T_S4 = 4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97+0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0007*x;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T_S5 = 10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47+0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0005*x;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T_S6 = 6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11+0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0004*x;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 = 6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40+0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0004*x;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T_Z1_WW = 9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85+0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0005*x;</w:t>
            </w:r>
          </w:p>
          <w:p w:rsidR="00A41473" w:rsidRPr="00E35078" w:rsidRDefault="00A41473" w:rsidP="001C0A54">
            <w:pPr>
              <w:rPr>
                <w:rFonts w:ascii="Arial" w:hAnsi="Arial" w:cs="Arial"/>
                <w:color w:val="000000"/>
                <w:kern w:val="2"/>
                <w:sz w:val="20"/>
                <w:szCs w:val="18"/>
              </w:rPr>
            </w:pP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T_AIR_KY_9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30 = 8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98+0</w:t>
            </w:r>
            <w:r>
              <w:rPr>
                <w:rFonts w:eastAsia="Calibri" w:cstheme="minorHAnsi"/>
                <w:color w:val="000000"/>
                <w:kern w:val="2"/>
                <w:szCs w:val="18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  <w:szCs w:val="18"/>
              </w:rPr>
              <w:t>0004*x</w:t>
            </w:r>
          </w:p>
          <w:p w:rsidR="00A41473" w:rsidRPr="00E35078" w:rsidRDefault="00A41473" w:rsidP="001C0A54">
            <w:pPr>
              <w:pStyle w:val="ListParagraph"/>
              <w:ind w:left="0"/>
              <w:contextualSpacing w:val="0"/>
              <w:jc w:val="both"/>
              <w:rPr>
                <w:rFonts w:cstheme="minorHAnsi"/>
                <w:color w:val="000000"/>
                <w:kern w:val="2"/>
                <w:szCs w:val="18"/>
              </w:rPr>
            </w:pPr>
          </w:p>
        </w:tc>
      </w:tr>
      <w:tr w:rsidR="00A41473" w:rsidRPr="00E35078" w:rsidTr="001C0A54">
        <w:tc>
          <w:tcPr>
            <w:tcW w:w="1271" w:type="dxa"/>
          </w:tcPr>
          <w:p w:rsidR="00A41473" w:rsidRPr="00E35078" w:rsidRDefault="00A41473" w:rsidP="001C0A54">
            <w:pPr>
              <w:spacing w:line="252" w:lineRule="auto"/>
              <w:jc w:val="center"/>
              <w:rPr>
                <w:rFonts w:cstheme="minorHAnsi"/>
              </w:rPr>
            </w:pPr>
            <w:r w:rsidRPr="00E35078">
              <w:rPr>
                <w:rFonts w:eastAsia="Calibri" w:cstheme="minorHAnsi"/>
              </w:rPr>
              <w:t>September</w:t>
            </w:r>
          </w:p>
        </w:tc>
        <w:tc>
          <w:tcPr>
            <w:tcW w:w="3544" w:type="dxa"/>
          </w:tcPr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T_S1 = 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20+0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0006*x;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T_S2 = -0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23+0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0006*x;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T_S3 = -3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30+0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0006*x;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T_S4 = -7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88+0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0008*x;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T_S5 = -4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04+0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0007*x;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T_S6 = -3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01+0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0005*x;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T_Z1_W = -2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50+0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0005*x;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T_Z1_WW = -3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73+0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0007*x;</w:t>
            </w:r>
          </w:p>
          <w:p w:rsidR="00A41473" w:rsidRPr="00E35078" w:rsidRDefault="00A41473" w:rsidP="001C0A54">
            <w:pPr>
              <w:rPr>
                <w:rFonts w:cstheme="minorHAnsi"/>
                <w:color w:val="000000"/>
                <w:kern w:val="2"/>
              </w:rPr>
            </w:pPr>
            <w:r w:rsidRPr="00E35078">
              <w:rPr>
                <w:rFonts w:eastAsia="Calibri" w:cstheme="minorHAnsi"/>
                <w:color w:val="000000"/>
                <w:kern w:val="2"/>
              </w:rPr>
              <w:t>T_AIR_KY_9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30 = 2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97+0</w:t>
            </w:r>
            <w:r>
              <w:rPr>
                <w:rFonts w:eastAsia="Calibri" w:cstheme="minorHAnsi"/>
                <w:color w:val="000000"/>
                <w:kern w:val="2"/>
              </w:rPr>
              <w:t>.</w:t>
            </w:r>
            <w:r w:rsidRPr="00E35078">
              <w:rPr>
                <w:rFonts w:eastAsia="Calibri" w:cstheme="minorHAnsi"/>
                <w:color w:val="000000"/>
                <w:kern w:val="2"/>
              </w:rPr>
              <w:t>0004*x</w:t>
            </w:r>
          </w:p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</w:rPr>
            </w:pPr>
          </w:p>
        </w:tc>
        <w:tc>
          <w:tcPr>
            <w:tcW w:w="992" w:type="dxa"/>
          </w:tcPr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</w:rPr>
            </w:pPr>
          </w:p>
        </w:tc>
        <w:tc>
          <w:tcPr>
            <w:tcW w:w="3589" w:type="dxa"/>
          </w:tcPr>
          <w:p w:rsidR="00A41473" w:rsidRPr="00E35078" w:rsidRDefault="00A41473" w:rsidP="001C0A54">
            <w:pPr>
              <w:spacing w:line="252" w:lineRule="auto"/>
              <w:jc w:val="both"/>
              <w:rPr>
                <w:rFonts w:cstheme="minorHAnsi"/>
              </w:rPr>
            </w:pPr>
          </w:p>
        </w:tc>
      </w:tr>
    </w:tbl>
    <w:p w:rsidR="001C1A54" w:rsidRDefault="001C1A54"/>
    <w:sectPr w:rsidR="001C1A54" w:rsidSect="00C30247">
      <w:footerReference w:type="default" r:id="rId6"/>
      <w:pgSz w:w="12240" w:h="15840"/>
      <w:pgMar w:top="851" w:right="1417" w:bottom="56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30247">
      <w:pPr>
        <w:spacing w:after="0" w:line="240" w:lineRule="auto"/>
      </w:pPr>
      <w:r>
        <w:separator/>
      </w:r>
    </w:p>
  </w:endnote>
  <w:endnote w:type="continuationSeparator" w:id="0">
    <w:p w:rsidR="00000000" w:rsidRDefault="00C3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8042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1084" w:rsidRDefault="00A414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01084" w:rsidRDefault="00C30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30247">
      <w:pPr>
        <w:spacing w:after="0" w:line="240" w:lineRule="auto"/>
      </w:pPr>
      <w:r>
        <w:separator/>
      </w:r>
    </w:p>
  </w:footnote>
  <w:footnote w:type="continuationSeparator" w:id="0">
    <w:p w:rsidR="00000000" w:rsidRDefault="00C30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3"/>
    <w:rsid w:val="001C1A54"/>
    <w:rsid w:val="00A41473"/>
    <w:rsid w:val="00A77444"/>
    <w:rsid w:val="00C30247"/>
    <w:rsid w:val="00D7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45AD"/>
  <w15:chartTrackingRefBased/>
  <w15:docId w15:val="{34FCE5B2-4801-4751-9E4C-1B31E3F7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473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473"/>
    <w:pPr>
      <w:ind w:left="720"/>
      <w:contextualSpacing/>
    </w:pPr>
  </w:style>
  <w:style w:type="table" w:styleId="TableGrid">
    <w:name w:val="Table Grid"/>
    <w:basedOn w:val="TableNormal"/>
    <w:uiPriority w:val="39"/>
    <w:rsid w:val="00A4147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414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473"/>
  </w:style>
  <w:style w:type="character" w:styleId="Strong">
    <w:name w:val="Strong"/>
    <w:basedOn w:val="DefaultParagraphFont"/>
    <w:uiPriority w:val="22"/>
    <w:qFormat/>
    <w:rsid w:val="00C30247"/>
    <w:rPr>
      <w:b/>
      <w:bCs/>
    </w:rPr>
  </w:style>
  <w:style w:type="character" w:styleId="Hyperlink">
    <w:name w:val="Hyperlink"/>
    <w:basedOn w:val="DefaultParagraphFont"/>
    <w:uiPriority w:val="99"/>
    <w:unhideWhenUsed/>
    <w:rsid w:val="00C302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V. Brovkina</dc:creator>
  <cp:keywords/>
  <dc:description/>
  <cp:lastModifiedBy>Olga V. Brovkina</cp:lastModifiedBy>
  <cp:revision>2</cp:revision>
  <dcterms:created xsi:type="dcterms:W3CDTF">2023-10-20T12:31:00Z</dcterms:created>
  <dcterms:modified xsi:type="dcterms:W3CDTF">2023-12-08T11:35:00Z</dcterms:modified>
</cp:coreProperties>
</file>