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90FEC" w14:textId="77CFD4CF" w:rsidR="007700F4" w:rsidRPr="007700F4" w:rsidRDefault="007700F4" w:rsidP="007700F4">
      <w:pPr>
        <w:spacing w:line="480" w:lineRule="auto"/>
        <w:rPr>
          <w:rFonts w:ascii="Times New Roman" w:eastAsia="Arial" w:hAnsi="Times New Roman" w:cs="Times New Roman"/>
          <w:sz w:val="20"/>
          <w:szCs w:val="20"/>
        </w:rPr>
      </w:pPr>
      <w:r w:rsidRPr="00AA21D6">
        <w:rPr>
          <w:rFonts w:ascii="Times New Roman" w:eastAsia="Arial" w:hAnsi="Times New Roman" w:cs="Times New Roman"/>
          <w:b/>
          <w:bCs/>
          <w:sz w:val="20"/>
          <w:szCs w:val="20"/>
        </w:rPr>
        <w:t xml:space="preserve">Supplemental Table </w:t>
      </w:r>
      <w:r w:rsidR="007A6D8A">
        <w:rPr>
          <w:rFonts w:ascii="Times New Roman" w:eastAsia="Arial" w:hAnsi="Times New Roman" w:cs="Times New Roman"/>
          <w:b/>
          <w:bCs/>
          <w:sz w:val="20"/>
          <w:szCs w:val="20"/>
        </w:rPr>
        <w:t>3</w:t>
      </w:r>
      <w:r w:rsidRPr="00AA21D6">
        <w:rPr>
          <w:rFonts w:ascii="Times New Roman" w:eastAsia="Arial" w:hAnsi="Times New Roman" w:cs="Times New Roman"/>
          <w:b/>
          <w:bCs/>
          <w:sz w:val="20"/>
          <w:szCs w:val="20"/>
        </w:rPr>
        <w:t xml:space="preserve">. </w:t>
      </w:r>
      <w:r w:rsidR="000A7E48">
        <w:rPr>
          <w:rFonts w:ascii="Times New Roman" w:eastAsia="Arial" w:hAnsi="Times New Roman" w:cs="Times New Roman"/>
          <w:b/>
          <w:bCs/>
          <w:sz w:val="20"/>
          <w:szCs w:val="20"/>
        </w:rPr>
        <w:t>Self-reported Neurosurgical Procedures Across 25 Medical Facilities in Peru</w:t>
      </w:r>
    </w:p>
    <w:tbl>
      <w:tblPr>
        <w:tblW w:w="78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38"/>
        <w:gridCol w:w="1350"/>
        <w:gridCol w:w="900"/>
        <w:gridCol w:w="990"/>
        <w:gridCol w:w="1080"/>
        <w:gridCol w:w="990"/>
      </w:tblGrid>
      <w:tr w:rsidR="007700F4" w:rsidRPr="00E23A0A" w14:paraId="4445066F" w14:textId="77777777" w:rsidTr="001339A7">
        <w:tc>
          <w:tcPr>
            <w:tcW w:w="253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14:paraId="73A4B3DD" w14:textId="77777777" w:rsidR="007700F4" w:rsidRPr="00E23A0A" w:rsidRDefault="007700F4" w:rsidP="001339A7">
            <w:pPr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Region</w:t>
            </w:r>
          </w:p>
          <w:p w14:paraId="10950B0A" w14:textId="77777777" w:rsidR="007700F4" w:rsidRPr="00E23A0A" w:rsidRDefault="007700F4" w:rsidP="001339A7">
            <w:pPr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Hospital #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</w:tcBorders>
            <w:shd w:val="clear" w:color="auto" w:fill="auto"/>
            <w:vAlign w:val="bottom"/>
          </w:tcPr>
          <w:p w14:paraId="40D54BE2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Lima/Callao</w:t>
            </w:r>
          </w:p>
          <w:p w14:paraId="51CD015B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n=12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  <w:vAlign w:val="bottom"/>
          </w:tcPr>
          <w:p w14:paraId="40B9DB3F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Coast</w:t>
            </w:r>
          </w:p>
          <w:p w14:paraId="351CDBE6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n=5</w:t>
            </w:r>
          </w:p>
        </w:tc>
        <w:tc>
          <w:tcPr>
            <w:tcW w:w="990" w:type="dxa"/>
            <w:tcBorders>
              <w:top w:val="nil"/>
            </w:tcBorders>
            <w:shd w:val="clear" w:color="auto" w:fill="auto"/>
            <w:vAlign w:val="bottom"/>
          </w:tcPr>
          <w:p w14:paraId="2F2CE27E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Andean</w:t>
            </w:r>
          </w:p>
          <w:p w14:paraId="67F9D0BD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n=6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vAlign w:val="bottom"/>
          </w:tcPr>
          <w:p w14:paraId="75C9E21C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Jungle</w:t>
            </w:r>
          </w:p>
          <w:p w14:paraId="5CF44B40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n=2</w:t>
            </w:r>
          </w:p>
        </w:tc>
        <w:tc>
          <w:tcPr>
            <w:tcW w:w="990" w:type="dxa"/>
            <w:tcBorders>
              <w:top w:val="nil"/>
              <w:right w:val="nil"/>
            </w:tcBorders>
            <w:shd w:val="clear" w:color="auto" w:fill="auto"/>
            <w:vAlign w:val="bottom"/>
          </w:tcPr>
          <w:p w14:paraId="22F7B27D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All facilities</w:t>
            </w:r>
          </w:p>
          <w:p w14:paraId="13872FE4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n=25</w:t>
            </w:r>
          </w:p>
        </w:tc>
      </w:tr>
      <w:tr w:rsidR="007700F4" w:rsidRPr="00E23A0A" w14:paraId="0E53871F" w14:textId="77777777" w:rsidTr="001339A7">
        <w:tc>
          <w:tcPr>
            <w:tcW w:w="253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14:paraId="2714AA8A" w14:textId="77777777" w:rsidR="007700F4" w:rsidRPr="00E23A0A" w:rsidRDefault="007700F4" w:rsidP="001339A7">
            <w:pPr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Burr holes for hematoma evacuation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</w:tcBorders>
            <w:shd w:val="clear" w:color="auto" w:fill="auto"/>
          </w:tcPr>
          <w:p w14:paraId="5EDF3E48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12 (100%)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14:paraId="35653B4E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5 (100%)</w:t>
            </w:r>
          </w:p>
        </w:tc>
        <w:tc>
          <w:tcPr>
            <w:tcW w:w="990" w:type="dxa"/>
            <w:tcBorders>
              <w:top w:val="nil"/>
            </w:tcBorders>
            <w:shd w:val="clear" w:color="auto" w:fill="auto"/>
          </w:tcPr>
          <w:p w14:paraId="07A0EF70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6 (100%)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14:paraId="440E55D5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2 (100%)</w:t>
            </w:r>
          </w:p>
        </w:tc>
        <w:tc>
          <w:tcPr>
            <w:tcW w:w="990" w:type="dxa"/>
            <w:tcBorders>
              <w:top w:val="nil"/>
              <w:right w:val="nil"/>
            </w:tcBorders>
            <w:shd w:val="clear" w:color="auto" w:fill="auto"/>
          </w:tcPr>
          <w:p w14:paraId="74FFA46B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25 (100%)</w:t>
            </w:r>
          </w:p>
        </w:tc>
      </w:tr>
      <w:tr w:rsidR="007700F4" w:rsidRPr="00E23A0A" w14:paraId="75FD82CD" w14:textId="77777777" w:rsidTr="001339A7">
        <w:tc>
          <w:tcPr>
            <w:tcW w:w="253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14:paraId="3573799E" w14:textId="77777777" w:rsidR="007700F4" w:rsidRPr="00E23A0A" w:rsidRDefault="007700F4" w:rsidP="001339A7">
            <w:pPr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Cerebral ventricular shunt for hydrocephalus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</w:tcBorders>
            <w:shd w:val="clear" w:color="auto" w:fill="auto"/>
          </w:tcPr>
          <w:p w14:paraId="2A0D7592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12 (100%)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14:paraId="61642D57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5 (100%)</w:t>
            </w:r>
          </w:p>
        </w:tc>
        <w:tc>
          <w:tcPr>
            <w:tcW w:w="990" w:type="dxa"/>
            <w:tcBorders>
              <w:top w:val="nil"/>
            </w:tcBorders>
            <w:shd w:val="clear" w:color="auto" w:fill="auto"/>
          </w:tcPr>
          <w:p w14:paraId="5B2C517F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6 (100%)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14:paraId="4E3F6EBF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2 (100%)</w:t>
            </w:r>
          </w:p>
        </w:tc>
        <w:tc>
          <w:tcPr>
            <w:tcW w:w="990" w:type="dxa"/>
            <w:tcBorders>
              <w:top w:val="nil"/>
              <w:right w:val="nil"/>
            </w:tcBorders>
            <w:shd w:val="clear" w:color="auto" w:fill="auto"/>
          </w:tcPr>
          <w:p w14:paraId="728867A8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25 (100%)</w:t>
            </w:r>
          </w:p>
        </w:tc>
      </w:tr>
      <w:tr w:rsidR="007700F4" w:rsidRPr="00E23A0A" w14:paraId="6BB00161" w14:textId="77777777" w:rsidTr="001339A7">
        <w:tc>
          <w:tcPr>
            <w:tcW w:w="253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14:paraId="198FEC89" w14:textId="77777777" w:rsidR="007700F4" w:rsidRPr="00E23A0A" w:rsidRDefault="007700F4" w:rsidP="001339A7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</w:rPr>
              <w:t>Decompressive Craniectomy/-</w:t>
            </w:r>
            <w:proofErr w:type="spellStart"/>
            <w:r w:rsidRPr="00E23A0A">
              <w:rPr>
                <w:rFonts w:ascii="Times New Roman" w:eastAsia="Arial" w:hAnsi="Times New Roman" w:cs="Times New Roman"/>
                <w:sz w:val="20"/>
                <w:szCs w:val="20"/>
              </w:rPr>
              <w:t>otomy</w:t>
            </w:r>
            <w:proofErr w:type="spellEnd"/>
            <w:r w:rsidRPr="00E23A0A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for trauma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</w:tcBorders>
            <w:shd w:val="clear" w:color="auto" w:fill="auto"/>
          </w:tcPr>
          <w:p w14:paraId="4171F333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12 (100%)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14:paraId="4B8BC48B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5 (100%)</w:t>
            </w:r>
          </w:p>
        </w:tc>
        <w:tc>
          <w:tcPr>
            <w:tcW w:w="990" w:type="dxa"/>
            <w:tcBorders>
              <w:top w:val="nil"/>
            </w:tcBorders>
            <w:shd w:val="clear" w:color="auto" w:fill="auto"/>
          </w:tcPr>
          <w:p w14:paraId="4BFFDA3E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6 (100%)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14:paraId="31645CE2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2 (100%)</w:t>
            </w:r>
          </w:p>
        </w:tc>
        <w:tc>
          <w:tcPr>
            <w:tcW w:w="990" w:type="dxa"/>
            <w:tcBorders>
              <w:top w:val="nil"/>
              <w:right w:val="nil"/>
            </w:tcBorders>
            <w:shd w:val="clear" w:color="auto" w:fill="auto"/>
          </w:tcPr>
          <w:p w14:paraId="724C1434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25 (100%)</w:t>
            </w:r>
          </w:p>
        </w:tc>
      </w:tr>
      <w:tr w:rsidR="007700F4" w:rsidRPr="00E23A0A" w14:paraId="083B786F" w14:textId="77777777" w:rsidTr="001339A7">
        <w:tc>
          <w:tcPr>
            <w:tcW w:w="253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14:paraId="5A31D50E" w14:textId="77777777" w:rsidR="007700F4" w:rsidRPr="00E23A0A" w:rsidRDefault="007700F4" w:rsidP="001339A7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</w:rPr>
              <w:t>Intracranial pressure monitoring in trauma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</w:tcBorders>
            <w:shd w:val="clear" w:color="auto" w:fill="auto"/>
          </w:tcPr>
          <w:p w14:paraId="44C76CCD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10 (83%)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14:paraId="31A5D1D6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3 (60%)</w:t>
            </w:r>
          </w:p>
        </w:tc>
        <w:tc>
          <w:tcPr>
            <w:tcW w:w="990" w:type="dxa"/>
            <w:tcBorders>
              <w:top w:val="nil"/>
            </w:tcBorders>
            <w:shd w:val="clear" w:color="auto" w:fill="auto"/>
          </w:tcPr>
          <w:p w14:paraId="416FBEA8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5 (83%)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14:paraId="76F20A8B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1 (50%)</w:t>
            </w:r>
          </w:p>
        </w:tc>
        <w:tc>
          <w:tcPr>
            <w:tcW w:w="990" w:type="dxa"/>
            <w:tcBorders>
              <w:top w:val="nil"/>
              <w:right w:val="nil"/>
            </w:tcBorders>
            <w:shd w:val="clear" w:color="auto" w:fill="auto"/>
          </w:tcPr>
          <w:p w14:paraId="3E8B7CB1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19 (76%)</w:t>
            </w:r>
          </w:p>
        </w:tc>
      </w:tr>
      <w:tr w:rsidR="007700F4" w:rsidRPr="00E23A0A" w14:paraId="4FDDA6FD" w14:textId="77777777" w:rsidTr="001339A7">
        <w:tc>
          <w:tcPr>
            <w:tcW w:w="253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14:paraId="6C87DD8A" w14:textId="77777777" w:rsidR="007700F4" w:rsidRPr="00E23A0A" w:rsidRDefault="007700F4" w:rsidP="001339A7">
            <w:pPr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Spina decompression for trauma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</w:tcBorders>
            <w:shd w:val="clear" w:color="auto" w:fill="auto"/>
          </w:tcPr>
          <w:p w14:paraId="334ADF36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12 (100%)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14:paraId="5A61D9A1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5 (100%)</w:t>
            </w:r>
          </w:p>
        </w:tc>
        <w:tc>
          <w:tcPr>
            <w:tcW w:w="990" w:type="dxa"/>
            <w:tcBorders>
              <w:top w:val="nil"/>
            </w:tcBorders>
            <w:shd w:val="clear" w:color="auto" w:fill="auto"/>
          </w:tcPr>
          <w:p w14:paraId="76E6EC79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5 (83%)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14:paraId="140AC8E2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2 (100%)</w:t>
            </w:r>
          </w:p>
        </w:tc>
        <w:tc>
          <w:tcPr>
            <w:tcW w:w="990" w:type="dxa"/>
            <w:tcBorders>
              <w:top w:val="nil"/>
              <w:right w:val="nil"/>
            </w:tcBorders>
            <w:shd w:val="clear" w:color="auto" w:fill="auto"/>
          </w:tcPr>
          <w:p w14:paraId="7CC9415E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24 (96%)</w:t>
            </w:r>
          </w:p>
        </w:tc>
      </w:tr>
      <w:tr w:rsidR="007700F4" w:rsidRPr="00E23A0A" w14:paraId="7D87B5C8" w14:textId="77777777" w:rsidTr="001339A7">
        <w:tc>
          <w:tcPr>
            <w:tcW w:w="253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14:paraId="055C0ADC" w14:textId="77777777" w:rsidR="007700F4" w:rsidRPr="00E23A0A" w:rsidRDefault="007700F4" w:rsidP="001339A7">
            <w:pPr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</w:rPr>
              <w:t>Spinal fixation for traumatic fractures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</w:tcBorders>
            <w:shd w:val="clear" w:color="auto" w:fill="auto"/>
          </w:tcPr>
          <w:p w14:paraId="37195052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10 (83%)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</w:tcPr>
          <w:p w14:paraId="612B2EAE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4 (80%)</w:t>
            </w:r>
          </w:p>
        </w:tc>
        <w:tc>
          <w:tcPr>
            <w:tcW w:w="990" w:type="dxa"/>
            <w:tcBorders>
              <w:top w:val="nil"/>
            </w:tcBorders>
            <w:shd w:val="clear" w:color="auto" w:fill="auto"/>
          </w:tcPr>
          <w:p w14:paraId="50AAC1B2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5 (83%)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14:paraId="41D5A680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1 (50%)</w:t>
            </w:r>
          </w:p>
        </w:tc>
        <w:tc>
          <w:tcPr>
            <w:tcW w:w="990" w:type="dxa"/>
            <w:tcBorders>
              <w:top w:val="nil"/>
              <w:right w:val="nil"/>
            </w:tcBorders>
            <w:shd w:val="clear" w:color="auto" w:fill="auto"/>
          </w:tcPr>
          <w:p w14:paraId="3C61585D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s-PE"/>
              </w:rPr>
              <w:t>20 (80%)</w:t>
            </w:r>
          </w:p>
        </w:tc>
      </w:tr>
      <w:tr w:rsidR="007700F4" w:rsidRPr="00E23A0A" w14:paraId="2726B5AF" w14:textId="77777777" w:rsidTr="001339A7">
        <w:tc>
          <w:tcPr>
            <w:tcW w:w="2538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14:paraId="5A55BD3B" w14:textId="77777777" w:rsidR="007700F4" w:rsidRPr="00E23A0A" w:rsidRDefault="007700F4" w:rsidP="001339A7">
            <w:pPr>
              <w:jc w:val="both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Endoscopic third ventriculostomy</w:t>
            </w:r>
          </w:p>
        </w:tc>
        <w:tc>
          <w:tcPr>
            <w:tcW w:w="1350" w:type="dxa"/>
            <w:tcBorders>
              <w:left w:val="single" w:sz="4" w:space="0" w:color="auto"/>
            </w:tcBorders>
            <w:shd w:val="clear" w:color="auto" w:fill="auto"/>
          </w:tcPr>
          <w:p w14:paraId="264958C7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11 (92%)</w:t>
            </w:r>
          </w:p>
        </w:tc>
        <w:tc>
          <w:tcPr>
            <w:tcW w:w="900" w:type="dxa"/>
            <w:shd w:val="clear" w:color="auto" w:fill="auto"/>
          </w:tcPr>
          <w:p w14:paraId="66DF83B0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2 (40%)</w:t>
            </w:r>
          </w:p>
        </w:tc>
        <w:tc>
          <w:tcPr>
            <w:tcW w:w="990" w:type="dxa"/>
            <w:shd w:val="clear" w:color="auto" w:fill="auto"/>
          </w:tcPr>
          <w:p w14:paraId="27CBD606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1 (17%)</w:t>
            </w:r>
          </w:p>
        </w:tc>
        <w:tc>
          <w:tcPr>
            <w:tcW w:w="1080" w:type="dxa"/>
            <w:shd w:val="clear" w:color="auto" w:fill="auto"/>
          </w:tcPr>
          <w:p w14:paraId="51DE6AE9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0</w:t>
            </w:r>
          </w:p>
        </w:tc>
        <w:tc>
          <w:tcPr>
            <w:tcW w:w="990" w:type="dxa"/>
            <w:tcBorders>
              <w:right w:val="nil"/>
            </w:tcBorders>
            <w:shd w:val="clear" w:color="auto" w:fill="auto"/>
          </w:tcPr>
          <w:p w14:paraId="5CB85877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14 (56%)</w:t>
            </w:r>
          </w:p>
        </w:tc>
      </w:tr>
      <w:tr w:rsidR="007700F4" w:rsidRPr="00E23A0A" w14:paraId="159B27E4" w14:textId="77777777" w:rsidTr="001339A7">
        <w:tc>
          <w:tcPr>
            <w:tcW w:w="2538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14:paraId="1314B5FF" w14:textId="77777777" w:rsidR="007700F4" w:rsidRPr="00E23A0A" w:rsidRDefault="007700F4" w:rsidP="001339A7">
            <w:pPr>
              <w:jc w:val="both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Myelomeningo-cele repair</w:t>
            </w:r>
          </w:p>
        </w:tc>
        <w:tc>
          <w:tcPr>
            <w:tcW w:w="1350" w:type="dxa"/>
            <w:tcBorders>
              <w:left w:val="single" w:sz="4" w:space="0" w:color="auto"/>
            </w:tcBorders>
            <w:shd w:val="clear" w:color="auto" w:fill="auto"/>
          </w:tcPr>
          <w:p w14:paraId="1C96ACB0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9 (75%)</w:t>
            </w:r>
          </w:p>
        </w:tc>
        <w:tc>
          <w:tcPr>
            <w:tcW w:w="900" w:type="dxa"/>
            <w:shd w:val="clear" w:color="auto" w:fill="auto"/>
          </w:tcPr>
          <w:p w14:paraId="5B6BA67D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5 (100%)</w:t>
            </w:r>
          </w:p>
        </w:tc>
        <w:tc>
          <w:tcPr>
            <w:tcW w:w="990" w:type="dxa"/>
            <w:shd w:val="clear" w:color="auto" w:fill="auto"/>
          </w:tcPr>
          <w:p w14:paraId="4BDEFF59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5 (83%)</w:t>
            </w:r>
          </w:p>
        </w:tc>
        <w:tc>
          <w:tcPr>
            <w:tcW w:w="1080" w:type="dxa"/>
            <w:shd w:val="clear" w:color="auto" w:fill="auto"/>
          </w:tcPr>
          <w:p w14:paraId="44F6CF6D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2 (100%)</w:t>
            </w:r>
          </w:p>
        </w:tc>
        <w:tc>
          <w:tcPr>
            <w:tcW w:w="990" w:type="dxa"/>
            <w:tcBorders>
              <w:right w:val="nil"/>
            </w:tcBorders>
            <w:shd w:val="clear" w:color="auto" w:fill="auto"/>
          </w:tcPr>
          <w:p w14:paraId="4B80571F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21 (84%)</w:t>
            </w:r>
          </w:p>
        </w:tc>
      </w:tr>
      <w:tr w:rsidR="007700F4" w:rsidRPr="00E23A0A" w14:paraId="2D9C78C3" w14:textId="77777777" w:rsidTr="001339A7">
        <w:tc>
          <w:tcPr>
            <w:tcW w:w="2538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14:paraId="7C561151" w14:textId="77777777" w:rsidR="007700F4" w:rsidRPr="00E23A0A" w:rsidRDefault="007700F4" w:rsidP="001339A7">
            <w:pPr>
              <w:jc w:val="both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Brain biopsy</w:t>
            </w:r>
          </w:p>
        </w:tc>
        <w:tc>
          <w:tcPr>
            <w:tcW w:w="1350" w:type="dxa"/>
            <w:tcBorders>
              <w:left w:val="single" w:sz="4" w:space="0" w:color="auto"/>
            </w:tcBorders>
            <w:shd w:val="clear" w:color="auto" w:fill="auto"/>
          </w:tcPr>
          <w:p w14:paraId="0CE3592C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12 (100%)</w:t>
            </w:r>
          </w:p>
        </w:tc>
        <w:tc>
          <w:tcPr>
            <w:tcW w:w="900" w:type="dxa"/>
            <w:shd w:val="clear" w:color="auto" w:fill="auto"/>
          </w:tcPr>
          <w:p w14:paraId="08E0B37F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5 (100%)</w:t>
            </w:r>
          </w:p>
        </w:tc>
        <w:tc>
          <w:tcPr>
            <w:tcW w:w="990" w:type="dxa"/>
            <w:shd w:val="clear" w:color="auto" w:fill="auto"/>
          </w:tcPr>
          <w:p w14:paraId="2F52BFB1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5 (83%)</w:t>
            </w:r>
          </w:p>
        </w:tc>
        <w:tc>
          <w:tcPr>
            <w:tcW w:w="1080" w:type="dxa"/>
            <w:shd w:val="clear" w:color="auto" w:fill="auto"/>
          </w:tcPr>
          <w:p w14:paraId="1490B7C1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1 (50%)</w:t>
            </w:r>
          </w:p>
        </w:tc>
        <w:tc>
          <w:tcPr>
            <w:tcW w:w="990" w:type="dxa"/>
            <w:tcBorders>
              <w:right w:val="nil"/>
            </w:tcBorders>
            <w:shd w:val="clear" w:color="auto" w:fill="auto"/>
          </w:tcPr>
          <w:p w14:paraId="0EE62169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23 (92%)</w:t>
            </w:r>
          </w:p>
        </w:tc>
      </w:tr>
      <w:tr w:rsidR="007700F4" w:rsidRPr="00E23A0A" w14:paraId="256D6135" w14:textId="77777777" w:rsidTr="001339A7">
        <w:tc>
          <w:tcPr>
            <w:tcW w:w="2538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14:paraId="66D18C7B" w14:textId="77777777" w:rsidR="007700F4" w:rsidRPr="00E23A0A" w:rsidRDefault="007700F4" w:rsidP="001339A7">
            <w:pPr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</w:rPr>
              <w:t>Craniotomy/craniectomy for tumor resection</w:t>
            </w:r>
          </w:p>
        </w:tc>
        <w:tc>
          <w:tcPr>
            <w:tcW w:w="1350" w:type="dxa"/>
            <w:tcBorders>
              <w:left w:val="single" w:sz="4" w:space="0" w:color="auto"/>
            </w:tcBorders>
            <w:shd w:val="clear" w:color="auto" w:fill="auto"/>
          </w:tcPr>
          <w:p w14:paraId="10073B01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12 (100%)</w:t>
            </w:r>
          </w:p>
        </w:tc>
        <w:tc>
          <w:tcPr>
            <w:tcW w:w="900" w:type="dxa"/>
            <w:shd w:val="clear" w:color="auto" w:fill="auto"/>
          </w:tcPr>
          <w:p w14:paraId="006F538F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5 (100%)</w:t>
            </w:r>
          </w:p>
        </w:tc>
        <w:tc>
          <w:tcPr>
            <w:tcW w:w="990" w:type="dxa"/>
            <w:shd w:val="clear" w:color="auto" w:fill="auto"/>
          </w:tcPr>
          <w:p w14:paraId="49E53F49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5 (83%)</w:t>
            </w:r>
          </w:p>
        </w:tc>
        <w:tc>
          <w:tcPr>
            <w:tcW w:w="1080" w:type="dxa"/>
            <w:shd w:val="clear" w:color="auto" w:fill="auto"/>
          </w:tcPr>
          <w:p w14:paraId="7AB99F0C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1 (50%)</w:t>
            </w:r>
          </w:p>
        </w:tc>
        <w:tc>
          <w:tcPr>
            <w:tcW w:w="990" w:type="dxa"/>
            <w:tcBorders>
              <w:right w:val="nil"/>
            </w:tcBorders>
            <w:shd w:val="clear" w:color="auto" w:fill="auto"/>
          </w:tcPr>
          <w:p w14:paraId="3E177842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23 (92%)</w:t>
            </w:r>
          </w:p>
        </w:tc>
      </w:tr>
      <w:tr w:rsidR="007700F4" w:rsidRPr="00E23A0A" w14:paraId="22D33A3C" w14:textId="77777777" w:rsidTr="001339A7">
        <w:tc>
          <w:tcPr>
            <w:tcW w:w="2538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14:paraId="7036F0F0" w14:textId="77777777" w:rsidR="007700F4" w:rsidRPr="00E23A0A" w:rsidRDefault="007700F4" w:rsidP="001339A7">
            <w:pPr>
              <w:jc w:val="both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Cerebral aneursym surgery</w:t>
            </w:r>
          </w:p>
        </w:tc>
        <w:tc>
          <w:tcPr>
            <w:tcW w:w="1350" w:type="dxa"/>
            <w:tcBorders>
              <w:left w:val="single" w:sz="4" w:space="0" w:color="auto"/>
            </w:tcBorders>
            <w:shd w:val="clear" w:color="auto" w:fill="auto"/>
          </w:tcPr>
          <w:p w14:paraId="06C61A5B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11 (92%)</w:t>
            </w:r>
          </w:p>
        </w:tc>
        <w:tc>
          <w:tcPr>
            <w:tcW w:w="900" w:type="dxa"/>
            <w:shd w:val="clear" w:color="auto" w:fill="auto"/>
          </w:tcPr>
          <w:p w14:paraId="78EDCF93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2 (40%)</w:t>
            </w:r>
          </w:p>
        </w:tc>
        <w:tc>
          <w:tcPr>
            <w:tcW w:w="990" w:type="dxa"/>
            <w:shd w:val="clear" w:color="auto" w:fill="auto"/>
          </w:tcPr>
          <w:p w14:paraId="56413549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2 (33%)</w:t>
            </w:r>
          </w:p>
        </w:tc>
        <w:tc>
          <w:tcPr>
            <w:tcW w:w="1080" w:type="dxa"/>
            <w:shd w:val="clear" w:color="auto" w:fill="auto"/>
          </w:tcPr>
          <w:p w14:paraId="1EA6072A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1 (50%)</w:t>
            </w:r>
          </w:p>
        </w:tc>
        <w:tc>
          <w:tcPr>
            <w:tcW w:w="990" w:type="dxa"/>
            <w:tcBorders>
              <w:right w:val="nil"/>
            </w:tcBorders>
            <w:shd w:val="clear" w:color="auto" w:fill="auto"/>
          </w:tcPr>
          <w:p w14:paraId="626DA156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16 (64%)</w:t>
            </w:r>
          </w:p>
        </w:tc>
      </w:tr>
      <w:tr w:rsidR="007700F4" w:rsidRPr="00E23A0A" w14:paraId="50162FDD" w14:textId="77777777" w:rsidTr="001339A7">
        <w:tc>
          <w:tcPr>
            <w:tcW w:w="2538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14:paraId="1C6DC90B" w14:textId="77777777" w:rsidR="007700F4" w:rsidRPr="00E23A0A" w:rsidRDefault="007700F4" w:rsidP="001339A7">
            <w:pPr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</w:rPr>
              <w:t>Endovascular treatment for vascular lesions</w:t>
            </w:r>
          </w:p>
        </w:tc>
        <w:tc>
          <w:tcPr>
            <w:tcW w:w="1350" w:type="dxa"/>
            <w:tcBorders>
              <w:left w:val="single" w:sz="4" w:space="0" w:color="auto"/>
            </w:tcBorders>
            <w:shd w:val="clear" w:color="auto" w:fill="auto"/>
          </w:tcPr>
          <w:p w14:paraId="3AC67C25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7 (58%)</w:t>
            </w:r>
          </w:p>
        </w:tc>
        <w:tc>
          <w:tcPr>
            <w:tcW w:w="900" w:type="dxa"/>
            <w:shd w:val="clear" w:color="auto" w:fill="auto"/>
          </w:tcPr>
          <w:p w14:paraId="6B95666A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1 (20%)</w:t>
            </w:r>
          </w:p>
        </w:tc>
        <w:tc>
          <w:tcPr>
            <w:tcW w:w="990" w:type="dxa"/>
            <w:shd w:val="clear" w:color="auto" w:fill="auto"/>
          </w:tcPr>
          <w:p w14:paraId="5D86DB94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0 (0%)</w:t>
            </w:r>
          </w:p>
        </w:tc>
        <w:tc>
          <w:tcPr>
            <w:tcW w:w="1080" w:type="dxa"/>
            <w:shd w:val="clear" w:color="auto" w:fill="auto"/>
          </w:tcPr>
          <w:p w14:paraId="19A2AC56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0 (0%)</w:t>
            </w:r>
          </w:p>
        </w:tc>
        <w:tc>
          <w:tcPr>
            <w:tcW w:w="990" w:type="dxa"/>
            <w:tcBorders>
              <w:right w:val="nil"/>
            </w:tcBorders>
            <w:shd w:val="clear" w:color="auto" w:fill="auto"/>
          </w:tcPr>
          <w:p w14:paraId="10BA247B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8 (32%)</w:t>
            </w:r>
          </w:p>
        </w:tc>
      </w:tr>
      <w:tr w:rsidR="007700F4" w:rsidRPr="00E23A0A" w14:paraId="51783F78" w14:textId="77777777" w:rsidTr="001339A7">
        <w:tc>
          <w:tcPr>
            <w:tcW w:w="2538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14:paraId="7E371F6D" w14:textId="77777777" w:rsidR="007700F4" w:rsidRPr="00E23A0A" w:rsidRDefault="007700F4" w:rsidP="001339A7">
            <w:pPr>
              <w:jc w:val="both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Epilepsy surgery</w:t>
            </w:r>
          </w:p>
        </w:tc>
        <w:tc>
          <w:tcPr>
            <w:tcW w:w="1350" w:type="dxa"/>
            <w:tcBorders>
              <w:left w:val="single" w:sz="4" w:space="0" w:color="auto"/>
            </w:tcBorders>
            <w:shd w:val="clear" w:color="auto" w:fill="auto"/>
          </w:tcPr>
          <w:p w14:paraId="23BD9940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4 (33%)</w:t>
            </w:r>
          </w:p>
        </w:tc>
        <w:tc>
          <w:tcPr>
            <w:tcW w:w="900" w:type="dxa"/>
            <w:shd w:val="clear" w:color="auto" w:fill="auto"/>
          </w:tcPr>
          <w:p w14:paraId="3BAD0172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0 (0%)</w:t>
            </w:r>
          </w:p>
        </w:tc>
        <w:tc>
          <w:tcPr>
            <w:tcW w:w="990" w:type="dxa"/>
            <w:shd w:val="clear" w:color="auto" w:fill="auto"/>
          </w:tcPr>
          <w:p w14:paraId="771D3A0B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1 (17%)</w:t>
            </w:r>
          </w:p>
        </w:tc>
        <w:tc>
          <w:tcPr>
            <w:tcW w:w="1080" w:type="dxa"/>
            <w:shd w:val="clear" w:color="auto" w:fill="auto"/>
          </w:tcPr>
          <w:p w14:paraId="3748AAB6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0 (0%)</w:t>
            </w:r>
          </w:p>
        </w:tc>
        <w:tc>
          <w:tcPr>
            <w:tcW w:w="990" w:type="dxa"/>
            <w:tcBorders>
              <w:right w:val="nil"/>
            </w:tcBorders>
            <w:shd w:val="clear" w:color="auto" w:fill="auto"/>
          </w:tcPr>
          <w:p w14:paraId="79C9E58D" w14:textId="77777777" w:rsidR="007700F4" w:rsidRPr="00E23A0A" w:rsidRDefault="007700F4" w:rsidP="001339A7">
            <w:pPr>
              <w:jc w:val="center"/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</w:pPr>
            <w:r w:rsidRPr="00E23A0A">
              <w:rPr>
                <w:rFonts w:ascii="Times New Roman" w:eastAsia="Arial" w:hAnsi="Times New Roman" w:cs="Times New Roman"/>
                <w:sz w:val="20"/>
                <w:szCs w:val="20"/>
                <w:lang w:val="es-PE"/>
              </w:rPr>
              <w:t>5 (20%)</w:t>
            </w:r>
          </w:p>
        </w:tc>
      </w:tr>
    </w:tbl>
    <w:p w14:paraId="2A32A217" w14:textId="77777777" w:rsidR="00854E52" w:rsidRDefault="00854E52"/>
    <w:p w14:paraId="3B014752" w14:textId="32107494" w:rsidR="000A7E48" w:rsidRPr="000A7E48" w:rsidRDefault="000A7E4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Supplemental Table </w:t>
      </w:r>
      <w:r w:rsidR="007A6D8A"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A7E48">
        <w:rPr>
          <w:rFonts w:ascii="Times New Roman" w:hAnsi="Times New Roman" w:cs="Times New Roman"/>
          <w:sz w:val="20"/>
          <w:szCs w:val="20"/>
        </w:rPr>
        <w:t>Legend:</w:t>
      </w:r>
      <w:r>
        <w:rPr>
          <w:rFonts w:ascii="Times New Roman" w:hAnsi="Times New Roman" w:cs="Times New Roman"/>
          <w:sz w:val="20"/>
          <w:szCs w:val="20"/>
        </w:rPr>
        <w:t xml:space="preserve"> The frequency of basic neurosurgical procedures is self-reported from the national evaluation. Survey participates were neurosurgeons located across the country of Peru, whose primary practice was within the public sector. These findings were included in a larger survey within the evaluation to </w:t>
      </w:r>
      <w:proofErr w:type="gramStart"/>
      <w:r>
        <w:rPr>
          <w:rFonts w:ascii="Times New Roman" w:hAnsi="Times New Roman" w:cs="Times New Roman"/>
          <w:sz w:val="20"/>
          <w:szCs w:val="20"/>
        </w:rPr>
        <w:t>capture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</w:p>
    <w:sectPr w:rsidR="000A7E48" w:rsidRPr="000A7E48" w:rsidSect="007700F4">
      <w:pgSz w:w="12240" w:h="15840"/>
      <w:pgMar w:top="1440" w:right="1325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0F4"/>
    <w:rsid w:val="000A7E48"/>
    <w:rsid w:val="00432155"/>
    <w:rsid w:val="007700F4"/>
    <w:rsid w:val="007A364B"/>
    <w:rsid w:val="007A6D8A"/>
    <w:rsid w:val="00854E52"/>
    <w:rsid w:val="00DC09FA"/>
    <w:rsid w:val="00DF4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338569"/>
  <w14:defaultImageDpi w14:val="32767"/>
  <w15:chartTrackingRefBased/>
  <w15:docId w15:val="{978DC965-CAFE-2142-80B5-2B05985FD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700F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7700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228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Roxanna Garcia</cp:lastModifiedBy>
  <cp:revision>3</cp:revision>
  <dcterms:created xsi:type="dcterms:W3CDTF">2023-01-09T02:33:00Z</dcterms:created>
  <dcterms:modified xsi:type="dcterms:W3CDTF">2023-12-08T08:33:00Z</dcterms:modified>
</cp:coreProperties>
</file>