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rPr>
          <w:rFonts w:hint="default" w:ascii="Arial" w:hAnsi="Arial" w:cs="Arial"/>
          <w:i/>
          <w:iCs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GillSans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Table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S1</w:t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GillSansMT" w:cs="Arial"/>
          <w:b/>
          <w:bCs/>
          <w:color w:val="000000"/>
          <w:kern w:val="0"/>
          <w:sz w:val="24"/>
          <w:szCs w:val="24"/>
          <w:lang w:val="en-US" w:eastAsia="zh-CN" w:bidi="ar"/>
        </w:rPr>
        <w:t>The protein in mitochondria fraction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GillSans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8"/>
        <w:tblpPr w:leftFromText="180" w:rightFromText="180" w:vertAnchor="text" w:horzAnchor="page" w:tblpX="1458" w:tblpY="144"/>
        <w:tblOverlap w:val="never"/>
        <w:tblW w:w="9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2946"/>
        <w:gridCol w:w="1107"/>
        <w:gridCol w:w="1373"/>
        <w:gridCol w:w="240"/>
        <w:gridCol w:w="1067"/>
        <w:gridCol w:w="1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37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294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Protein name</w:t>
            </w:r>
          </w:p>
        </w:tc>
        <w:tc>
          <w:tcPr>
            <w:tcW w:w="248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pStyle w:val="6"/>
              <w:kinsoku/>
              <w:ind w:left="0"/>
              <w:jc w:val="center"/>
              <w:rPr>
                <w:rFonts w:hint="default" w:ascii="Arial" w:hAnsi="Arial" w:cs="Arial"/>
                <w:kern w:val="2"/>
                <w:sz w:val="21"/>
                <w:szCs w:val="21"/>
                <w:lang w:val="en-IE" w:eastAsia="zh-CN" w:bidi="ar-SA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Normal water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tabs>
                <w:tab w:val="left" w:pos="666"/>
              </w:tabs>
              <w:bidi w:val="0"/>
              <w:jc w:val="center"/>
              <w:rPr>
                <w:rFonts w:hint="default" w:ascii="Arial" w:hAnsi="Arial" w:cs="Arial"/>
                <w:kern w:val="2"/>
                <w:sz w:val="21"/>
                <w:szCs w:val="21"/>
                <w:lang w:val="en-IE" w:eastAsia="zh-CN" w:bidi="ar-SA"/>
              </w:rPr>
            </w:pPr>
          </w:p>
        </w:tc>
        <w:tc>
          <w:tcPr>
            <w:tcW w:w="2454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tabs>
                <w:tab w:val="left" w:pos="666"/>
              </w:tabs>
              <w:bidi w:val="0"/>
              <w:jc w:val="center"/>
              <w:rPr>
                <w:rFonts w:hint="default" w:ascii="Arial" w:hAnsi="Arial" w:cs="Arial"/>
                <w:kern w:val="2"/>
                <w:sz w:val="21"/>
                <w:szCs w:val="21"/>
                <w:lang w:val="en-IE" w:eastAsia="zh-CN" w:bidi="ar-SA"/>
              </w:rPr>
            </w:pPr>
            <w:r>
              <w:rPr>
                <w:rFonts w:hint="default" w:ascii="Arial" w:hAnsi="Arial" w:cs="Arial"/>
                <w:kern w:val="2"/>
                <w:sz w:val="21"/>
                <w:szCs w:val="21"/>
                <w:lang w:val="en-IE" w:eastAsia="zh-CN" w:bidi="ar-SA"/>
              </w:rPr>
              <w:t>ABX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37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94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10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Peptides</w:t>
            </w:r>
          </w:p>
        </w:tc>
        <w:tc>
          <w:tcPr>
            <w:tcW w:w="137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Coverge(%)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</w:p>
        </w:tc>
        <w:tc>
          <w:tcPr>
            <w:tcW w:w="106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Peptides</w:t>
            </w:r>
          </w:p>
        </w:tc>
        <w:tc>
          <w:tcPr>
            <w:tcW w:w="13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Coverge(%)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294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Citrate synthase</w:t>
            </w:r>
          </w:p>
        </w:tc>
        <w:tc>
          <w:tcPr>
            <w:tcW w:w="110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22</w:t>
            </w:r>
          </w:p>
        </w:tc>
        <w:tc>
          <w:tcPr>
            <w:tcW w:w="137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57.97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</w:p>
        </w:tc>
        <w:tc>
          <w:tcPr>
            <w:tcW w:w="106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26</w:t>
            </w:r>
          </w:p>
        </w:tc>
        <w:tc>
          <w:tcPr>
            <w:tcW w:w="138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51.72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6"/>
              <w:kinsoku/>
              <w:spacing w:line="360" w:lineRule="auto"/>
              <w:ind w:left="0"/>
              <w:jc w:val="left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IDH2      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6"/>
              <w:kinsoku/>
              <w:spacing w:line="360" w:lineRule="auto"/>
              <w:ind w:left="0"/>
              <w:jc w:val="left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Isocitrate dehydrogenase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45.13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42.92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LDHA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L-lactate dehydrogenase 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31.33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37.35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TIMM44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/>
              <w:jc w:val="left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Translocase of inner</w:t>
            </w:r>
            <w:r>
              <w:rPr>
                <w:rFonts w:hint="default" w:ascii="Arial" w:hAnsi="Arial" w:cs="Arial"/>
                <w:color w:val="000000" w:themeColor="text1"/>
                <w:kern w:val="24"/>
                <w:sz w:val="21"/>
                <w:szCs w:val="21"/>
                <w:lang w:val="en-I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mitochondrial</w:t>
            </w:r>
            <w:r>
              <w:rPr>
                <w:rFonts w:hint="default" w:ascii="Arial" w:hAnsi="Arial" w:cs="Arial"/>
                <w:color w:val="000000" w:themeColor="text1"/>
                <w:kern w:val="24"/>
                <w:sz w:val="21"/>
                <w:szCs w:val="21"/>
                <w:lang w:val="en-I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" w:hAnsi="Arial" w:cs="Arial" w:eastAsiaTheme="minorEastAsia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membrane 44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23.78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24.67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STAT</w:t>
            </w:r>
          </w:p>
        </w:tc>
        <w:tc>
          <w:tcPr>
            <w:tcW w:w="294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6"/>
              <w:kinsoku/>
              <w:ind w:left="0"/>
              <w:jc w:val="left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Signal transducer and</w:t>
            </w:r>
            <w:r>
              <w:rPr>
                <w:rFonts w:hint="default" w:ascii="Arial" w:hAnsi="Arial" w:cs="Arial"/>
                <w:sz w:val="21"/>
                <w:szCs w:val="21"/>
                <w:lang w:val="en-IE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activator of</w:t>
            </w:r>
            <w:r>
              <w:rPr>
                <w:rFonts w:hint="default" w:ascii="Arial" w:hAnsi="Arial" w:cs="Arial"/>
                <w:sz w:val="21"/>
                <w:szCs w:val="21"/>
                <w:lang w:val="en-IE" w:eastAsia="zh-CN"/>
              </w:rPr>
              <w:t xml:space="preserve"> 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transcription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IE"/>
              </w:rPr>
              <w:t>5.874</w:t>
            </w:r>
          </w:p>
        </w:tc>
      </w:tr>
    </w:tbl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Table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S2</w:t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cs="Arial"/>
          <w:b/>
          <w:bCs/>
          <w:sz w:val="24"/>
          <w:szCs w:val="24"/>
        </w:rPr>
        <w:t>Clinical Score Parameters for radiation induced sickness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Assess the following parameters and tally with associated scoring system:</w:t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A. Physical appearance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0 </w:t>
      </w:r>
      <w:r>
        <w:rPr>
          <w:rFonts w:hint="eastAsia" w:ascii="Arial" w:hAnsi="Arial" w:cs="Arial"/>
          <w:sz w:val="21"/>
          <w:szCs w:val="21"/>
          <w:lang w:val="en-US" w:eastAsia="zh-CN"/>
        </w:rPr>
        <w:t>-</w:t>
      </w:r>
      <w:r>
        <w:rPr>
          <w:rFonts w:hint="default" w:ascii="Arial" w:hAnsi="Arial" w:cs="Arial"/>
          <w:sz w:val="21"/>
          <w:szCs w:val="21"/>
        </w:rPr>
        <w:t>normal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1 </w:t>
      </w:r>
      <w:r>
        <w:rPr>
          <w:rFonts w:hint="eastAsia" w:ascii="Arial" w:hAnsi="Arial" w:cs="Arial"/>
          <w:sz w:val="21"/>
          <w:szCs w:val="21"/>
          <w:lang w:val="en-US"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lack of grooming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2 </w:t>
      </w:r>
      <w:r>
        <w:rPr>
          <w:rFonts w:hint="eastAsia" w:ascii="Arial" w:hAnsi="Arial" w:cs="Arial"/>
          <w:sz w:val="21"/>
          <w:szCs w:val="21"/>
          <w:lang w:val="en-US"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rough hair coat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3 </w:t>
      </w:r>
      <w:r>
        <w:rPr>
          <w:rFonts w:hint="eastAsia" w:ascii="Arial" w:hAnsi="Arial" w:cs="Arial"/>
          <w:sz w:val="21"/>
          <w:szCs w:val="21"/>
          <w:lang w:val="en-US"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very rough hair coat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B. Posture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0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normal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1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sitting in hunched position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4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hunched posture, head resting on floor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6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lying prone on cage floor/unable to maintain upright posture </w:t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>(**suggests moribund and euthanasia required)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 xml:space="preserve">C. Activity/Behavior  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0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normal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1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somewhat reduced/minor changes in behavior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3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above plus change in respiratory rate or effort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6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moves only when stimulated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D. Appetite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0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normal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1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reduced appetite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2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not eating since last check point 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>(**assumes multiple checks per day, by visual inspection of food on floor of cage)</w:t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3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not eating for last 2 check points 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>(**assumes multiple checks per day, by visual inspection of food on floor of cage)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Body Weight (assessed weekly, then every other day when 10% weight change reached, and daily after 15% weight change reached)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0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normal (&lt;5% change from initial weight)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1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5-10% weight change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2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10-14.9% weight change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3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15-19.9% weight change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4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20-24.9% weight change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 xml:space="preserve">6 </w:t>
      </w:r>
      <w:r>
        <w:rPr>
          <w:rFonts w:hint="eastAsia" w:ascii="Arial" w:hAnsi="Arial" w:cs="Arial"/>
          <w:sz w:val="21"/>
          <w:szCs w:val="21"/>
          <w:lang w:eastAsia="zh-CN"/>
        </w:rPr>
        <w:t>-</w:t>
      </w:r>
      <w:r>
        <w:rPr>
          <w:rFonts w:hint="default" w:ascii="Arial" w:hAnsi="Arial" w:cs="Arial"/>
          <w:sz w:val="21"/>
          <w:szCs w:val="21"/>
        </w:rPr>
        <w:t xml:space="preserve"> &gt; 25% weight change</w:t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 xml:space="preserve">Endpoint for euthanasia: any single parameter of 6 or combined score for parameters A to </w:t>
      </w:r>
      <w:r>
        <w:rPr>
          <w:rFonts w:hint="eastAsia" w:ascii="Arial" w:hAnsi="Arial" w:cs="Arial"/>
          <w:sz w:val="21"/>
          <w:szCs w:val="21"/>
          <w:lang w:val="en-US" w:eastAsia="zh-CN"/>
        </w:rPr>
        <w:t>E</w:t>
      </w:r>
      <w:r>
        <w:rPr>
          <w:rFonts w:hint="default" w:ascii="Arial" w:hAnsi="Arial" w:cs="Arial"/>
          <w:sz w:val="21"/>
          <w:szCs w:val="21"/>
        </w:rPr>
        <w:t xml:space="preserve"> =&gt; 12.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>Immediate endpoints for euthanasia: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    </w:t>
      </w:r>
      <w:r>
        <w:rPr>
          <w:rFonts w:hint="default" w:ascii="Arial" w:hAnsi="Arial" w:cs="Arial"/>
          <w:sz w:val="21"/>
          <w:szCs w:val="21"/>
        </w:rPr>
        <w:t>1. Unconsciousness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    </w:t>
      </w:r>
      <w:r>
        <w:rPr>
          <w:rFonts w:hint="default" w:ascii="Arial" w:hAnsi="Arial" w:cs="Arial"/>
          <w:sz w:val="21"/>
          <w:szCs w:val="21"/>
        </w:rPr>
        <w:t>2. Inability to remain upright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    </w:t>
      </w:r>
      <w:r>
        <w:rPr>
          <w:rFonts w:hint="default" w:ascii="Arial" w:hAnsi="Arial" w:cs="Arial"/>
          <w:sz w:val="21"/>
          <w:szCs w:val="21"/>
        </w:rPr>
        <w:t>3. Agonal respiration (i.e. gasping)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1"/>
          <w:szCs w:val="21"/>
        </w:rPr>
        <w:tab/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    </w:t>
      </w:r>
      <w:r>
        <w:rPr>
          <w:rFonts w:hint="default" w:ascii="Arial" w:hAnsi="Arial" w:cs="Arial"/>
          <w:sz w:val="21"/>
          <w:szCs w:val="21"/>
        </w:rPr>
        <w:t>4. Convulsions</w:t>
      </w:r>
      <w:r>
        <w:rPr>
          <w:rFonts w:hint="default" w:ascii="Arial" w:hAnsi="Arial" w:cs="Arial"/>
          <w:sz w:val="21"/>
          <w:szCs w:val="21"/>
        </w:rPr>
        <w:tab/>
      </w:r>
      <w:r>
        <w:rPr>
          <w:rFonts w:hint="default" w:ascii="Arial" w:hAnsi="Arial" w:cs="Arial"/>
          <w:sz w:val="21"/>
          <w:szCs w:val="21"/>
        </w:rPr>
        <w:tab/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Table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S3</w:t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F</w:t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ecal DNA PCR primers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in this study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8"/>
        <w:gridCol w:w="1187"/>
        <w:gridCol w:w="417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G</w:t>
            </w:r>
            <w:r>
              <w:rPr>
                <w:rFonts w:ascii="Arial" w:hAnsi="Arial" w:cs="Arial"/>
                <w:sz w:val="21"/>
                <w:szCs w:val="21"/>
              </w:rPr>
              <w:t>ene name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D</w:t>
            </w:r>
            <w:r>
              <w:rPr>
                <w:rFonts w:ascii="Arial" w:hAnsi="Arial" w:cs="Arial"/>
                <w:sz w:val="21"/>
                <w:szCs w:val="21"/>
              </w:rPr>
              <w:t>irection</w:t>
            </w:r>
          </w:p>
        </w:tc>
        <w:tc>
          <w:tcPr>
            <w:tcW w:w="41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S</w:t>
            </w:r>
            <w:r>
              <w:rPr>
                <w:rFonts w:ascii="Arial" w:hAnsi="Arial" w:cs="Arial"/>
                <w:sz w:val="21"/>
                <w:szCs w:val="21"/>
              </w:rPr>
              <w:t>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Parabacteroides_merdae</w:t>
            </w:r>
          </w:p>
        </w:tc>
        <w:tc>
          <w:tcPr>
            <w:tcW w:w="118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hint="eastAsia"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17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5’-AGTGTGTTTGAGGTAGGCGG-3’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5’-ACGCTTTCGCTGTAGAGCTT-3’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8" w:type="dxa"/>
          </w:tcPr>
          <w:p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Lactobacillus_johnsonii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18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hint="eastAsia"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17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5’-GTGCAAAGCCGGATGAATGT-3’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5’-GGCTTTTCAAGAAGTGGCGT-3’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15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40" w:afterAutospacing="0" w:line="240" w:lineRule="auto"/>
              <w:ind w:right="0"/>
              <w:jc w:val="center"/>
              <w:textAlignment w:val="auto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i/>
                <w:iCs/>
                <w:kern w:val="2"/>
                <w:sz w:val="21"/>
                <w:szCs w:val="21"/>
                <w:lang w:val="en-US" w:eastAsia="zh-CN" w:bidi="ar-SA"/>
                <w14:ligatures w14:val="none"/>
              </w:rPr>
              <w:t>Akkermansia muciniphila</w:t>
            </w:r>
          </w:p>
        </w:tc>
        <w:tc>
          <w:tcPr>
            <w:tcW w:w="1187" w:type="dxa"/>
          </w:tcPr>
          <w:p>
            <w:pPr>
              <w:keepNext w:val="0"/>
              <w:keepLines w:val="0"/>
              <w:pageBreakBefore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keepNext w:val="0"/>
              <w:keepLines w:val="0"/>
              <w:pageBreakBefore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177" w:type="dxa"/>
          </w:tcPr>
          <w:p>
            <w:pPr>
              <w:keepNext w:val="0"/>
              <w:keepLines w:val="0"/>
              <w:pageBreakBefore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5’-CAGCACGTGAAGGTGGGGAC-3’</w:t>
            </w:r>
          </w:p>
          <w:p>
            <w:pPr>
              <w:keepNext w:val="0"/>
              <w:keepLines w:val="0"/>
              <w:pageBreakBefore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5’-CCTTGCGGTTGGCTTCAGAT-3’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15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00" w:afterAutospacing="0" w:line="15" w:lineRule="auto"/>
              <w:ind w:left="0" w:right="0" w:firstLine="0"/>
              <w:jc w:val="center"/>
              <w:textAlignment w:val="auto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i/>
                <w:iCs/>
                <w:kern w:val="2"/>
                <w:sz w:val="21"/>
                <w:szCs w:val="21"/>
                <w:lang w:val="en-US" w:eastAsia="zh-CN" w:bidi="ar-SA"/>
                <w14:ligatures w14:val="none"/>
              </w:rPr>
              <w:t>Faecalibaculum rodentium</w:t>
            </w:r>
          </w:p>
        </w:tc>
        <w:tc>
          <w:tcPr>
            <w:tcW w:w="1187" w:type="dxa"/>
          </w:tcPr>
          <w:p>
            <w:pPr>
              <w:keepNext w:val="0"/>
              <w:keepLines w:val="0"/>
              <w:pageBreakBefore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keepNext w:val="0"/>
              <w:keepLines w:val="0"/>
              <w:pageBreakBefore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177" w:type="dxa"/>
          </w:tcPr>
          <w:p>
            <w:pPr>
              <w:keepNext w:val="0"/>
              <w:keepLines w:val="0"/>
              <w:pageBreakBefore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5’-CCGGGAATACGCTCTGGAAA-3’</w:t>
            </w:r>
          </w:p>
          <w:p>
            <w:pPr>
              <w:keepNext w:val="0"/>
              <w:keepLines w:val="0"/>
              <w:pageBreakBefore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5’-GCCAACCAACTAATGCACCG-3’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8" w:type="dxa"/>
          </w:tcPr>
          <w:p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Bifidobacterium_pseudolongum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18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hint="eastAsia"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17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5’-CCCTTTTTCCGGGTCCTGT-3’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5’-ATCCGAACTGAGACCGGTT-3’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8" w:type="dxa"/>
          </w:tcPr>
          <w:p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Butyricimonas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18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hint="eastAsia"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17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5’-GGTGAGTAACACGTGTGCAAC-3’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5’-TACCCCGCCAACTACCTAATG-3’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3158" w:type="dxa"/>
          </w:tcPr>
          <w:p>
            <w:pPr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Universal 16S rDNA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18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hint="eastAsia"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s</w:t>
            </w:r>
            <w:r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4177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5’-ACTCCTACGGGAGGCAGCAG-3’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5’-ATTACCGCGGCTGCTGG-3’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Table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S4</w:t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Real time RT-PCR primers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in this study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0"/>
        <w:gridCol w:w="1288"/>
        <w:gridCol w:w="44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G</w:t>
            </w:r>
            <w:r>
              <w:rPr>
                <w:rFonts w:ascii="Arial" w:hAnsi="Arial" w:cs="Arial"/>
                <w:sz w:val="21"/>
                <w:szCs w:val="21"/>
              </w:rPr>
              <w:t>ene name</w:t>
            </w:r>
          </w:p>
        </w:tc>
        <w:tc>
          <w:tcPr>
            <w:tcW w:w="128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D</w:t>
            </w:r>
            <w:r>
              <w:rPr>
                <w:rFonts w:ascii="Arial" w:hAnsi="Arial" w:cs="Arial"/>
                <w:sz w:val="21"/>
                <w:szCs w:val="21"/>
              </w:rPr>
              <w:t>irection</w:t>
            </w:r>
          </w:p>
        </w:tc>
        <w:tc>
          <w:tcPr>
            <w:tcW w:w="446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S</w:t>
            </w:r>
            <w:r>
              <w:rPr>
                <w:rFonts w:ascii="Arial" w:hAnsi="Arial" w:cs="Arial"/>
                <w:sz w:val="21"/>
                <w:szCs w:val="21"/>
              </w:rPr>
              <w:t>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  <w:tcBorders>
              <w:top w:val="single" w:color="auto" w:sz="4" w:space="0"/>
            </w:tcBorders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iCs/>
                <w:sz w:val="21"/>
                <w:szCs w:val="21"/>
              </w:rPr>
              <w:t>p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53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88" w:type="dxa"/>
            <w:tcBorders>
              <w:top w:val="single" w:color="auto" w:sz="4" w:space="0"/>
            </w:tcBorders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468" w:type="dxa"/>
            <w:tcBorders>
              <w:top w:val="single" w:color="auto" w:sz="4" w:space="0"/>
            </w:tcBorders>
          </w:tcPr>
          <w:p>
            <w:pPr>
              <w:tabs>
                <w:tab w:val="center" w:pos="4153"/>
              </w:tabs>
              <w:jc w:val="center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sz w:val="21"/>
                <w:szCs w:val="21"/>
              </w:rPr>
              <w:t>5'-CGCCGACCTATCCTTACCAT-3'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sz w:val="21"/>
                <w:szCs w:val="21"/>
              </w:rPr>
              <w:t>5'-TTCTTCTTCTGTACGGCGGT-3'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B</w:t>
            </w:r>
            <w:r>
              <w:rPr>
                <w:rFonts w:hint="eastAsia" w:ascii="Arial" w:hAnsi="Arial" w:cs="Arial"/>
                <w:i/>
                <w:iCs/>
                <w:sz w:val="21"/>
                <w:szCs w:val="21"/>
                <w:lang w:val="en-US" w:eastAsia="zh-CN"/>
              </w:rPr>
              <w:t>ax</w:t>
            </w:r>
          </w:p>
        </w:tc>
        <w:tc>
          <w:tcPr>
            <w:tcW w:w="128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46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</w:t>
            </w:r>
            <w:r>
              <w:rPr>
                <w:rFonts w:ascii="Arial" w:hAnsi="Arial" w:cs="Arial"/>
                <w:caps/>
                <w:color w:val="000000"/>
                <w:sz w:val="21"/>
                <w:szCs w:val="21"/>
                <w:shd w:val="clear" w:color="auto" w:fill="FFFFFF"/>
              </w:rPr>
              <w:t>ATGATTGCTGACGTGGAC</w:t>
            </w:r>
            <w:r>
              <w:rPr>
                <w:rFonts w:ascii="Arial" w:hAnsi="Arial" w:cs="Arial"/>
                <w:sz w:val="21"/>
                <w:szCs w:val="21"/>
              </w:rPr>
              <w:t>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</w:t>
            </w:r>
            <w:r>
              <w:rPr>
                <w:rFonts w:ascii="Arial" w:hAnsi="Arial" w:cs="Arial"/>
                <w:caps/>
                <w:color w:val="000000"/>
                <w:sz w:val="21"/>
                <w:szCs w:val="21"/>
                <w:shd w:val="clear" w:color="auto" w:fill="FFFFFF"/>
              </w:rPr>
              <w:t>CTAGCAAAGTAGAAGAGGGC</w:t>
            </w:r>
            <w:r>
              <w:rPr>
                <w:rFonts w:ascii="Arial" w:hAnsi="Arial" w:cs="Arial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</w:tcPr>
          <w:p>
            <w:pPr>
              <w:jc w:val="center"/>
              <w:rPr>
                <w:rFonts w:hint="default" w:ascii="Arial" w:hAnsi="Arial" w:cs="Arial" w:eastAsiaTheme="minorEastAsia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sz w:val="21"/>
                <w:szCs w:val="21"/>
              </w:rPr>
              <w:t>P</w:t>
            </w:r>
            <w:r>
              <w:rPr>
                <w:rFonts w:hint="eastAsia" w:ascii="Arial" w:hAnsi="Arial" w:cs="Arial"/>
                <w:i/>
                <w:iCs/>
                <w:sz w:val="21"/>
                <w:szCs w:val="21"/>
                <w:lang w:val="en-US" w:eastAsia="zh-CN"/>
              </w:rPr>
              <w:t>uma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46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5’-CAAGAAGAGCAGCATCGACA-3’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</w:t>
            </w:r>
            <w:r>
              <w:rPr>
                <w:rFonts w:ascii="Arial" w:hAnsi="Arial" w:cs="Arial"/>
                <w:caps/>
                <w:color w:val="000000"/>
                <w:sz w:val="21"/>
                <w:szCs w:val="21"/>
                <w:shd w:val="clear" w:color="auto" w:fill="FFFFFF"/>
              </w:rPr>
              <w:t>TAGTTGGGCTCCATTTCTGG</w:t>
            </w:r>
            <w:r>
              <w:rPr>
                <w:rFonts w:ascii="Arial" w:hAnsi="Arial" w:cs="Arial"/>
                <w:sz w:val="21"/>
                <w:szCs w:val="21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/>
                <w:iCs/>
                <w:sz w:val="21"/>
                <w:szCs w:val="21"/>
                <w:lang w:val="en-US" w:eastAsia="zh-CN"/>
              </w:rPr>
              <w:t>F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oxo3a</w:t>
            </w:r>
          </w:p>
        </w:tc>
        <w:tc>
          <w:tcPr>
            <w:tcW w:w="128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46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5’-CCTATGCCGACCTGATCACC-3’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5’-ATTCTGAACGCGCATGAAGC-3’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i/>
                <w:iCs/>
                <w:sz w:val="21"/>
                <w:szCs w:val="21"/>
              </w:rPr>
              <w:t>P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km1</w:t>
            </w:r>
          </w:p>
        </w:tc>
        <w:tc>
          <w:tcPr>
            <w:tcW w:w="128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468" w:type="dxa"/>
            <w:vAlign w:val="top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5’-GCTGTTTGAAGAGCTTGTGC-3'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 w:eastAsiaTheme="minorEastAsia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5’-TTATAAGAGGCCTCCACGCT-3'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iCs/>
                <w:sz w:val="21"/>
                <w:szCs w:val="21"/>
              </w:rPr>
              <w:t>P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km2</w:t>
            </w:r>
          </w:p>
        </w:tc>
        <w:tc>
          <w:tcPr>
            <w:tcW w:w="128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46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5’-GTCTGGAGAAACAGCCAAGG-3'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5’-CGGAGTTCCTCGAATAGCTG-3'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iCs/>
                <w:sz w:val="21"/>
                <w:szCs w:val="21"/>
              </w:rPr>
              <w:t>H</w:t>
            </w:r>
            <w:r>
              <w:rPr>
                <w:rFonts w:hint="eastAsia" w:ascii="Arial" w:hAnsi="Arial" w:cs="Arial"/>
                <w:i/>
                <w:iCs/>
                <w:sz w:val="21"/>
                <w:szCs w:val="21"/>
                <w:lang w:val="en-US" w:eastAsia="zh-CN"/>
              </w:rPr>
              <w:t>k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1</w:t>
            </w:r>
          </w:p>
        </w:tc>
        <w:tc>
          <w:tcPr>
            <w:tcW w:w="128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46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5’-CCAAAATAGACGAGGCCGTA-3’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5’-TTCAGCAGCTTGACCACATC-3’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H</w:t>
            </w:r>
            <w:r>
              <w:rPr>
                <w:rFonts w:hint="eastAsia" w:ascii="Arial" w:hAnsi="Arial" w:cs="Arial"/>
                <w:i/>
                <w:iCs/>
                <w:sz w:val="21"/>
                <w:szCs w:val="21"/>
                <w:lang w:val="en-US" w:eastAsia="zh-CN"/>
              </w:rPr>
              <w:t>k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2</w:t>
            </w:r>
          </w:p>
        </w:tc>
        <w:tc>
          <w:tcPr>
            <w:tcW w:w="128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46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5’-GAAGATGATCAGCGGGATGT-3’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5’-GCCAGTGGTAAGGAGCTCTG-3'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0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ctin</w:t>
            </w:r>
          </w:p>
        </w:tc>
        <w:tc>
          <w:tcPr>
            <w:tcW w:w="128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>orward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R</w:t>
            </w:r>
            <w:r>
              <w:rPr>
                <w:rFonts w:ascii="Arial" w:hAnsi="Arial" w:cs="Arial"/>
                <w:sz w:val="21"/>
                <w:szCs w:val="21"/>
              </w:rPr>
              <w:t>everse</w:t>
            </w:r>
          </w:p>
        </w:tc>
        <w:tc>
          <w:tcPr>
            <w:tcW w:w="4468" w:type="dxa"/>
          </w:tcPr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5’-GTGGGAATGGGTCAGAAGGA-3’</w:t>
            </w:r>
          </w:p>
          <w:p>
            <w:pPr>
              <w:tabs>
                <w:tab w:val="center" w:pos="4153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5’-CTTCTCCATGTCGTCCCAGT-3’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Table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S5</w:t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Antibodiesfor WB and IF used in this study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8"/>
        <w:tblW w:w="86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9"/>
        <w:gridCol w:w="1813"/>
        <w:gridCol w:w="1590"/>
        <w:gridCol w:w="2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Antibodies</w:t>
            </w:r>
          </w:p>
        </w:tc>
        <w:tc>
          <w:tcPr>
            <w:tcW w:w="181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Ratio</w:t>
            </w:r>
          </w:p>
        </w:tc>
        <w:tc>
          <w:tcPr>
            <w:tcW w:w="159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Cat No.</w:t>
            </w:r>
          </w:p>
        </w:tc>
        <w:tc>
          <w:tcPr>
            <w:tcW w:w="291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Brand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Anti-p-STAT3</w:t>
            </w:r>
          </w:p>
        </w:tc>
        <w:tc>
          <w:tcPr>
            <w:tcW w:w="181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1:2000(WB)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#91343S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Cell Signaling 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Anti-STAT1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FF000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 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#14994S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Cell Signaling 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Anti-STAT2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FF000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#72604S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Cell Signaling 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Anti-STAT3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 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#12640S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Cell Signaling 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Anti-p53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1:1000 (IF)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#2524S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Cell Signaling 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1:1000 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Anti-VDAC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 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#4661S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Cell Signaling 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Anti-HK1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 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#19662-1-AP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Anti-HK2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 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#22029-1-AP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Anti-PKM1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#15821-1-AP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Anti-PKM2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1:100 (IF)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#15822-1-AP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Anti-CD117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 (IF)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#18696-1-AP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Anti-β-actin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1:2000 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#66009-1-Ig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Anti-Mouse lgG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1:5000 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#SA00001-1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Anti-Rabbit lgG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1:5000(WB)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#SA00001-1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Proteintech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6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Anti-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/>
              </w:rPr>
              <w:t>BAX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color w:val="FF000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1:1000 (WB)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#</w:t>
            </w:r>
            <w:r>
              <w:rPr>
                <w:rFonts w:hint="default" w:ascii="Arial" w:hAnsi="Arial" w:cs="Arial"/>
                <w:sz w:val="21"/>
                <w:szCs w:val="21"/>
                <w:lang w:val="en-US"/>
              </w:rPr>
              <w:t>ET1603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-3</w:t>
            </w:r>
            <w:r>
              <w:rPr>
                <w:rFonts w:hint="default" w:ascii="Arial" w:hAnsi="Arial" w:cs="Arial"/>
                <w:sz w:val="21"/>
                <w:szCs w:val="21"/>
                <w:lang w:val="en-US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  <w:vertAlign w:val="baseline"/>
                <w:lang w:val="en-US"/>
              </w:rPr>
              <w:t>HUABIO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>Supplemental Figure Legends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spacing w:line="360" w:lineRule="auto"/>
        <w:rPr>
          <w:rFonts w:hint="default" w:ascii="Arial" w:hAnsi="Arial" w:cs="Arial" w:eastAsiaTheme="minorEastAsia"/>
          <w:sz w:val="24"/>
          <w:szCs w:val="24"/>
          <w:lang w:val="en-US" w:eastAsia="zh-CN"/>
        </w:rPr>
      </w:pP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Figure S1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Arial" w:hAnsi="Arial" w:cs="Arial"/>
          <w:b/>
          <w:sz w:val="24"/>
          <w:szCs w:val="24"/>
          <w:lang w:val="en-US" w:eastAsia="zh-CN"/>
        </w:rPr>
        <w:t>M</w:t>
      </w:r>
      <w:r>
        <w:rPr>
          <w:rFonts w:ascii="Arial" w:hAnsi="Arial" w:cs="Arial"/>
          <w:b/>
          <w:sz w:val="24"/>
          <w:szCs w:val="24"/>
        </w:rPr>
        <w:t>ito</w:t>
      </w:r>
      <w:r>
        <w:rPr>
          <w:rFonts w:ascii="Arial" w:hAnsi="Arial" w:cs="Arial"/>
          <w:b/>
          <w:sz w:val="24"/>
          <w:szCs w:val="24"/>
          <w:lang w:eastAsia="en-US"/>
        </w:rPr>
        <w:t xml:space="preserve">chondrial STAT3 induced </w:t>
      </w:r>
      <w:r>
        <w:rPr>
          <w:rFonts w:ascii="Arial" w:hAnsi="Arial" w:cs="Arial"/>
          <w:b/>
          <w:sz w:val="24"/>
          <w:szCs w:val="24"/>
        </w:rPr>
        <w:t>gut microbiota in response to</w:t>
      </w:r>
      <w:r>
        <w:rPr>
          <w:rFonts w:ascii="Arial" w:hAnsi="Arial" w:cs="Arial"/>
          <w:b/>
          <w:sz w:val="24"/>
          <w:szCs w:val="24"/>
          <w:lang w:eastAsia="en-US"/>
        </w:rPr>
        <w:t xml:space="preserve"> irradiation</w:t>
      </w:r>
      <w:r>
        <w:rPr>
          <w:rFonts w:hint="eastAsia" w:ascii="Arial" w:hAnsi="Arial" w:cs="Arial"/>
          <w:b/>
          <w:sz w:val="24"/>
          <w:szCs w:val="24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(A)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A </w:t>
      </w:r>
      <w:r>
        <w:rPr>
          <w:rFonts w:ascii="Arial" w:hAnsi="Arial" w:cs="Arial"/>
          <w:sz w:val="24"/>
          <w:szCs w:val="24"/>
        </w:rPr>
        <w:t>plot of the Shannon–Wiener diversity index, Simpson index, and Chao 1 index was performed</w:t>
      </w:r>
      <w:r>
        <w:rPr>
          <w:rFonts w:ascii="Arial" w:hAnsi="Arial" w:cs="Arial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3 days post-irradiation.</w:t>
      </w:r>
      <w:r>
        <w:rPr>
          <w:rFonts w:hint="eastAsia" w:ascii="Arial" w:hAnsi="Arial" w:cs="Arial"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(B)</w:t>
      </w:r>
      <w:r>
        <w:rPr>
          <w:rFonts w:hint="eastAsia" w:ascii="Arial" w:hAnsi="Arial" w:cs="Arial"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PCoA on the O</w:t>
      </w:r>
      <w:r>
        <w:rPr>
          <w:rFonts w:hint="eastAsia" w:ascii="Arial" w:hAnsi="Arial" w:cs="Arial"/>
          <w:color w:val="333333"/>
          <w:sz w:val="24"/>
          <w:szCs w:val="24"/>
          <w:shd w:val="clear" w:color="auto" w:fill="FFFFFF"/>
          <w:lang w:val="en-US" w:eastAsia="zh-CN"/>
        </w:rPr>
        <w:t>TU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level was analyzed</w:t>
      </w:r>
      <w:r>
        <w:rPr>
          <w:rFonts w:hint="eastAsia" w:ascii="Arial" w:hAnsi="Arial" w:cs="Arial"/>
          <w:color w:val="333333"/>
          <w:sz w:val="24"/>
          <w:szCs w:val="24"/>
          <w:shd w:val="clear" w:color="auto" w:fill="FFFFFF"/>
          <w:lang w:val="en-US" w:eastAsia="zh-CN"/>
        </w:rPr>
        <w:t xml:space="preserve">. </w:t>
      </w:r>
      <w:r>
        <w:rPr>
          <w:rFonts w:hint="eastAsia" w:ascii="Arial" w:hAnsi="Arial" w:cs="Arial"/>
          <w:b/>
          <w:bCs/>
          <w:color w:val="333333"/>
          <w:sz w:val="24"/>
          <w:szCs w:val="24"/>
          <w:shd w:val="clear" w:color="auto" w:fill="FFFFFF"/>
          <w:lang w:val="en-US" w:eastAsia="zh-CN"/>
        </w:rPr>
        <w:t>(C)</w:t>
      </w:r>
      <w:r>
        <w:rPr>
          <w:rFonts w:hint="eastAsia" w:ascii="Arial" w:hAnsi="Arial" w:cs="Arial"/>
          <w:color w:val="333333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ascii="Arial" w:hAnsi="Arial" w:cs="Arial"/>
          <w:sz w:val="24"/>
          <w:szCs w:val="24"/>
        </w:rPr>
        <w:t>A cladogram representation of taxa enriched in</w:t>
      </w:r>
      <w:r>
        <w:rPr>
          <w:rFonts w:ascii="Arial" w:hAnsi="Arial" w:cs="Arial"/>
          <w:i/>
          <w:iCs/>
          <w:sz w:val="24"/>
          <w:szCs w:val="24"/>
        </w:rPr>
        <w:t xml:space="preserve"> Rosa26</w:t>
      </w:r>
      <w:r>
        <w:rPr>
          <w:rFonts w:ascii="Arial" w:hAnsi="Arial" w:cs="Arial"/>
          <w:i/>
          <w:iCs/>
          <w:sz w:val="24"/>
          <w:szCs w:val="24"/>
          <w:vertAlign w:val="superscript"/>
        </w:rPr>
        <w:t>LSL-MLS-mSTAT3</w:t>
      </w:r>
      <w:r>
        <w:rPr>
          <w:rFonts w:hint="eastAsia" w:ascii="Arial" w:hAnsi="Arial" w:cs="Arial"/>
          <w:i/>
          <w:iCs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sz w:val="24"/>
          <w:szCs w:val="24"/>
        </w:rPr>
        <w:t>mice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i/>
          <w:iCs/>
          <w:sz w:val="24"/>
          <w:szCs w:val="24"/>
        </w:rPr>
        <w:t xml:space="preserve"> Rosa</w:t>
      </w:r>
      <w:r>
        <w:rPr>
          <w:rFonts w:ascii="Arial" w:hAnsi="Arial" w:cs="Arial"/>
          <w:i/>
          <w:iCs/>
          <w:sz w:val="24"/>
          <w:szCs w:val="24"/>
          <w:vertAlign w:val="superscript"/>
        </w:rPr>
        <w:t>26LSL-MLS-mSTAT3</w:t>
      </w:r>
      <w:r>
        <w:rPr>
          <w:rFonts w:ascii="Arial" w:hAnsi="Arial" w:cs="Arial"/>
          <w:i/>
          <w:iCs/>
          <w:sz w:val="24"/>
          <w:szCs w:val="24"/>
        </w:rPr>
        <w:t>;Ubc</w:t>
      </w:r>
      <w:r>
        <w:rPr>
          <w:rFonts w:ascii="Arial" w:hAnsi="Arial" w:cs="Arial"/>
          <w:i/>
          <w:iCs/>
          <w:sz w:val="24"/>
          <w:szCs w:val="24"/>
          <w:vertAlign w:val="superscript"/>
        </w:rPr>
        <w:t>ERT2Cre/+</w:t>
      </w:r>
      <w:r>
        <w:rPr>
          <w:rFonts w:ascii="Arial" w:hAnsi="Arial" w:cs="Arial"/>
          <w:sz w:val="24"/>
          <w:szCs w:val="24"/>
        </w:rPr>
        <w:t xml:space="preserve"> mice.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(n = 3) 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(D)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sz w:val="24"/>
          <w:szCs w:val="24"/>
        </w:rPr>
        <w:t>Relative abundance of probiotics at 3 days post-irradiation.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*p &lt; 0.05</w:t>
      </w:r>
      <w:r>
        <w:rPr>
          <w:rFonts w:hint="eastAsia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Arial" w:hAnsi="Arial" w:cs="Arial"/>
          <w:b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Figure S2. Butyrate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protected CD117</w:t>
      </w:r>
      <w:r>
        <w:rPr>
          <w:rFonts w:ascii="Arial" w:hAnsi="Arial" w:cs="Arial"/>
          <w:b/>
          <w:bCs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ascii="Arial" w:hAnsi="Arial" w:cs="Arial"/>
          <w:b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cells from IR</w:t>
      </w:r>
      <w:r>
        <w:rPr>
          <w:rFonts w:hint="eastAsia" w:ascii="Arial" w:hAnsi="Arial" w:cs="Arial"/>
          <w:b/>
          <w:sz w:val="24"/>
          <w:szCs w:val="24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concentrations of </w:t>
      </w:r>
      <w:r>
        <w:rPr>
          <w:rFonts w:hint="eastAsia" w:ascii="Arial" w:hAnsi="Arial" w:cs="Arial"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butyrate</w:t>
      </w:r>
      <w:r>
        <w:rPr>
          <w:rFonts w:ascii="Arial" w:hAnsi="Arial" w:cs="Arial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hint="eastAsia" w:ascii="Arial" w:hAnsi="Arial" w:cs="Arial"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Ctrl mice (n = 3) and </w:t>
      </w:r>
      <w:r>
        <w:rPr>
          <w:rFonts w:hint="eastAsia" w:ascii="Arial" w:hAnsi="Arial" w:cs="Arial"/>
          <w:i/>
          <w:iCs/>
          <w:color w:val="333333"/>
          <w:sz w:val="24"/>
          <w:szCs w:val="24"/>
          <w:shd w:val="clear" w:color="auto" w:fill="FFFFFF"/>
        </w:rPr>
        <w:t>F.rodentium</w:t>
      </w:r>
      <w:r>
        <w:rPr>
          <w:rFonts w:hint="eastAsia" w:ascii="Arial" w:hAnsi="Arial" w:cs="Arial"/>
          <w:i/>
          <w:iCs/>
          <w:color w:val="333333"/>
          <w:sz w:val="24"/>
          <w:szCs w:val="24"/>
          <w:shd w:val="clear" w:color="auto" w:fill="FFFFFF"/>
          <w:lang w:val="en-US" w:eastAsia="zh-CN"/>
        </w:rPr>
        <w:t xml:space="preserve"> mice </w:t>
      </w:r>
      <w:r>
        <w:rPr>
          <w:rFonts w:hint="eastAsia" w:ascii="Arial" w:hAnsi="Arial" w:cs="Arial"/>
          <w:i w:val="0"/>
          <w:iCs w:val="0"/>
          <w:color w:val="333333"/>
          <w:sz w:val="24"/>
          <w:szCs w:val="24"/>
          <w:shd w:val="clear" w:color="auto" w:fill="FFFFFF"/>
          <w:lang w:val="en-US" w:eastAsia="zh-CN"/>
        </w:rPr>
        <w:t xml:space="preserve">(n = 3). </w:t>
      </w:r>
      <w:r>
        <w:rPr>
          <w:rFonts w:hint="eastAsia" w:ascii="Arial" w:hAnsi="Arial" w:cs="Arial"/>
          <w:b/>
          <w:bCs/>
          <w:i w:val="0"/>
          <w:iCs w:val="0"/>
          <w:color w:val="333333"/>
          <w:sz w:val="24"/>
          <w:szCs w:val="24"/>
          <w:shd w:val="clear" w:color="auto" w:fill="FFFFFF"/>
          <w:lang w:val="en-US" w:eastAsia="zh-CN"/>
        </w:rPr>
        <w:t xml:space="preserve">(B) 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Colony numbers of irradiated fetal liver cells sorted from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Rosa26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LSL-MLS-mSTAT3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 or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Rosa26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LSL-MLS-mSTAT3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  <w:r>
        <w:rPr>
          <w:rFonts w:ascii="Arial" w:hAnsi="Arial" w:cs="Arial"/>
          <w:i/>
          <w:iCs/>
          <w:sz w:val="24"/>
          <w:szCs w:val="24"/>
        </w:rPr>
        <w:t>Ubc</w:t>
      </w:r>
      <w:r>
        <w:rPr>
          <w:rFonts w:ascii="Arial" w:hAnsi="Arial" w:cs="Arial"/>
          <w:i/>
          <w:iCs/>
          <w:sz w:val="24"/>
          <w:szCs w:val="24"/>
          <w:vertAlign w:val="superscript"/>
        </w:rPr>
        <w:t>ERT2Cre/+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 in the presence or absence of butyrate</w:t>
      </w:r>
      <w:r>
        <w:rPr>
          <w:rFonts w:ascii="Arial" w:hAnsi="Arial" w:cs="Arial"/>
          <w:b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Arial" w:hAnsi="Arial" w:cs="Arial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(C)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Relative mRNA levels of </w:t>
      </w:r>
      <w:r>
        <w:rPr>
          <w:rFonts w:ascii="Arial" w:hAnsi="Arial" w:cs="Arial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Foxo3a</w:t>
      </w:r>
      <w:r>
        <w:rPr>
          <w:rFonts w:hint="eastAsia" w:ascii="Arial" w:hAnsi="Arial" w:cs="Arial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and Runx1</w:t>
      </w:r>
      <w:r>
        <w:rPr>
          <w:rFonts w:ascii="ArialMT" w:hAnsi="ArialMT"/>
          <w:color w:val="000000"/>
          <w:sz w:val="24"/>
          <w:szCs w:val="24"/>
        </w:rPr>
        <w:t xml:space="preserve"> were assessed by real-time RT-PCR</w:t>
      </w:r>
      <w:r>
        <w:rPr>
          <w:rFonts w:hint="eastAsia" w:ascii="ArialMT" w:hAnsi="ArialMT"/>
          <w:color w:val="000000"/>
          <w:sz w:val="24"/>
          <w:szCs w:val="24"/>
          <w:lang w:val="en-US" w:eastAsia="zh-CN"/>
        </w:rPr>
        <w:t xml:space="preserve"> (n = 2).</w:t>
      </w:r>
      <w:r>
        <w:rPr>
          <w:rFonts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*p &lt; 0.05</w:t>
      </w:r>
      <w:r>
        <w:rPr>
          <w:rFonts w:hint="eastAsia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Arial" w:hAnsi="Arial" w:cs="Arial"/>
          <w:b/>
          <w:sz w:val="24"/>
          <w:szCs w:val="24"/>
          <w:lang w:val="en-US" w:eastAsia="zh-CN"/>
        </w:rPr>
      </w:pPr>
      <w:r>
        <w:rPr>
          <w:rFonts w:hint="eastAsia" w:ascii="ArialMT" w:hAnsi="ArialMT"/>
          <w:b/>
          <w:bCs/>
          <w:color w:val="000000"/>
          <w:sz w:val="24"/>
          <w:szCs w:val="24"/>
          <w:lang w:val="en-US" w:eastAsia="zh-CN"/>
        </w:rPr>
        <w:t xml:space="preserve">Figure S3. The gut microbiota dysfuction increased p53 expression of </w:t>
      </w:r>
      <w:r>
        <w:rPr>
          <w:rFonts w:ascii="Arial" w:hAnsi="Arial" w:cs="Arial"/>
          <w:b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CD117</w:t>
      </w:r>
      <w:r>
        <w:rPr>
          <w:rFonts w:ascii="Arial" w:hAnsi="Arial" w:cs="Arial"/>
          <w:b/>
          <w:bCs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ascii="Arial" w:hAnsi="Arial" w:cs="Arial"/>
          <w:b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cells</w:t>
      </w:r>
      <w:r>
        <w:rPr>
          <w:rFonts w:hint="eastAsia" w:ascii="Arial" w:hAnsi="Arial" w:cs="Arial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from IR</w:t>
      </w:r>
      <w:r>
        <w:rPr>
          <w:rFonts w:hint="eastAsia" w:ascii="Arial" w:hAnsi="Arial" w:cs="Arial"/>
          <w:b/>
          <w:sz w:val="24"/>
          <w:szCs w:val="24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Arial" w:hAnsi="Arial" w:cs="Arial" w:eastAsiaTheme="minorEastAsia"/>
          <w:sz w:val="24"/>
          <w:szCs w:val="24"/>
          <w:lang w:val="en-US" w:eastAsia="zh-CN"/>
        </w:rPr>
      </w:pPr>
      <w:r>
        <w:rPr>
          <w:rFonts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IF was performed to examine the levels of p53 in</w:t>
      </w:r>
      <w:r>
        <w:rPr>
          <w:rFonts w:hint="eastAsia"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CD117</w:t>
      </w:r>
      <w:r>
        <w:rPr>
          <w:rFonts w:hint="eastAsia" w:ascii="Arial" w:hAnsi="Arial" w:cs="Arial"/>
          <w:bCs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cells from</w:t>
      </w:r>
      <w:r>
        <w:rPr>
          <w:rFonts w:hint="eastAsia"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irradiated </w:t>
      </w:r>
      <w:r>
        <w:rPr>
          <w:rFonts w:hint="eastAsia" w:ascii="Arial" w:hAnsi="Arial" w:cs="Arial"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normal water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宋体" w:cs="Arial"/>
          <w:color w:val="000000" w:themeColor="text1"/>
          <w:kern w:val="0"/>
          <w:sz w:val="24"/>
          <w:szCs w:val="24"/>
          <w:lang w:eastAsia="en-US"/>
          <w14:textFill>
            <w14:solidFill>
              <w14:schemeClr w14:val="tx1"/>
            </w14:solidFill>
          </w14:textFill>
        </w:rPr>
        <w:t>mice</w:t>
      </w:r>
      <w:r>
        <w:rPr>
          <w:rFonts w:hint="eastAsia" w:ascii="Arial" w:hAnsi="Arial" w:eastAsia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ascii="Arial" w:hAnsi="Arial" w:eastAsia="宋体" w:cs="Arial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ABX</w:t>
      </w:r>
      <w:r>
        <w:rPr>
          <w:rFonts w:hint="eastAsia" w:ascii="Arial" w:hAnsi="Arial" w:cs="Arial"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mice</w:t>
      </w:r>
      <w:r>
        <w:rPr>
          <w:rFonts w:hint="eastAsia" w:ascii="Arial" w:hAnsi="Arial" w:cs="Arial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Arial" w:hAnsi="Arial" w:cs="Arial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(B)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Relative mRNA levels of </w:t>
      </w:r>
      <w:r>
        <w:rPr>
          <w:rFonts w:hint="eastAsia" w:ascii="Arial" w:hAnsi="Arial" w:cs="Arial"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PUMA</w:t>
      </w:r>
      <w:r>
        <w:rPr>
          <w:rFonts w:hint="eastAsia" w:ascii="Arial" w:hAnsi="Arial" w:cs="Arial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and BAX </w:t>
      </w:r>
      <w:r>
        <w:rPr>
          <w:rFonts w:ascii="ArialMT" w:hAnsi="ArialMT"/>
          <w:color w:val="000000"/>
          <w:sz w:val="24"/>
          <w:szCs w:val="24"/>
        </w:rPr>
        <w:t>were assessed by real-time RT-PCR</w:t>
      </w:r>
      <w:r>
        <w:rPr>
          <w:rFonts w:hint="eastAsia" w:ascii="ArialMT" w:hAnsi="ArialMT"/>
          <w:color w:val="000000"/>
          <w:sz w:val="24"/>
          <w:szCs w:val="24"/>
          <w:lang w:val="en-US" w:eastAsia="zh-CN"/>
        </w:rPr>
        <w:t xml:space="preserve"> (n = 3).</w:t>
      </w:r>
      <w:r>
        <w:rPr>
          <w:rFonts w:hint="eastAsia" w:ascii="Arial" w:hAnsi="Arial" w:cs="Aria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19685</wp:posOffset>
            </wp:positionV>
            <wp:extent cx="5319395" cy="5006340"/>
            <wp:effectExtent l="0" t="0" r="0" b="0"/>
            <wp:wrapSquare wrapText="bothSides"/>
            <wp:docPr id="2" name="图片 2" descr="附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图_01"/>
                    <pic:cNvPicPr>
                      <a:picLocks noChangeAspect="1"/>
                    </pic:cNvPicPr>
                  </pic:nvPicPr>
                  <pic:blipFill>
                    <a:blip r:embed="rId6"/>
                    <a:srcRect t="1095" r="-1001" b="6109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5092700</wp:posOffset>
            </wp:positionV>
            <wp:extent cx="4909185" cy="1687830"/>
            <wp:effectExtent l="0" t="0" r="0" b="0"/>
            <wp:wrapSquare wrapText="bothSides"/>
            <wp:docPr id="5" name="图片 5" descr="附图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附图_02"/>
                    <pic:cNvPicPr>
                      <a:picLocks noChangeAspect="1"/>
                    </pic:cNvPicPr>
                  </pic:nvPicPr>
                  <pic:blipFill>
                    <a:blip r:embed="rId7"/>
                    <a:srcRect t="867" r="1491" b="80082"/>
                    <a:stretch>
                      <a:fillRect/>
                    </a:stretch>
                  </pic:blipFill>
                  <pic:spPr>
                    <a:xfrm>
                      <a:off x="0" y="0"/>
                      <a:ext cx="490918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eastAsia="TimesNewRomanPS-BoldMT" w:cs="Arial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6863080</wp:posOffset>
            </wp:positionV>
            <wp:extent cx="4973955" cy="2032000"/>
            <wp:effectExtent l="0" t="0" r="0" b="0"/>
            <wp:wrapSquare wrapText="bothSides"/>
            <wp:docPr id="6" name="图片 6" descr="附图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附图_03"/>
                    <pic:cNvPicPr>
                      <a:picLocks noChangeAspect="1"/>
                    </pic:cNvPicPr>
                  </pic:nvPicPr>
                  <pic:blipFill>
                    <a:blip r:embed="rId8"/>
                    <a:srcRect t="717" r="191" b="76348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Mincho">
    <w:altName w:val="Yu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illSans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78081D"/>
    <w:multiLevelType w:val="singleLevel"/>
    <w:tmpl w:val="1378081D"/>
    <w:lvl w:ilvl="0" w:tentative="0">
      <w:start w:val="5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YmYwYTcyNWMzMDA1MjM4ZmJmNDRkZjJiY2JiYjgifQ=="/>
  </w:docVars>
  <w:rsids>
    <w:rsidRoot w:val="00000000"/>
    <w:rsid w:val="04362685"/>
    <w:rsid w:val="0C190012"/>
    <w:rsid w:val="13E175CD"/>
    <w:rsid w:val="206C6470"/>
    <w:rsid w:val="464473C4"/>
    <w:rsid w:val="471C20EE"/>
    <w:rsid w:val="47BC742D"/>
    <w:rsid w:val="524165D6"/>
    <w:rsid w:val="537D3F31"/>
    <w:rsid w:val="61F0503E"/>
    <w:rsid w:val="666237E3"/>
    <w:rsid w:val="7E70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endnote text"/>
    <w:basedOn w:val="1"/>
    <w:semiHidden/>
    <w:unhideWhenUsed/>
    <w:qFormat/>
    <w:uiPriority w:val="99"/>
    <w:pPr>
      <w:snapToGrid w:val="0"/>
      <w:jc w:val="left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2351</Words>
  <Characters>14501</Characters>
  <Lines>0</Lines>
  <Paragraphs>0</Paragraphs>
  <TotalTime>253</TotalTime>
  <ScaleCrop>false</ScaleCrop>
  <LinksUpToDate>false</LinksUpToDate>
  <CharactersWithSpaces>16714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2023-11-19T12:50:00Z</dcterms:created>
  <dc:creator>86152</dc:creator>
  <cp:lastModifiedBy>喜乐</cp:lastModifiedBy>
  <dcterms:modified xsi:type="dcterms:W3CDTF">2023-12-07T06:46:26Z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763F2B4EA90642FCA7CA56F6E5546D9E_13</vt:lpwstr>
  </property>
</Properties>
</file>