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FD5" w:rsidRDefault="00C72FD5" w:rsidP="00C72FD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16478CA8" wp14:editId="51EBBD41">
            <wp:extent cx="5861050" cy="3359150"/>
            <wp:effectExtent l="0" t="0" r="6350" b="0"/>
            <wp:docPr id="1" name="Picture 1" descr="Cap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p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0" cy="335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FD5" w:rsidRPr="002D68E2" w:rsidRDefault="002E1E29" w:rsidP="00C72FD5">
      <w:pPr>
        <w:spacing w:before="480"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 w:rsidR="00C72FD5" w:rsidRPr="002D68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2FD5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="00C72FD5" w:rsidRPr="002D68E2">
        <w:rPr>
          <w:rFonts w:ascii="Times New Roman" w:hAnsi="Times New Roman" w:cs="Times New Roman"/>
          <w:b/>
          <w:sz w:val="24"/>
          <w:szCs w:val="24"/>
        </w:rPr>
        <w:t xml:space="preserve">. Framework for assessing </w:t>
      </w:r>
      <w:r w:rsidR="00C72FD5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C72FD5" w:rsidRPr="002D68E2">
        <w:rPr>
          <w:rFonts w:ascii="Times New Roman" w:hAnsi="Times New Roman" w:cs="Times New Roman"/>
          <w:b/>
          <w:sz w:val="24"/>
          <w:szCs w:val="24"/>
        </w:rPr>
        <w:t>quality of maternal referrals</w:t>
      </w:r>
    </w:p>
    <w:p w:rsidR="00C72FD5" w:rsidRPr="002D68E2" w:rsidRDefault="00C72FD5" w:rsidP="00C72FD5">
      <w:pPr>
        <w:pStyle w:val="Caption"/>
        <w:spacing w:after="680" w:line="480" w:lineRule="auto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2D68E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Source: Adapted from </w:t>
      </w:r>
      <w:proofErr w:type="spellStart"/>
      <w:r w:rsidRPr="002D68E2">
        <w:rPr>
          <w:rFonts w:ascii="Times New Roman" w:hAnsi="Times New Roman" w:cs="Times New Roman"/>
          <w:i w:val="0"/>
          <w:color w:val="auto"/>
          <w:sz w:val="24"/>
          <w:szCs w:val="24"/>
        </w:rPr>
        <w:t>Hulton</w:t>
      </w:r>
      <w:proofErr w:type="spellEnd"/>
      <w:r w:rsidRPr="002D68E2">
        <w:rPr>
          <w:rFonts w:ascii="Times New Roman" w:hAnsi="Times New Roman" w:cs="Times New Roman"/>
          <w:i w:val="0"/>
          <w:color w:val="auto"/>
          <w:sz w:val="24"/>
          <w:szCs w:val="24"/>
        </w:rPr>
        <w:t>, Matthews &amp; Stones, 2000</w:t>
      </w:r>
    </w:p>
    <w:p w:rsidR="006C4700" w:rsidRDefault="002E1E29"/>
    <w:sectPr w:rsidR="006C47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FD5"/>
    <w:rsid w:val="000D293F"/>
    <w:rsid w:val="002630BF"/>
    <w:rsid w:val="002E1E29"/>
    <w:rsid w:val="00C72FD5"/>
    <w:rsid w:val="00E8544A"/>
    <w:rsid w:val="00F6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38E6C"/>
  <w15:chartTrackingRefBased/>
  <w15:docId w15:val="{A2635A56-35F8-46B1-92EB-93F66227A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F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72FD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Ameyaw</dc:creator>
  <cp:keywords/>
  <dc:description/>
  <cp:lastModifiedBy>Edward Ameyaw</cp:lastModifiedBy>
  <cp:revision>2</cp:revision>
  <dcterms:created xsi:type="dcterms:W3CDTF">2020-07-18T07:41:00Z</dcterms:created>
  <dcterms:modified xsi:type="dcterms:W3CDTF">2020-07-18T07:43:00Z</dcterms:modified>
</cp:coreProperties>
</file>