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B8F" w:rsidRDefault="00155B8F" w:rsidP="00155B8F">
      <w:pPr>
        <w:rPr>
          <w:b/>
          <w:lang w:val="en-GB"/>
        </w:rPr>
      </w:pPr>
      <w:r>
        <w:rPr>
          <w:b/>
          <w:lang w:val="en-GB"/>
        </w:rPr>
        <w:t>Supplementary material</w:t>
      </w:r>
    </w:p>
    <w:p w:rsidR="00155B8F" w:rsidRPr="00542854" w:rsidRDefault="00155B8F" w:rsidP="00155B8F">
      <w:pPr>
        <w:rPr>
          <w:lang w:val="en-GB"/>
        </w:rPr>
      </w:pPr>
      <w:r>
        <w:rPr>
          <w:b/>
          <w:lang w:val="en-GB"/>
        </w:rPr>
        <w:t>Supplementary material</w:t>
      </w:r>
      <w:r w:rsidRPr="00D554B1">
        <w:rPr>
          <w:b/>
          <w:lang w:val="en-GB"/>
        </w:rPr>
        <w:t xml:space="preserve"> A</w:t>
      </w:r>
      <w:r>
        <w:rPr>
          <w:lang w:val="en-GB"/>
        </w:rPr>
        <w:t xml:space="preserve"> Evidence based pharmacotherapeutic guidelines for (morbidly) obese patients, incorporated in the</w:t>
      </w:r>
      <w:r w:rsidRPr="00CB060D">
        <w:rPr>
          <w:lang w:val="en-GB"/>
        </w:rPr>
        <w:t xml:space="preserve"> </w:t>
      </w:r>
      <w:r>
        <w:rPr>
          <w:lang w:val="en-GB"/>
        </w:rPr>
        <w:t>e</w:t>
      </w:r>
      <w:r w:rsidRPr="00CB060D">
        <w:rPr>
          <w:lang w:val="en-GB"/>
        </w:rPr>
        <w:t>CDS</w:t>
      </w:r>
      <w:r>
        <w:rPr>
          <w:lang w:val="en-GB"/>
        </w:rPr>
        <w:t xml:space="preserve"> system</w:t>
      </w:r>
      <w:r w:rsidRPr="00CB060D">
        <w:rPr>
          <w:lang w:val="en-GB"/>
        </w:rPr>
        <w:t xml:space="preserve">, including the BMI and/or </w:t>
      </w:r>
      <w:r>
        <w:rPr>
          <w:lang w:val="en-GB"/>
        </w:rPr>
        <w:t>BW</w:t>
      </w:r>
      <w:r w:rsidRPr="00CB060D">
        <w:rPr>
          <w:lang w:val="en-GB"/>
        </w:rPr>
        <w:t xml:space="preserve"> cut-off </w:t>
      </w:r>
      <w:r>
        <w:rPr>
          <w:lang w:val="en-GB"/>
        </w:rPr>
        <w:t>values above which adjustments we</w:t>
      </w:r>
      <w:r w:rsidRPr="00CB060D">
        <w:rPr>
          <w:lang w:val="en-GB"/>
        </w:rPr>
        <w:t>re required and the recommended adjustment</w:t>
      </w:r>
      <w:r w:rsidRPr="00542854">
        <w:rPr>
          <w:lang w:val="en-GB"/>
        </w:rPr>
        <w:t xml:space="preserve"> </w:t>
      </w:r>
      <w:r w:rsidRPr="00CB060D">
        <w:rPr>
          <w:lang w:val="en-GB"/>
        </w:rPr>
        <w:t>per drug</w:t>
      </w:r>
      <w:r>
        <w:rPr>
          <w:lang w:val="en-GB"/>
        </w:rPr>
        <w:t xml:space="preserve"> </w:t>
      </w:r>
      <w:r w:rsidRPr="00150755">
        <w:rPr>
          <w:rFonts w:ascii="Calibri" w:eastAsia="Arial Unicode MS" w:hAnsi="Calibri" w:cs="Arial Unicode MS"/>
          <w:color w:val="000000"/>
          <w:u w:color="000000"/>
          <w:bdr w:val="nil"/>
          <w:lang w:val="en-GB" w:eastAsia="nl-NL"/>
        </w:rPr>
        <w:t>[</w:t>
      </w:r>
      <w:r w:rsidRPr="00150755">
        <w:rPr>
          <w:lang w:val="en-GB"/>
        </w:rPr>
        <w:t>1].</w:t>
      </w:r>
    </w:p>
    <w:tbl>
      <w:tblPr>
        <w:tblStyle w:val="TableNormal1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4DB"/>
        <w:tblLayout w:type="fixed"/>
        <w:tblLook w:val="04A0" w:firstRow="1" w:lastRow="0" w:firstColumn="1" w:lastColumn="0" w:noHBand="0" w:noVBand="1"/>
      </w:tblPr>
      <w:tblGrid>
        <w:gridCol w:w="1539"/>
        <w:gridCol w:w="3139"/>
        <w:gridCol w:w="4536"/>
      </w:tblGrid>
      <w:tr w:rsidR="00155B8F" w:rsidRPr="00CB060D" w:rsidTr="00E16592">
        <w:trPr>
          <w:trHeight w:val="190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b/>
                <w:bCs/>
                <w:lang w:val="en-GB"/>
              </w:rPr>
              <w:t>Drug</w:t>
            </w:r>
            <w:r>
              <w:rPr>
                <w:rFonts w:asciiTheme="minorHAnsi" w:hAnsiTheme="minorHAnsi"/>
                <w:b/>
                <w:bCs/>
                <w:lang w:val="en-GB"/>
              </w:rPr>
              <w:t xml:space="preserve"> (group)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b/>
                <w:bCs/>
                <w:lang w:val="en-GB"/>
              </w:rPr>
              <w:t>Adjustment criteria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b/>
                <w:bCs/>
                <w:lang w:val="en-GB"/>
              </w:rPr>
              <w:t>Recommendation</w:t>
            </w:r>
          </w:p>
        </w:tc>
      </w:tr>
      <w:tr w:rsidR="00155B8F" w:rsidRPr="00CB060D" w:rsidTr="00E16592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0F018B" w:rsidRDefault="00155B8F" w:rsidP="00E16592">
            <w:pPr>
              <w:spacing w:line="276" w:lineRule="auto"/>
              <w:rPr>
                <w:b/>
                <w:lang w:val="en-GB"/>
              </w:rPr>
            </w:pPr>
            <w:r w:rsidRPr="000F018B">
              <w:rPr>
                <w:rFonts w:asciiTheme="minorHAnsi" w:hAnsiTheme="minorHAnsi"/>
                <w:b/>
                <w:bCs/>
                <w:lang w:val="en-GB"/>
              </w:rPr>
              <w:t>LMWH</w:t>
            </w:r>
          </w:p>
        </w:tc>
      </w:tr>
      <w:tr w:rsidR="00155B8F" w:rsidRPr="00CB060D" w:rsidTr="00E16592">
        <w:trPr>
          <w:trHeight w:val="507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Nadroparin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90 kg and/or BMI &gt; 30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160 kg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5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A5406C">
              <w:rPr>
                <w:rFonts w:asciiTheme="minorHAnsi" w:hAnsiTheme="minorHAnsi"/>
                <w:lang w:val="en-GB"/>
              </w:rPr>
              <w:t>700 I</w:t>
            </w:r>
            <w:r>
              <w:rPr>
                <w:rFonts w:asciiTheme="minorHAnsi" w:hAnsiTheme="minorHAnsi"/>
                <w:lang w:val="en-GB"/>
              </w:rPr>
              <w:t>U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7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A5406C">
              <w:rPr>
                <w:rFonts w:asciiTheme="minorHAnsi" w:hAnsiTheme="minorHAnsi"/>
                <w:lang w:val="en-GB"/>
              </w:rPr>
              <w:t>600 I</w:t>
            </w:r>
            <w:r>
              <w:rPr>
                <w:rFonts w:asciiTheme="minorHAnsi" w:hAnsiTheme="minorHAnsi"/>
                <w:lang w:val="en-GB"/>
              </w:rPr>
              <w:t>U</w:t>
            </w:r>
          </w:p>
        </w:tc>
      </w:tr>
      <w:tr w:rsidR="00155B8F" w:rsidRPr="00155B8F" w:rsidTr="00E16592">
        <w:trPr>
          <w:trHeight w:val="1425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Dalteparin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F90932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F90932">
              <w:rPr>
                <w:rFonts w:asciiTheme="minorHAnsi" w:hAnsiTheme="minorHAnsi"/>
                <w:lang w:val="en-GB"/>
              </w:rPr>
              <w:t>Prophyl</w:t>
            </w:r>
            <w:r>
              <w:rPr>
                <w:rFonts w:asciiTheme="minorHAnsi" w:hAnsiTheme="minorHAnsi"/>
                <w:lang w:val="en-GB"/>
              </w:rPr>
              <w:t>actic treatment</w:t>
            </w:r>
            <w:r w:rsidRPr="00F90932">
              <w:rPr>
                <w:rFonts w:asciiTheme="minorHAnsi" w:hAnsiTheme="minorHAnsi"/>
                <w:lang w:val="en-GB"/>
              </w:rPr>
              <w:t>: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F90932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L</w:t>
            </w:r>
            <w:r w:rsidRPr="00F90932">
              <w:rPr>
                <w:rFonts w:asciiTheme="minorHAnsi" w:hAnsiTheme="minorHAnsi"/>
                <w:lang w:val="en-GB"/>
              </w:rPr>
              <w:t>ow</w:t>
            </w:r>
            <w:r w:rsidRPr="00A5406C">
              <w:rPr>
                <w:rFonts w:asciiTheme="minorHAnsi" w:hAnsiTheme="minorHAnsi"/>
                <w:lang w:val="en-GB"/>
              </w:rPr>
              <w:t xml:space="preserve"> thrombosis risk: 5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A5406C">
              <w:rPr>
                <w:rFonts w:asciiTheme="minorHAnsi" w:hAnsiTheme="minorHAnsi"/>
                <w:lang w:val="en-GB"/>
              </w:rPr>
              <w:t>000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I</w:t>
            </w:r>
            <w:r>
              <w:rPr>
                <w:rFonts w:asciiTheme="minorHAnsi" w:hAnsiTheme="minorHAnsi"/>
                <w:lang w:val="en-GB"/>
              </w:rPr>
              <w:t>U</w:t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once a day</w:t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</w:p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F90932">
              <w:rPr>
                <w:lang w:val="en-GB"/>
              </w:rPr>
              <w:sym w:font="Wingdings" w:char="F0E0"/>
            </w:r>
            <w:r>
              <w:rPr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H</w:t>
            </w:r>
            <w:r w:rsidRPr="00A5406C">
              <w:rPr>
                <w:rFonts w:asciiTheme="minorHAnsi" w:hAnsiTheme="minorHAnsi"/>
                <w:lang w:val="en-GB"/>
              </w:rPr>
              <w:t>igh thrombotic risk: 7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A5406C">
              <w:rPr>
                <w:rFonts w:asciiTheme="minorHAnsi" w:hAnsiTheme="minorHAnsi"/>
                <w:lang w:val="en-GB"/>
              </w:rPr>
              <w:t>500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I</w:t>
            </w:r>
            <w:r>
              <w:rPr>
                <w:rFonts w:asciiTheme="minorHAnsi" w:hAnsiTheme="minorHAnsi"/>
                <w:lang w:val="en-GB"/>
              </w:rPr>
              <w:t>U</w:t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once a</w:t>
            </w:r>
            <w:r w:rsidRPr="00A5406C">
              <w:rPr>
                <w:rFonts w:asciiTheme="minorHAnsi" w:hAnsiTheme="minorHAnsi"/>
                <w:lang w:val="en-GB"/>
              </w:rPr>
              <w:t xml:space="preserve"> day 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F90932">
              <w:rPr>
                <w:lang w:val="en-GB"/>
              </w:rPr>
              <w:sym w:font="Wingdings" w:char="F0E0"/>
            </w:r>
            <w:r>
              <w:rPr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Or switch to alternative</w:t>
            </w:r>
          </w:p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T</w:t>
            </w:r>
            <w:r>
              <w:rPr>
                <w:rFonts w:asciiTheme="minorHAnsi" w:hAnsiTheme="minorHAnsi"/>
                <w:lang w:val="en-GB"/>
              </w:rPr>
              <w:t>herapeutic treatment: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F90932">
              <w:rPr>
                <w:lang w:val="en-GB"/>
              </w:rPr>
              <w:sym w:font="Wingdings" w:char="F0E0"/>
            </w:r>
            <w:r>
              <w:rPr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D</w:t>
            </w:r>
            <w:r w:rsidRPr="00A5406C">
              <w:rPr>
                <w:rFonts w:asciiTheme="minorHAnsi" w:hAnsiTheme="minorHAnsi"/>
                <w:lang w:val="en-GB"/>
              </w:rPr>
              <w:t xml:space="preserve">ose </w:t>
            </w:r>
            <w:r>
              <w:rPr>
                <w:rFonts w:asciiTheme="minorHAnsi" w:hAnsiTheme="minorHAnsi"/>
                <w:lang w:val="en-GB"/>
              </w:rPr>
              <w:t xml:space="preserve">based </w:t>
            </w:r>
            <w:r w:rsidRPr="00A5406C">
              <w:rPr>
                <w:rFonts w:asciiTheme="minorHAnsi" w:hAnsiTheme="minorHAnsi"/>
                <w:lang w:val="en-GB"/>
              </w:rPr>
              <w:t xml:space="preserve">on total </w:t>
            </w: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without cut-off value</w:t>
            </w:r>
          </w:p>
        </w:tc>
      </w:tr>
      <w:tr w:rsidR="00155B8F" w:rsidRPr="00155B8F" w:rsidTr="00E16592">
        <w:trPr>
          <w:trHeight w:val="1320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Enoxaparin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 xml:space="preserve">Prophylactic </w:t>
            </w:r>
            <w:r>
              <w:rPr>
                <w:rFonts w:asciiTheme="minorHAnsi" w:hAnsiTheme="minorHAnsi"/>
                <w:lang w:val="en-GB"/>
              </w:rPr>
              <w:t>treatment</w:t>
            </w:r>
            <w:r w:rsidRPr="00A5406C">
              <w:rPr>
                <w:rFonts w:asciiTheme="minorHAnsi" w:hAnsiTheme="minorHAnsi"/>
                <w:lang w:val="en-GB"/>
              </w:rPr>
              <w:t>:</w:t>
            </w:r>
            <w:r w:rsidRPr="00A5406C">
              <w:rPr>
                <w:rFonts w:asciiTheme="minorHAnsi" w:hAnsiTheme="minorHAnsi"/>
                <w:lang w:val="en-GB"/>
              </w:rPr>
              <w:br/>
            </w: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I</w:t>
            </w:r>
            <w:r w:rsidRPr="00A5406C">
              <w:rPr>
                <w:rFonts w:asciiTheme="minorHAnsi" w:hAnsiTheme="minorHAnsi"/>
                <w:lang w:val="en-GB"/>
              </w:rPr>
              <w:t>ncrease</w:t>
            </w:r>
            <w:r>
              <w:rPr>
                <w:rFonts w:asciiTheme="minorHAnsi" w:hAnsiTheme="minorHAnsi"/>
                <w:lang w:val="en-GB"/>
              </w:rPr>
              <w:t xml:space="preserve"> dose of 20 mg to </w:t>
            </w:r>
            <w:r w:rsidRPr="00A5406C">
              <w:rPr>
                <w:rFonts w:asciiTheme="minorHAnsi" w:hAnsiTheme="minorHAnsi"/>
                <w:lang w:val="en-GB"/>
              </w:rPr>
              <w:t>40 mg</w:t>
            </w:r>
            <w:r>
              <w:rPr>
                <w:rFonts w:asciiTheme="minorHAnsi" w:hAnsiTheme="minorHAnsi"/>
                <w:lang w:val="en-GB"/>
              </w:rPr>
              <w:t xml:space="preserve"> once daily</w:t>
            </w:r>
            <w:r w:rsidRPr="00A5406C">
              <w:rPr>
                <w:rFonts w:asciiTheme="minorHAnsi" w:hAnsiTheme="minorHAnsi"/>
                <w:lang w:val="en-GB"/>
              </w:rPr>
              <w:br/>
            </w: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I</w:t>
            </w:r>
            <w:r w:rsidRPr="00A5406C">
              <w:rPr>
                <w:rFonts w:asciiTheme="minorHAnsi" w:hAnsiTheme="minorHAnsi"/>
                <w:lang w:val="en-GB"/>
              </w:rPr>
              <w:t>ncrease</w:t>
            </w:r>
            <w:r>
              <w:rPr>
                <w:rFonts w:asciiTheme="minorHAnsi" w:hAnsiTheme="minorHAnsi"/>
                <w:lang w:val="en-GB"/>
              </w:rPr>
              <w:t xml:space="preserve"> dose of 40 mg to 6</w:t>
            </w:r>
            <w:r w:rsidRPr="00A5406C">
              <w:rPr>
                <w:rFonts w:asciiTheme="minorHAnsi" w:hAnsiTheme="minorHAnsi"/>
                <w:lang w:val="en-GB"/>
              </w:rPr>
              <w:t>0 mg</w:t>
            </w:r>
            <w:r>
              <w:rPr>
                <w:rFonts w:asciiTheme="minorHAnsi" w:hAnsiTheme="minorHAnsi"/>
                <w:lang w:val="en-GB"/>
              </w:rPr>
              <w:t xml:space="preserve"> once daily</w:t>
            </w:r>
          </w:p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 xml:space="preserve">Therapeutic dose: 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0F018B">
              <w:rPr>
                <w:lang w:val="en-GB"/>
              </w:rPr>
              <w:sym w:font="Wingdings" w:char="F0E0"/>
            </w:r>
            <w:r>
              <w:rPr>
                <w:lang w:val="en-GB"/>
              </w:rPr>
              <w:t xml:space="preserve"> D</w:t>
            </w:r>
            <w:r w:rsidRPr="00A5406C">
              <w:rPr>
                <w:rFonts w:asciiTheme="minorHAnsi" w:hAnsiTheme="minorHAnsi"/>
                <w:lang w:val="en-GB"/>
              </w:rPr>
              <w:t>ose</w:t>
            </w:r>
            <w:r>
              <w:rPr>
                <w:rFonts w:asciiTheme="minorHAnsi" w:hAnsiTheme="minorHAnsi"/>
                <w:lang w:val="en-GB"/>
              </w:rPr>
              <w:t xml:space="preserve"> based</w:t>
            </w:r>
            <w:r w:rsidRPr="00A5406C">
              <w:rPr>
                <w:rFonts w:asciiTheme="minorHAnsi" w:hAnsiTheme="minorHAnsi"/>
                <w:lang w:val="en-GB"/>
              </w:rPr>
              <w:t xml:space="preserve"> on total </w:t>
            </w: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without cut-off value</w:t>
            </w:r>
          </w:p>
        </w:tc>
      </w:tr>
      <w:tr w:rsidR="00155B8F" w:rsidRPr="00542854" w:rsidTr="00E16592">
        <w:trPr>
          <w:trHeight w:val="261"/>
        </w:trPr>
        <w:tc>
          <w:tcPr>
            <w:tcW w:w="921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lang w:val="en-GB"/>
              </w:rPr>
            </w:pPr>
            <w:r w:rsidRPr="000F018B">
              <w:rPr>
                <w:rFonts w:asciiTheme="minorHAnsi" w:hAnsiTheme="minorHAnsi"/>
                <w:b/>
                <w:bCs/>
                <w:lang w:val="en-GB"/>
              </w:rPr>
              <w:t>DOAC</w:t>
            </w:r>
          </w:p>
        </w:tc>
      </w:tr>
      <w:tr w:rsidR="00155B8F" w:rsidRPr="00155B8F" w:rsidTr="00E16592">
        <w:trPr>
          <w:trHeight w:val="684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Apixaban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175 kg 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Avoid use of apixaban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Prophylactic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>LMWH</w:t>
            </w:r>
            <w:r w:rsidRPr="00A5406C">
              <w:rPr>
                <w:rFonts w:asciiTheme="minorHAnsi" w:hAnsiTheme="minorHAnsi"/>
                <w:lang w:val="en-GB"/>
              </w:rPr>
              <w:br/>
              <w:t>Therapeutic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>VKA</w:t>
            </w:r>
          </w:p>
        </w:tc>
      </w:tr>
      <w:tr w:rsidR="00155B8F" w:rsidRPr="00542854" w:rsidTr="00E16592">
        <w:trPr>
          <w:trHeight w:val="931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Dabigatran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Avoid use of dabigatran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Prophylactic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>LMWH</w:t>
            </w:r>
            <w:r w:rsidRPr="00A5406C">
              <w:rPr>
                <w:rFonts w:asciiTheme="minorHAnsi" w:hAnsiTheme="minorHAnsi"/>
                <w:lang w:val="en-GB"/>
              </w:rPr>
              <w:br/>
              <w:t>Therapeutic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 xml:space="preserve">VKA, or apixaban or rivaroxaban in patients up to 175 </w:t>
            </w:r>
            <w:r>
              <w:rPr>
                <w:rFonts w:asciiTheme="minorHAnsi" w:hAnsiTheme="minorHAnsi"/>
                <w:lang w:val="en-GB"/>
              </w:rPr>
              <w:t>kg resp.</w:t>
            </w:r>
            <w:r w:rsidRPr="00A5406C">
              <w:rPr>
                <w:rFonts w:asciiTheme="minorHAnsi" w:hAnsiTheme="minorHAnsi"/>
                <w:lang w:val="en-GB"/>
              </w:rPr>
              <w:t xml:space="preserve"> 173</w:t>
            </w:r>
            <w:r>
              <w:rPr>
                <w:rFonts w:asciiTheme="minorHAnsi" w:hAnsiTheme="minorHAnsi"/>
                <w:lang w:val="en-GB"/>
              </w:rPr>
              <w:t xml:space="preserve"> kg</w:t>
            </w:r>
          </w:p>
        </w:tc>
      </w:tr>
      <w:tr w:rsidR="00155B8F" w:rsidRPr="00542854" w:rsidTr="00E16592">
        <w:trPr>
          <w:trHeight w:val="931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Edoxaban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140 kg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Avoid use of edoxaban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Prophylactic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>:</w:t>
            </w:r>
            <w:r>
              <w:rPr>
                <w:rFonts w:asciiTheme="minorHAnsi" w:hAnsiTheme="minorHAnsi"/>
                <w:lang w:val="en-GB"/>
              </w:rPr>
              <w:t xml:space="preserve"> switch to</w:t>
            </w:r>
            <w:r w:rsidRPr="00A5406C">
              <w:rPr>
                <w:rFonts w:asciiTheme="minorHAnsi" w:hAnsiTheme="minorHAnsi"/>
                <w:lang w:val="en-GB"/>
              </w:rPr>
              <w:t xml:space="preserve"> LMWH</w:t>
            </w:r>
            <w:r w:rsidRPr="00A5406C">
              <w:rPr>
                <w:rFonts w:asciiTheme="minorHAnsi" w:hAnsiTheme="minorHAnsi"/>
                <w:lang w:val="en-GB"/>
              </w:rPr>
              <w:br/>
              <w:t>Therapeutic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 xml:space="preserve">VKA, or apixaban or rivaroxaban in patients up to 175 </w:t>
            </w:r>
            <w:r>
              <w:rPr>
                <w:rFonts w:asciiTheme="minorHAnsi" w:hAnsiTheme="minorHAnsi"/>
                <w:lang w:val="en-GB"/>
              </w:rPr>
              <w:t>kg resp.</w:t>
            </w:r>
            <w:r w:rsidRPr="00A5406C">
              <w:rPr>
                <w:rFonts w:asciiTheme="minorHAnsi" w:hAnsiTheme="minorHAnsi"/>
                <w:lang w:val="en-GB"/>
              </w:rPr>
              <w:t xml:space="preserve"> 173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k</w:t>
            </w:r>
            <w:r>
              <w:rPr>
                <w:rFonts w:asciiTheme="minorHAnsi" w:hAnsiTheme="minorHAnsi"/>
                <w:lang w:val="en-GB"/>
              </w:rPr>
              <w:t>g</w:t>
            </w:r>
          </w:p>
        </w:tc>
      </w:tr>
      <w:tr w:rsidR="00155B8F" w:rsidRPr="00155B8F" w:rsidTr="00E16592">
        <w:trPr>
          <w:trHeight w:val="684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Rivaroxaban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173 kg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Avoid use of rivaroxaban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Prophylactic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>LMWH</w:t>
            </w:r>
            <w:r w:rsidRPr="00A5406C">
              <w:rPr>
                <w:rFonts w:asciiTheme="minorHAnsi" w:hAnsiTheme="minorHAnsi"/>
                <w:lang w:val="en-GB"/>
              </w:rPr>
              <w:br/>
              <w:t>Therapeutic</w:t>
            </w:r>
            <w:r>
              <w:rPr>
                <w:rFonts w:asciiTheme="minorHAnsi" w:hAnsiTheme="minorHAnsi"/>
                <w:lang w:val="en-GB"/>
              </w:rPr>
              <w:t xml:space="preserve"> treatment</w:t>
            </w:r>
            <w:r w:rsidRPr="00A5406C">
              <w:rPr>
                <w:rFonts w:asciiTheme="minorHAnsi" w:hAnsiTheme="minorHAnsi"/>
                <w:lang w:val="en-GB"/>
              </w:rPr>
              <w:t xml:space="preserve">: </w:t>
            </w:r>
            <w:r>
              <w:rPr>
                <w:rFonts w:asciiTheme="minorHAnsi" w:hAnsiTheme="minorHAnsi"/>
                <w:lang w:val="en-GB"/>
              </w:rPr>
              <w:t xml:space="preserve">switch to </w:t>
            </w:r>
            <w:r w:rsidRPr="00A5406C">
              <w:rPr>
                <w:rFonts w:asciiTheme="minorHAnsi" w:hAnsiTheme="minorHAnsi"/>
                <w:lang w:val="en-GB"/>
              </w:rPr>
              <w:t>VKA</w:t>
            </w:r>
          </w:p>
        </w:tc>
      </w:tr>
      <w:tr w:rsidR="00155B8F" w:rsidRPr="00542854" w:rsidTr="00E16592">
        <w:trPr>
          <w:trHeight w:val="261"/>
        </w:trPr>
        <w:tc>
          <w:tcPr>
            <w:tcW w:w="921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Default="00155B8F" w:rsidP="00E16592">
            <w:pPr>
              <w:spacing w:line="276" w:lineRule="auto"/>
              <w:rPr>
                <w:lang w:val="en-GB"/>
              </w:rPr>
            </w:pPr>
            <w:r w:rsidRPr="000A4FDF">
              <w:rPr>
                <w:rFonts w:asciiTheme="minorHAnsi" w:hAnsiTheme="minorHAnsi"/>
                <w:b/>
                <w:bCs/>
                <w:lang w:val="en-GB"/>
              </w:rPr>
              <w:t>Antibiotics</w:t>
            </w:r>
          </w:p>
        </w:tc>
      </w:tr>
      <w:tr w:rsidR="00155B8F" w:rsidRPr="00155B8F" w:rsidTr="00E16592">
        <w:trPr>
          <w:trHeight w:val="993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Amoxicillin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50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i/>
                <w:iCs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1g</w:t>
            </w:r>
            <w:r>
              <w:rPr>
                <w:rFonts w:asciiTheme="minorHAnsi" w:hAnsiTheme="minorHAnsi"/>
                <w:lang w:val="en-GB"/>
              </w:rPr>
              <w:t xml:space="preserve"> 6 times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i/>
                <w:iCs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8-12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g/day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i/>
                <w:iCs/>
                <w:lang w:val="en-GB"/>
              </w:rPr>
              <w:t xml:space="preserve">Dose 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at upper limit of normal </w:t>
            </w:r>
            <w:r>
              <w:rPr>
                <w:rFonts w:asciiTheme="minorHAnsi" w:hAnsiTheme="minorHAnsi"/>
                <w:i/>
                <w:iCs/>
                <w:lang w:val="en-GB"/>
              </w:rPr>
              <w:t>dosing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</w:t>
            </w:r>
            <w:r>
              <w:rPr>
                <w:rFonts w:asciiTheme="minorHAnsi" w:hAnsiTheme="minorHAnsi"/>
                <w:i/>
                <w:iCs/>
                <w:lang w:val="en-GB"/>
              </w:rPr>
              <w:t xml:space="preserve"> per indication.</w:t>
            </w:r>
          </w:p>
        </w:tc>
      </w:tr>
      <w:tr w:rsidR="00155B8F" w:rsidRPr="00155B8F" w:rsidTr="00E16592">
        <w:trPr>
          <w:trHeight w:val="993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lastRenderedPageBreak/>
              <w:t xml:space="preserve">Amoxicillin/ Clavulanic acid </w:t>
            </w:r>
            <w:r>
              <w:rPr>
                <w:rFonts w:asciiTheme="minorHAnsi" w:hAnsiTheme="minorHAnsi"/>
                <w:lang w:val="en-GB"/>
              </w:rPr>
              <w:t xml:space="preserve">(Amoxiclav) </w:t>
            </w:r>
            <w:r w:rsidRPr="00A5406C">
              <w:rPr>
                <w:rFonts w:asciiTheme="minorHAnsi" w:hAnsiTheme="minorHAnsi"/>
                <w:lang w:val="en-GB"/>
              </w:rPr>
              <w:t>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de-DE"/>
              </w:rPr>
            </w:pPr>
            <w:r w:rsidRPr="00A5406C">
              <w:rPr>
                <w:rFonts w:asciiTheme="minorHAnsi" w:hAnsiTheme="minorHAnsi"/>
                <w:lang w:val="de-DE"/>
              </w:rPr>
              <w:t>BMI &gt;</w:t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A5406C">
              <w:rPr>
                <w:rFonts w:asciiTheme="minorHAnsi" w:hAnsiTheme="minorHAnsi"/>
                <w:lang w:val="de-DE"/>
              </w:rPr>
              <w:t>40</w:t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F90932">
              <w:rPr>
                <w:rFonts w:asciiTheme="minorHAnsi" w:hAnsiTheme="minorHAnsi"/>
                <w:lang w:val="de-DE"/>
              </w:rPr>
              <w:t>kg/m</w:t>
            </w:r>
            <w:r w:rsidRPr="00F90932">
              <w:rPr>
                <w:rFonts w:asciiTheme="minorHAnsi" w:hAnsiTheme="minorHAnsi"/>
                <w:vertAlign w:val="superscript"/>
                <w:lang w:val="de-DE"/>
              </w:rPr>
              <w:t>2</w:t>
            </w:r>
          </w:p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de-DE"/>
              </w:rPr>
            </w:pP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de-DE"/>
              </w:rPr>
            </w:pPr>
            <w:r w:rsidRPr="00A5406C">
              <w:rPr>
                <w:rFonts w:asciiTheme="minorHAnsi" w:hAnsiTheme="minorHAnsi"/>
                <w:lang w:val="de-DE"/>
              </w:rPr>
              <w:t xml:space="preserve">BMI &gt; 40 </w:t>
            </w:r>
            <w:r w:rsidRPr="00F90932">
              <w:rPr>
                <w:rFonts w:asciiTheme="minorHAnsi" w:hAnsiTheme="minorHAnsi"/>
                <w:lang w:val="de-DE"/>
              </w:rPr>
              <w:t>kg/m</w:t>
            </w:r>
            <w:r w:rsidRPr="00F90932">
              <w:rPr>
                <w:rFonts w:asciiTheme="minorHAnsi" w:hAnsiTheme="minorHAnsi"/>
                <w:vertAlign w:val="superscript"/>
                <w:lang w:val="de-DE"/>
              </w:rPr>
              <w:t>2</w:t>
            </w:r>
            <w:r w:rsidRPr="00F90932">
              <w:rPr>
                <w:rFonts w:asciiTheme="minorHAnsi" w:hAnsiTheme="minorHAnsi"/>
                <w:lang w:val="de-DE"/>
              </w:rPr>
              <w:t xml:space="preserve"> </w:t>
            </w:r>
            <w:r w:rsidRPr="00A5406C">
              <w:rPr>
                <w:rFonts w:asciiTheme="minorHAnsi" w:hAnsiTheme="minorHAnsi"/>
                <w:lang w:val="de-DE"/>
              </w:rPr>
              <w:t>+ GFR &lt; 30</w:t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A5406C">
              <w:rPr>
                <w:rFonts w:asciiTheme="minorHAnsi" w:hAnsiTheme="minorHAnsi"/>
                <w:lang w:val="de-DE"/>
              </w:rPr>
              <w:t>ml/min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F90932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A</w:t>
            </w:r>
            <w:r w:rsidRPr="00F90932">
              <w:rPr>
                <w:rFonts w:asciiTheme="minorHAnsi" w:hAnsiTheme="minorHAnsi"/>
                <w:lang w:val="en-GB"/>
              </w:rPr>
              <w:t xml:space="preserve">moxiclav 1,200 mg </w:t>
            </w:r>
            <w:r>
              <w:rPr>
                <w:rFonts w:asciiTheme="minorHAnsi" w:hAnsiTheme="minorHAnsi"/>
                <w:lang w:val="en-GB"/>
              </w:rPr>
              <w:t xml:space="preserve">4 times a day in combination with </w:t>
            </w:r>
            <w:r w:rsidRPr="00F90932">
              <w:rPr>
                <w:rFonts w:asciiTheme="minorHAnsi" w:hAnsiTheme="minorHAnsi"/>
                <w:lang w:val="en-GB"/>
              </w:rPr>
              <w:t>amoxicillin 1g</w:t>
            </w:r>
            <w:r>
              <w:rPr>
                <w:rFonts w:asciiTheme="minorHAnsi" w:hAnsiTheme="minorHAnsi"/>
                <w:lang w:val="en-GB"/>
              </w:rPr>
              <w:t xml:space="preserve"> twice a day</w:t>
            </w:r>
          </w:p>
          <w:p w:rsidR="00155B8F" w:rsidRPr="00F90932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A</w:t>
            </w:r>
            <w:r w:rsidRPr="000F018B">
              <w:rPr>
                <w:rFonts w:asciiTheme="minorHAnsi" w:hAnsiTheme="minorHAnsi"/>
                <w:lang w:val="en-GB"/>
              </w:rPr>
              <w:t>moxiclav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0F018B">
              <w:rPr>
                <w:rFonts w:asciiTheme="minorHAnsi" w:hAnsiTheme="minorHAnsi"/>
                <w:lang w:val="en-GB"/>
              </w:rPr>
              <w:t xml:space="preserve">1,200mg twice a day </w:t>
            </w:r>
            <w:r>
              <w:rPr>
                <w:rFonts w:asciiTheme="minorHAnsi" w:hAnsiTheme="minorHAnsi"/>
                <w:lang w:val="en-GB"/>
              </w:rPr>
              <w:t xml:space="preserve">in combination with </w:t>
            </w:r>
            <w:r w:rsidRPr="00F90932">
              <w:rPr>
                <w:rFonts w:asciiTheme="minorHAnsi" w:hAnsiTheme="minorHAnsi"/>
                <w:lang w:val="en-GB"/>
              </w:rPr>
              <w:t>amoxicillin 1g</w:t>
            </w:r>
            <w:r>
              <w:rPr>
                <w:rFonts w:asciiTheme="minorHAnsi" w:hAnsiTheme="minorHAnsi"/>
                <w:lang w:val="en-GB"/>
              </w:rPr>
              <w:t xml:space="preserve"> 4 times a day</w:t>
            </w:r>
          </w:p>
          <w:p w:rsidR="00155B8F" w:rsidRPr="000F018B" w:rsidRDefault="00155B8F" w:rsidP="00E16592">
            <w:pPr>
              <w:spacing w:line="276" w:lineRule="auto"/>
              <w:rPr>
                <w:rFonts w:asciiTheme="minorHAnsi" w:hAnsiTheme="minorHAnsi"/>
                <w:i/>
                <w:iCs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Dose at upper limit of normal </w:t>
            </w:r>
            <w:r>
              <w:rPr>
                <w:rFonts w:asciiTheme="minorHAnsi" w:hAnsiTheme="minorHAnsi"/>
                <w:i/>
                <w:iCs/>
                <w:lang w:val="en-GB"/>
              </w:rPr>
              <w:t xml:space="preserve">dosing range per indication. 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Cefazolin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2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g</w:t>
            </w:r>
            <w:r>
              <w:rPr>
                <w:rFonts w:asciiTheme="minorHAnsi" w:hAnsiTheme="minorHAnsi"/>
                <w:lang w:val="en-GB"/>
              </w:rPr>
              <w:t xml:space="preserve"> twice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Dose at upper limit of normal </w:t>
            </w:r>
            <w:r>
              <w:rPr>
                <w:rFonts w:asciiTheme="minorHAnsi" w:hAnsiTheme="minorHAnsi"/>
                <w:i/>
                <w:iCs/>
                <w:lang w:val="en-GB"/>
              </w:rPr>
              <w:t>dosing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range.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 xml:space="preserve">Ceftazidime iv 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 xml:space="preserve">BMI &gt; 40 </w:t>
            </w:r>
            <w:r>
              <w:rPr>
                <w:rFonts w:asciiTheme="minorHAnsi" w:hAnsiTheme="minorHAnsi"/>
                <w:lang w:val="en-GB"/>
              </w:rPr>
              <w:t>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2,5-3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 xml:space="preserve">g </w:t>
            </w:r>
            <w:r>
              <w:rPr>
                <w:rFonts w:asciiTheme="minorHAnsi" w:hAnsiTheme="minorHAnsi"/>
                <w:lang w:val="en-GB"/>
              </w:rPr>
              <w:t>3 times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Dose at upper limit of normal </w:t>
            </w:r>
            <w:r>
              <w:rPr>
                <w:rFonts w:asciiTheme="minorHAnsi" w:hAnsiTheme="minorHAnsi"/>
                <w:i/>
                <w:iCs/>
                <w:lang w:val="en-GB"/>
              </w:rPr>
              <w:t>dosing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range.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Ceftriaxone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3 g once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>Dose at upper limit of normal dos</w:t>
            </w:r>
            <w:r>
              <w:rPr>
                <w:rFonts w:asciiTheme="minorHAnsi" w:hAnsiTheme="minorHAnsi"/>
                <w:i/>
                <w:iCs/>
                <w:lang w:val="en-GB"/>
              </w:rPr>
              <w:t>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range.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 xml:space="preserve">Cefuroxime iv 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2 g 3 times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>D</w:t>
            </w:r>
            <w:r>
              <w:rPr>
                <w:rFonts w:asciiTheme="minorHAnsi" w:hAnsiTheme="minorHAnsi"/>
                <w:i/>
                <w:iCs/>
                <w:lang w:val="en-GB"/>
              </w:rPr>
              <w:t>ose at upper limit of normal dosing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range.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Ciprofloxacin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30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10 mg/kg/day in 2-4 doses, max. 400 mg </w:t>
            </w:r>
            <w:r>
              <w:rPr>
                <w:rFonts w:asciiTheme="minorHAnsi" w:hAnsiTheme="minorHAnsi"/>
                <w:lang w:val="en-GB"/>
              </w:rPr>
              <w:t>per dose</w:t>
            </w:r>
            <w:r w:rsidRPr="00A5406C">
              <w:rPr>
                <w:rFonts w:asciiTheme="minorHAnsi" w:hAnsiTheme="minorHAnsi"/>
                <w:lang w:val="en-GB"/>
              </w:rPr>
              <w:t>, max. 1.6 g/day</w:t>
            </w:r>
          </w:p>
        </w:tc>
      </w:tr>
      <w:tr w:rsidR="00155B8F" w:rsidRPr="00CB060D" w:rsidTr="00E16592">
        <w:trPr>
          <w:trHeight w:val="50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Clindamycin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iv and po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BW</w:t>
            </w:r>
            <w:r w:rsidRPr="00A5406C">
              <w:rPr>
                <w:rFonts w:asciiTheme="minorHAnsi" w:hAnsiTheme="minorHAnsi"/>
                <w:lang w:val="en-GB"/>
              </w:rPr>
              <w:t xml:space="preserve"> &gt; 180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kg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900 mg </w:t>
            </w:r>
            <w:r>
              <w:rPr>
                <w:rFonts w:asciiTheme="minorHAnsi" w:hAnsiTheme="minorHAnsi"/>
                <w:lang w:val="en-GB"/>
              </w:rPr>
              <w:t>per dose</w:t>
            </w:r>
          </w:p>
        </w:tc>
      </w:tr>
      <w:tr w:rsidR="00155B8F" w:rsidRPr="00155B8F" w:rsidTr="00E16592">
        <w:trPr>
          <w:trHeight w:val="475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Flucloxacillin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0F018B" w:rsidRDefault="00155B8F" w:rsidP="00E16592">
            <w:pPr>
              <w:spacing w:line="276" w:lineRule="auto"/>
              <w:rPr>
                <w:rFonts w:asciiTheme="minorHAnsi" w:hAnsiTheme="minorHAnsi"/>
                <w:lang w:val="de-DE"/>
              </w:rPr>
            </w:pPr>
            <w:r w:rsidRPr="000F018B">
              <w:rPr>
                <w:rFonts w:asciiTheme="minorHAnsi" w:hAnsiTheme="minorHAnsi"/>
                <w:lang w:val="de-DE"/>
              </w:rPr>
              <w:t>BMI &gt; 40 kg/m</w:t>
            </w:r>
            <w:r w:rsidRPr="000F018B">
              <w:rPr>
                <w:rFonts w:asciiTheme="minorHAnsi" w:hAnsiTheme="minorHAnsi"/>
                <w:vertAlign w:val="superscript"/>
                <w:lang w:val="de-DE"/>
              </w:rPr>
              <w:t xml:space="preserve">2 </w:t>
            </w:r>
            <w:r w:rsidRPr="000F018B">
              <w:rPr>
                <w:rFonts w:asciiTheme="minorHAnsi" w:hAnsiTheme="minorHAnsi"/>
                <w:lang w:val="de-DE"/>
              </w:rPr>
              <w:t>+ GFR ≥ 50</w:t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0F018B">
              <w:rPr>
                <w:rFonts w:asciiTheme="minorHAnsi" w:hAnsiTheme="minorHAnsi"/>
                <w:lang w:val="de-DE"/>
              </w:rPr>
              <w:t>ml/min</w:t>
            </w:r>
          </w:p>
          <w:p w:rsidR="00155B8F" w:rsidRPr="000F018B" w:rsidRDefault="00155B8F" w:rsidP="00E16592">
            <w:pPr>
              <w:spacing w:line="276" w:lineRule="auto"/>
              <w:rPr>
                <w:rFonts w:asciiTheme="minorHAnsi" w:hAnsiTheme="minorHAnsi"/>
                <w:lang w:val="de-DE"/>
              </w:rPr>
            </w:pPr>
            <w:r w:rsidRPr="000F018B">
              <w:rPr>
                <w:rFonts w:asciiTheme="minorHAnsi" w:hAnsiTheme="minorHAnsi"/>
                <w:lang w:val="de-DE"/>
              </w:rPr>
              <w:t>BMI &gt; 50 kg/m</w:t>
            </w:r>
            <w:r w:rsidRPr="000F018B">
              <w:rPr>
                <w:rFonts w:asciiTheme="minorHAnsi" w:hAnsiTheme="minorHAnsi"/>
                <w:vertAlign w:val="superscript"/>
                <w:lang w:val="de-DE"/>
              </w:rPr>
              <w:t>2</w:t>
            </w:r>
            <w:r w:rsidRPr="000F018B">
              <w:rPr>
                <w:rFonts w:asciiTheme="minorHAnsi" w:hAnsiTheme="minorHAnsi"/>
                <w:lang w:val="de-DE"/>
              </w:rPr>
              <w:t xml:space="preserve"> + GFR ≥ 50</w:t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0F018B">
              <w:rPr>
                <w:rFonts w:asciiTheme="minorHAnsi" w:hAnsiTheme="minorHAnsi"/>
                <w:lang w:val="de-DE"/>
              </w:rPr>
              <w:t>ml/min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1</w:t>
            </w:r>
            <w:r>
              <w:rPr>
                <w:rFonts w:asciiTheme="minorHAnsi" w:hAnsiTheme="minorHAnsi"/>
                <w:lang w:val="en-GB"/>
              </w:rPr>
              <w:t xml:space="preserve"> g 8 times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sym w:font="Wingdings" w:char="F0E0"/>
            </w:r>
            <w:r w:rsidRPr="00A5406C">
              <w:rPr>
                <w:rFonts w:asciiTheme="minorHAnsi" w:hAnsiTheme="minorHAnsi"/>
                <w:lang w:val="en-GB"/>
              </w:rPr>
              <w:t xml:space="preserve"> 10-12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g/day</w:t>
            </w:r>
          </w:p>
        </w:tc>
      </w:tr>
      <w:tr w:rsidR="00155B8F" w:rsidRPr="00155B8F" w:rsidTr="00E16592">
        <w:trPr>
          <w:trHeight w:val="468"/>
        </w:trPr>
        <w:tc>
          <w:tcPr>
            <w:tcW w:w="1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Piperacillin/</w:t>
            </w:r>
            <w:r w:rsidRPr="00A5406C">
              <w:rPr>
                <w:rFonts w:asciiTheme="minorHAnsi" w:hAnsiTheme="minorHAnsi"/>
                <w:lang w:val="en-GB"/>
              </w:rPr>
              <w:t xml:space="preserve"> </w:t>
            </w:r>
            <w:r>
              <w:rPr>
                <w:rFonts w:asciiTheme="minorHAnsi" w:hAnsiTheme="minorHAnsi"/>
                <w:lang w:val="en-GB"/>
              </w:rPr>
              <w:t>T</w:t>
            </w:r>
            <w:r w:rsidRPr="00A5406C">
              <w:rPr>
                <w:rFonts w:asciiTheme="minorHAnsi" w:hAnsiTheme="minorHAnsi"/>
                <w:lang w:val="en-GB"/>
              </w:rPr>
              <w:t>azobactam iv</w:t>
            </w:r>
          </w:p>
        </w:tc>
        <w:tc>
          <w:tcPr>
            <w:tcW w:w="31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BMI &gt; 40</w:t>
            </w:r>
            <w:r>
              <w:rPr>
                <w:rFonts w:asciiTheme="minorHAnsi" w:hAnsiTheme="minorHAnsi"/>
                <w:lang w:val="en-GB"/>
              </w:rPr>
              <w:t xml:space="preserve"> kg/m</w:t>
            </w:r>
            <w:r w:rsidRPr="00F90932">
              <w:rPr>
                <w:rFonts w:asciiTheme="minorHAnsi" w:hAnsiTheme="minorHAnsi"/>
                <w:vertAlign w:val="superscript"/>
                <w:lang w:val="en-GB"/>
              </w:rPr>
              <w:t>2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lang w:val="en-GB"/>
              </w:rPr>
              <w:t>4</w:t>
            </w:r>
            <w:r>
              <w:rPr>
                <w:rFonts w:asciiTheme="minorHAnsi" w:hAnsiTheme="minorHAnsi"/>
                <w:lang w:val="en-GB"/>
              </w:rPr>
              <w:t>,</w:t>
            </w:r>
            <w:r w:rsidRPr="00A5406C">
              <w:rPr>
                <w:rFonts w:asciiTheme="minorHAnsi" w:hAnsiTheme="minorHAnsi"/>
                <w:lang w:val="en-GB"/>
              </w:rPr>
              <w:t>500</w:t>
            </w:r>
            <w:r>
              <w:rPr>
                <w:rFonts w:asciiTheme="minorHAnsi" w:hAnsiTheme="minorHAnsi"/>
                <w:lang w:val="en-GB"/>
              </w:rPr>
              <w:t xml:space="preserve"> </w:t>
            </w:r>
            <w:r w:rsidRPr="00A5406C">
              <w:rPr>
                <w:rFonts w:asciiTheme="minorHAnsi" w:hAnsiTheme="minorHAnsi"/>
                <w:lang w:val="en-GB"/>
              </w:rPr>
              <w:t>mg</w:t>
            </w:r>
            <w:r>
              <w:rPr>
                <w:rFonts w:asciiTheme="minorHAnsi" w:hAnsiTheme="minorHAnsi"/>
                <w:lang w:val="en-GB"/>
              </w:rPr>
              <w:t xml:space="preserve"> 4 times a day</w:t>
            </w:r>
          </w:p>
          <w:p w:rsidR="00155B8F" w:rsidRPr="00A5406C" w:rsidRDefault="00155B8F" w:rsidP="00E16592">
            <w:pPr>
              <w:spacing w:line="276" w:lineRule="auto"/>
              <w:rPr>
                <w:rFonts w:asciiTheme="minorHAnsi" w:hAnsiTheme="minorHAnsi"/>
                <w:lang w:val="en-GB"/>
              </w:rPr>
            </w:pPr>
            <w:r w:rsidRPr="00A5406C">
              <w:rPr>
                <w:rFonts w:asciiTheme="minorHAnsi" w:hAnsiTheme="minorHAnsi"/>
                <w:i/>
                <w:iCs/>
                <w:lang w:val="en-GB"/>
              </w:rPr>
              <w:t>Do</w:t>
            </w:r>
            <w:r>
              <w:rPr>
                <w:rFonts w:asciiTheme="minorHAnsi" w:hAnsiTheme="minorHAnsi"/>
                <w:i/>
                <w:iCs/>
                <w:lang w:val="en-GB"/>
              </w:rPr>
              <w:t>se at upper limit of normal dosing</w:t>
            </w:r>
            <w:r w:rsidRPr="00A5406C">
              <w:rPr>
                <w:rFonts w:asciiTheme="minorHAnsi" w:hAnsiTheme="minorHAnsi"/>
                <w:i/>
                <w:iCs/>
                <w:lang w:val="en-GB"/>
              </w:rPr>
              <w:t xml:space="preserve"> range.</w:t>
            </w:r>
          </w:p>
        </w:tc>
      </w:tr>
    </w:tbl>
    <w:p w:rsidR="00155B8F" w:rsidRPr="00CB060D" w:rsidRDefault="00155B8F" w:rsidP="00155B8F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B060D">
        <w:rPr>
          <w:sz w:val="16"/>
          <w:szCs w:val="16"/>
          <w:lang w:val="en-GB"/>
        </w:rPr>
        <w:t>BMI = body mass index;</w:t>
      </w:r>
      <w:r>
        <w:rPr>
          <w:sz w:val="16"/>
          <w:szCs w:val="16"/>
          <w:lang w:val="en-GB"/>
        </w:rPr>
        <w:t xml:space="preserve"> BW = body weight;</w:t>
      </w:r>
      <w:r w:rsidRPr="00CB060D">
        <w:rPr>
          <w:sz w:val="16"/>
          <w:szCs w:val="16"/>
          <w:lang w:val="en-GB"/>
        </w:rPr>
        <w:t xml:space="preserve"> DOAC = direct oral anticoagulant; GFR = glomeru</w:t>
      </w:r>
      <w:r>
        <w:rPr>
          <w:sz w:val="16"/>
          <w:szCs w:val="16"/>
          <w:lang w:val="en-GB"/>
        </w:rPr>
        <w:t>lar filtration rate ; IU</w:t>
      </w:r>
      <w:r w:rsidRPr="00CB060D">
        <w:rPr>
          <w:sz w:val="16"/>
          <w:szCs w:val="16"/>
          <w:lang w:val="en-GB"/>
        </w:rPr>
        <w:t xml:space="preserve"> = international units; iv = intravenous; LMWH = low molecular weight heparin; po = per os; VKA = vitamin K antagonist</w:t>
      </w:r>
    </w:p>
    <w:p w:rsidR="00155B8F" w:rsidRDefault="00155B8F" w:rsidP="00155B8F">
      <w:pPr>
        <w:jc w:val="both"/>
        <w:rPr>
          <w:lang w:val="en-GB"/>
        </w:rPr>
      </w:pPr>
      <w:r>
        <w:rPr>
          <w:lang w:val="en-GB"/>
        </w:rPr>
        <w:t xml:space="preserve">Note: </w:t>
      </w:r>
      <w:r w:rsidRPr="00CB060D">
        <w:rPr>
          <w:lang w:val="en-GB"/>
        </w:rPr>
        <w:t xml:space="preserve">Not all drug groups </w:t>
      </w:r>
      <w:r>
        <w:rPr>
          <w:lang w:val="en-GB"/>
        </w:rPr>
        <w:t xml:space="preserve">from the national guidelines </w:t>
      </w:r>
      <w:r w:rsidRPr="00CB060D">
        <w:rPr>
          <w:lang w:val="en-GB"/>
        </w:rPr>
        <w:t xml:space="preserve">are adopted in the </w:t>
      </w:r>
      <w:r>
        <w:rPr>
          <w:lang w:val="en-GB"/>
        </w:rPr>
        <w:t>e</w:t>
      </w:r>
      <w:r w:rsidRPr="00CB060D">
        <w:rPr>
          <w:lang w:val="en-GB"/>
        </w:rPr>
        <w:t>CDS, because either no action is required, or a concrete action is missing to actually support clinical decision making, or therapeutic drug monitoring (TDM) is used to determine the correct patient dose.</w:t>
      </w:r>
      <w:r>
        <w:rPr>
          <w:lang w:val="en-GB"/>
        </w:rPr>
        <w:t xml:space="preserve"> Also, not all advice from the national guidelines</w:t>
      </w:r>
      <w:r w:rsidRPr="00CB060D">
        <w:rPr>
          <w:lang w:val="en-GB"/>
        </w:rPr>
        <w:t xml:space="preserve"> is literally adopted because the local hospital protocol gives different, more specific, advice for some drugs and</w:t>
      </w:r>
      <w:r>
        <w:rPr>
          <w:lang w:val="en-GB"/>
        </w:rPr>
        <w:t xml:space="preserve"> this protocol is leading in the hospital’s</w:t>
      </w:r>
      <w:r w:rsidRPr="00CB060D">
        <w:rPr>
          <w:lang w:val="en-GB"/>
        </w:rPr>
        <w:t xml:space="preserve"> clinical decision making. Moreover, several drugs (cefuroxime and ceftazidime) are included in the </w:t>
      </w:r>
      <w:r>
        <w:rPr>
          <w:lang w:val="en-GB"/>
        </w:rPr>
        <w:t>e</w:t>
      </w:r>
      <w:r w:rsidRPr="00CB060D">
        <w:rPr>
          <w:lang w:val="en-GB"/>
        </w:rPr>
        <w:t xml:space="preserve">CDS that are not in the </w:t>
      </w:r>
      <w:r>
        <w:rPr>
          <w:lang w:val="en-GB"/>
        </w:rPr>
        <w:t>national</w:t>
      </w:r>
      <w:r w:rsidRPr="00CB060D">
        <w:rPr>
          <w:lang w:val="en-GB"/>
        </w:rPr>
        <w:t xml:space="preserve"> recommendations, but are in the local hospital protocol, because these drugs should also be dosed higher in obese patients, based on pharmacists’ experience and on protocols from other hospitals.</w:t>
      </w:r>
    </w:p>
    <w:p w:rsidR="00155B8F" w:rsidRDefault="00155B8F" w:rsidP="00155B8F">
      <w:pPr>
        <w:pStyle w:val="Tekstopmerking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1. Royal Dutch Pharmacists Association [Koninklijke Nederlandse Maatschappij ter bevordering der Pharmacie]. </w:t>
      </w:r>
      <w:r>
        <w:rPr>
          <w:sz w:val="22"/>
          <w:szCs w:val="22"/>
          <w:lang w:val="en-GB"/>
        </w:rPr>
        <w:t xml:space="preserve">Contraindications and preventive measures: Morbid obesity and bariatric surgery. </w:t>
      </w:r>
      <w:hyperlink r:id="rId4" w:history="1">
        <w:r>
          <w:rPr>
            <w:rStyle w:val="Hyperlink1"/>
            <w:sz w:val="22"/>
            <w:szCs w:val="22"/>
            <w:lang w:val="en-GB"/>
          </w:rPr>
          <w:t>https://kennisbank.knmp.nl/article/contra-indicaties_aandoeningen/intro.html</w:t>
        </w:r>
      </w:hyperlink>
      <w:r>
        <w:rPr>
          <w:sz w:val="22"/>
          <w:szCs w:val="22"/>
          <w:lang w:val="en-GB"/>
        </w:rPr>
        <w:t>. Accessed 16.09.2023.</w:t>
      </w:r>
    </w:p>
    <w:p w:rsidR="00155B8F" w:rsidRPr="00994662" w:rsidRDefault="00155B8F" w:rsidP="00155B8F">
      <w:pPr>
        <w:jc w:val="both"/>
        <w:rPr>
          <w:lang w:val="en-GB"/>
        </w:rPr>
      </w:pPr>
    </w:p>
    <w:p w:rsidR="0075057D" w:rsidRDefault="00155B8F">
      <w:bookmarkStart w:id="0" w:name="_GoBack"/>
      <w:bookmarkEnd w:id="0"/>
    </w:p>
    <w:sectPr w:rsidR="0075057D" w:rsidSect="00856D6F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8F"/>
    <w:rsid w:val="00046D8A"/>
    <w:rsid w:val="00155B8F"/>
    <w:rsid w:val="004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D8BBC-A267-496B-804D-4B0D9B74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55B8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rsid w:val="00155B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5B8F"/>
    <w:rPr>
      <w:sz w:val="20"/>
      <w:szCs w:val="20"/>
    </w:rPr>
  </w:style>
  <w:style w:type="table" w:customStyle="1" w:styleId="TableNormal1">
    <w:name w:val="Table Normal1"/>
    <w:rsid w:val="00155B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l-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1">
    <w:name w:val="Hyperlink.1"/>
    <w:basedOn w:val="Standaardalinea-lettertype"/>
    <w:rsid w:val="00155B8F"/>
    <w:rPr>
      <w:outline w:val="0"/>
      <w:color w:val="8E58B6"/>
      <w:sz w:val="18"/>
      <w:szCs w:val="18"/>
      <w:u w:val="single" w:color="8E58B6"/>
    </w:rPr>
  </w:style>
  <w:style w:type="character" w:styleId="Regelnummer">
    <w:name w:val="line number"/>
    <w:basedOn w:val="Standaardalinea-lettertype"/>
    <w:uiPriority w:val="99"/>
    <w:semiHidden/>
    <w:unhideWhenUsed/>
    <w:rsid w:val="00155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ennisbank.knmp.nl/article/contra-indicaties_aandoeningen/intro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ETZ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Maat, Barbara</dc:creator>
  <cp:keywords/>
  <dc:description/>
  <cp:lastModifiedBy>Maat, Barbara</cp:lastModifiedBy>
  <cp:revision>1</cp:revision>
  <dcterms:created xsi:type="dcterms:W3CDTF">2023-12-06T13:17:00Z</dcterms:created>
  <dcterms:modified xsi:type="dcterms:W3CDTF">2023-12-06T13:18:00Z</dcterms:modified>
</cp:coreProperties>
</file>