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34522F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Figure S1.</w:t>
      </w:r>
      <w:r>
        <w:rPr>
          <w:rFonts w:ascii="Times New Roman" w:hAnsi="Times New Roman" w:cs="Times New Roman" w:hint="eastAsia"/>
          <w:sz w:val="28"/>
          <w:szCs w:val="28"/>
        </w:rPr>
        <w:t xml:space="preserve"> Scatter plot of the causal association between gut microbiome and inflammatory diseases of female pelvic organs (ID: ukb-e-614_AFR).</w:t>
      </w:r>
    </w:p>
    <w:p w14:paraId="4D419CEE" w14:textId="77777777" w:rsidR="00800C11" w:rsidRDefault="00800C11" w:rsidP="00800C11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SNPs = single nucleotide polymorphisms; MR = 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endelian </w:t>
      </w: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andomization.</w:t>
      </w:r>
    </w:p>
    <w:p w14:paraId="692E37B7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Figure S2.</w:t>
      </w:r>
      <w:r>
        <w:rPr>
          <w:rFonts w:ascii="Times New Roman" w:hAnsi="Times New Roman" w:cs="Times New Roman" w:hint="eastAsia"/>
          <w:sz w:val="28"/>
          <w:szCs w:val="28"/>
        </w:rPr>
        <w:t xml:space="preserve"> Leave-one-out analysis of the causal association between gut microbiome and inflammatory diseases of female pelvic organs (ID: ukb-e-614_AFR).</w:t>
      </w:r>
    </w:p>
    <w:p w14:paraId="2D1C5ED8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Figure S3. </w:t>
      </w:r>
      <w:r>
        <w:rPr>
          <w:rFonts w:ascii="Times New Roman" w:hAnsi="Times New Roman" w:cs="Times New Roman" w:hint="eastAsia"/>
          <w:sz w:val="28"/>
          <w:szCs w:val="28"/>
        </w:rPr>
        <w:t>Scatter plot of the causal association between gut microbiome and salpingitis and oophoritis.</w:t>
      </w:r>
    </w:p>
    <w:p w14:paraId="346F4582" w14:textId="77777777" w:rsidR="00800C11" w:rsidRDefault="00800C11" w:rsidP="00800C11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SNPs = single nucleotide polymorphisms; MR = 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endelian </w:t>
      </w: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andomization.</w:t>
      </w:r>
    </w:p>
    <w:p w14:paraId="2BCA592E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Figure S4. </w:t>
      </w:r>
      <w:r>
        <w:rPr>
          <w:rFonts w:ascii="Times New Roman" w:hAnsi="Times New Roman" w:cs="Times New Roman" w:hint="eastAsia"/>
          <w:sz w:val="28"/>
          <w:szCs w:val="28"/>
        </w:rPr>
        <w:t>Leave-one-out analysis of the causal association between gut microbiome and salpingitis and oophoritis.</w:t>
      </w:r>
    </w:p>
    <w:p w14:paraId="0CCC0218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Figure S5. </w:t>
      </w:r>
      <w:r>
        <w:rPr>
          <w:rFonts w:ascii="Times New Roman" w:hAnsi="Times New Roman" w:cs="Times New Roman" w:hint="eastAsia"/>
          <w:sz w:val="28"/>
          <w:szCs w:val="28"/>
        </w:rPr>
        <w:t xml:space="preserve">Scatter plot of the causal association between gut microbiome and uterine </w:t>
      </w:r>
      <w:r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 w:hint="eastAsia"/>
          <w:sz w:val="28"/>
          <w:szCs w:val="28"/>
        </w:rPr>
        <w:t>nflammation.</w:t>
      </w:r>
    </w:p>
    <w:p w14:paraId="09791808" w14:textId="77777777" w:rsidR="00800C11" w:rsidRDefault="00800C11" w:rsidP="00800C11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SNPs = single nucleotide polymorphisms; MR = 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endelian </w:t>
      </w: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andomization.</w:t>
      </w:r>
    </w:p>
    <w:p w14:paraId="059B9F0F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Figure S6. </w:t>
      </w:r>
      <w:r>
        <w:rPr>
          <w:rFonts w:ascii="Times New Roman" w:hAnsi="Times New Roman" w:cs="Times New Roman" w:hint="eastAsia"/>
          <w:sz w:val="28"/>
          <w:szCs w:val="28"/>
        </w:rPr>
        <w:t xml:space="preserve">Leave-one-out analysis of the causal association between gut microbiome and uterine </w:t>
      </w:r>
      <w:r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 w:hint="eastAsia"/>
          <w:sz w:val="28"/>
          <w:szCs w:val="28"/>
        </w:rPr>
        <w:t>nflammation.</w:t>
      </w:r>
    </w:p>
    <w:p w14:paraId="3E31C61C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Figure S7. </w:t>
      </w:r>
      <w:r>
        <w:rPr>
          <w:rFonts w:ascii="Times New Roman" w:hAnsi="Times New Roman" w:cs="Times New Roman" w:hint="eastAsia"/>
          <w:sz w:val="28"/>
          <w:szCs w:val="28"/>
        </w:rPr>
        <w:t xml:space="preserve">Scatter plot of the causal association between gut microbiome and cervical </w:t>
      </w:r>
      <w:r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 w:hint="eastAsia"/>
          <w:sz w:val="28"/>
          <w:szCs w:val="28"/>
        </w:rPr>
        <w:t>nflammation.</w:t>
      </w:r>
    </w:p>
    <w:p w14:paraId="1689FAD7" w14:textId="77777777" w:rsidR="00800C11" w:rsidRDefault="00800C11" w:rsidP="00800C11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SNPs = single nucleotide polymorphisms; MR = 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endelian </w:t>
      </w: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andomization.</w:t>
      </w:r>
    </w:p>
    <w:p w14:paraId="4668B557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Figure S8. </w:t>
      </w:r>
      <w:r>
        <w:rPr>
          <w:rFonts w:ascii="Times New Roman" w:hAnsi="Times New Roman" w:cs="Times New Roman" w:hint="eastAsia"/>
          <w:sz w:val="28"/>
          <w:szCs w:val="28"/>
        </w:rPr>
        <w:t xml:space="preserve">Leave-one-out analysis of the causal association between gut microbiome and cervical </w:t>
      </w:r>
      <w:r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 w:hint="eastAsia"/>
          <w:sz w:val="28"/>
          <w:szCs w:val="28"/>
        </w:rPr>
        <w:t>nflammation.</w:t>
      </w:r>
    </w:p>
    <w:p w14:paraId="3A019D07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 xml:space="preserve">Figure S9. </w:t>
      </w:r>
      <w:r>
        <w:rPr>
          <w:rFonts w:ascii="Times New Roman" w:hAnsi="Times New Roman" w:cs="Times New Roman" w:hint="eastAsia"/>
          <w:sz w:val="28"/>
          <w:szCs w:val="28"/>
        </w:rPr>
        <w:t xml:space="preserve">Scatter plot of the causal association between gut microbiome and vulvar or vaginal </w:t>
      </w:r>
      <w:r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 w:hint="eastAsia"/>
          <w:sz w:val="28"/>
          <w:szCs w:val="28"/>
        </w:rPr>
        <w:t>nflammation.</w:t>
      </w:r>
    </w:p>
    <w:p w14:paraId="6AF1E7E3" w14:textId="77777777" w:rsidR="00800C11" w:rsidRDefault="00800C11" w:rsidP="00800C11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SNPs = single nucleotide polymorphisms; MR = 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endelian </w:t>
      </w: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andomization.</w:t>
      </w:r>
    </w:p>
    <w:p w14:paraId="5D59E134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Figure S10. </w:t>
      </w:r>
      <w:r>
        <w:rPr>
          <w:rFonts w:ascii="Times New Roman" w:hAnsi="Times New Roman" w:cs="Times New Roman" w:hint="eastAsia"/>
          <w:sz w:val="28"/>
          <w:szCs w:val="28"/>
        </w:rPr>
        <w:t xml:space="preserve">Leave-one-out analysis of the causal association between gut microbiome and vulvar or vaginal </w:t>
      </w:r>
      <w:r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 w:hint="eastAsia"/>
          <w:sz w:val="28"/>
          <w:szCs w:val="28"/>
        </w:rPr>
        <w:t>nflammation.</w:t>
      </w:r>
    </w:p>
    <w:p w14:paraId="5C217DE7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Figure S1</w:t>
      </w:r>
      <w:r>
        <w:rPr>
          <w:rFonts w:ascii="Times New Roman" w:hAnsi="Times New Roman" w:cs="Times New Roman"/>
          <w:b/>
          <w:bCs/>
          <w:sz w:val="28"/>
          <w:szCs w:val="28"/>
        </w:rPr>
        <w:t>1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 w:hint="eastAsia"/>
          <w:sz w:val="28"/>
          <w:szCs w:val="28"/>
        </w:rPr>
        <w:t>Scatter plot of the causal association between gut microbiome and anovulation-related infertility.</w:t>
      </w:r>
    </w:p>
    <w:p w14:paraId="0BE7E3FB" w14:textId="77777777" w:rsidR="00800C11" w:rsidRDefault="00800C11" w:rsidP="00800C11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SNPs = single nucleotide polymorphisms; MR = 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endelian </w:t>
      </w: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andomization.</w:t>
      </w:r>
    </w:p>
    <w:p w14:paraId="5A21DE96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Figure S1</w:t>
      </w:r>
      <w:r>
        <w:rPr>
          <w:rFonts w:ascii="Times New Roman" w:hAnsi="Times New Roman" w:cs="Times New Roman"/>
          <w:b/>
          <w:bCs/>
          <w:sz w:val="28"/>
          <w:szCs w:val="28"/>
        </w:rPr>
        <w:t>2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 w:hint="eastAsia"/>
          <w:sz w:val="28"/>
          <w:szCs w:val="28"/>
        </w:rPr>
        <w:t>Leave-one-out analysis of the causal association between gut microbiome and anovulation-related infertility.</w:t>
      </w:r>
    </w:p>
    <w:p w14:paraId="6065087E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Figure S1</w:t>
      </w:r>
      <w:r>
        <w:rPr>
          <w:rFonts w:ascii="Times New Roman" w:hAnsi="Times New Roman" w:cs="Times New Roman"/>
          <w:b/>
          <w:bCs/>
          <w:sz w:val="28"/>
          <w:szCs w:val="28"/>
        </w:rPr>
        <w:t>3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 w:hint="eastAsia"/>
          <w:sz w:val="28"/>
          <w:szCs w:val="28"/>
        </w:rPr>
        <w:t xml:space="preserve">Scatter plot of the causal association between gut microbiome and tubal </w:t>
      </w:r>
      <w:r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 w:hint="eastAsia"/>
          <w:sz w:val="28"/>
          <w:szCs w:val="28"/>
        </w:rPr>
        <w:t>nfertility.</w:t>
      </w:r>
    </w:p>
    <w:p w14:paraId="1F03A81C" w14:textId="77777777" w:rsidR="00800C11" w:rsidRDefault="00800C11" w:rsidP="00800C11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SNPs = single nucleotide polymorphisms; MR = 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endelian </w:t>
      </w: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andomization.</w:t>
      </w:r>
    </w:p>
    <w:p w14:paraId="6A5507F2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Figure S1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 w:hint="eastAsia"/>
          <w:sz w:val="28"/>
          <w:szCs w:val="28"/>
        </w:rPr>
        <w:t xml:space="preserve">Leave-one-out analysis of the causal association between gut microbiome and tubal </w:t>
      </w:r>
      <w:r>
        <w:rPr>
          <w:rFonts w:ascii="Times New Roman" w:hAnsi="Times New Roman" w:cs="Times New Roman"/>
          <w:sz w:val="28"/>
          <w:szCs w:val="28"/>
        </w:rPr>
        <w:t>i</w:t>
      </w:r>
      <w:r>
        <w:rPr>
          <w:rFonts w:ascii="Times New Roman" w:hAnsi="Times New Roman" w:cs="Times New Roman" w:hint="eastAsia"/>
          <w:sz w:val="28"/>
          <w:szCs w:val="28"/>
        </w:rPr>
        <w:t>nfertility.</w:t>
      </w:r>
    </w:p>
    <w:p w14:paraId="5B1EBD95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Figure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>S1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 w:hint="eastAsia"/>
          <w:sz w:val="28"/>
          <w:szCs w:val="28"/>
        </w:rPr>
        <w:t>Scatter plot of the causal association between gut microbiome and cervical/vaginal/unspecified origin infertility.</w:t>
      </w:r>
    </w:p>
    <w:p w14:paraId="455BE1D5" w14:textId="77777777" w:rsidR="00800C11" w:rsidRDefault="00800C11" w:rsidP="00800C11">
      <w:pPr>
        <w:spacing w:line="480" w:lineRule="auto"/>
        <w:ind w:firstLineChars="300" w:firstLine="7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SNPs = single nucleotide polymorphisms; MR = </w:t>
      </w: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endelian </w:t>
      </w:r>
      <w:r>
        <w:rPr>
          <w:rFonts w:ascii="Times New Roman" w:hAnsi="Times New Roman" w:cs="Times New Roman" w:hint="eastAsia"/>
          <w:sz w:val="24"/>
        </w:rPr>
        <w:t>r</w:t>
      </w:r>
      <w:r>
        <w:rPr>
          <w:rFonts w:ascii="Times New Roman" w:hAnsi="Times New Roman" w:cs="Times New Roman"/>
          <w:sz w:val="24"/>
        </w:rPr>
        <w:t>andomization.</w:t>
      </w:r>
    </w:p>
    <w:p w14:paraId="70F38703" w14:textId="77777777" w:rsidR="00800C11" w:rsidRDefault="00800C11" w:rsidP="00800C11">
      <w:pPr>
        <w:spacing w:line="48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b/>
          <w:bCs/>
          <w:sz w:val="28"/>
          <w:szCs w:val="28"/>
        </w:rPr>
        <w:t>Figure S1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. </w:t>
      </w:r>
      <w:r>
        <w:rPr>
          <w:rFonts w:ascii="Times New Roman" w:hAnsi="Times New Roman" w:cs="Times New Roman" w:hint="eastAsia"/>
          <w:sz w:val="28"/>
          <w:szCs w:val="28"/>
        </w:rPr>
        <w:t>Leave-one-out analysis of the causal association between gut microbiome and cervical/vaginal/unspecified origin infertility.</w:t>
      </w:r>
    </w:p>
    <w:p w14:paraId="1400FAED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C11"/>
    <w:rsid w:val="00342DA6"/>
    <w:rsid w:val="005868F4"/>
    <w:rsid w:val="00703469"/>
    <w:rsid w:val="00753CA0"/>
    <w:rsid w:val="007D23AF"/>
    <w:rsid w:val="00800C11"/>
    <w:rsid w:val="0090563E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AED45"/>
  <w15:chartTrackingRefBased/>
  <w15:docId w15:val="{F82D2AA9-0DD5-49BB-A944-4C017E3DB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C11"/>
    <w:pPr>
      <w:widowControl w:val="0"/>
      <w:spacing w:after="0" w:line="240" w:lineRule="auto"/>
      <w:jc w:val="both"/>
    </w:pPr>
    <w:rPr>
      <w:rFonts w:eastAsiaTheme="minorEastAsia"/>
      <w:sz w:val="21"/>
      <w:szCs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362</Words>
  <Characters>2064</Characters>
  <Application>Microsoft Office Word</Application>
  <DocSecurity>0</DocSecurity>
  <Lines>17</Lines>
  <Paragraphs>4</Paragraphs>
  <ScaleCrop>false</ScaleCrop>
  <Company>Springer Nature</Company>
  <LinksUpToDate>false</LinksUpToDate>
  <CharactersWithSpaces>2422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2023-12-13T03:18:00Z</dcterms:created>
  <dcterms:modified xsi:type="dcterms:W3CDTF">2023-12-13T03:18:00Z</dcterms:modified>
</cp:coreProperties>
</file>