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90293" w14:textId="217496F4" w:rsidR="00CC75AB" w:rsidRPr="006D08EB" w:rsidRDefault="006D08EB">
      <w:pPr>
        <w:rPr>
          <w:rFonts w:asciiTheme="majorBidi" w:hAnsiTheme="majorBidi" w:cstheme="majorBidi"/>
          <w:sz w:val="24"/>
          <w:szCs w:val="24"/>
          <w:lang w:val="en-US"/>
        </w:rPr>
      </w:pPr>
      <w:r w:rsidRPr="006D08EB">
        <w:rPr>
          <w:rFonts w:asciiTheme="majorBidi" w:hAnsiTheme="majorBidi" w:cstheme="majorBidi"/>
          <w:sz w:val="24"/>
          <w:szCs w:val="24"/>
          <w:lang w:val="en-US"/>
        </w:rPr>
        <w:t>E</w:t>
      </w:r>
      <w:r>
        <w:rPr>
          <w:rFonts w:asciiTheme="majorBidi" w:hAnsiTheme="majorBidi" w:cstheme="majorBidi"/>
          <w:sz w:val="24"/>
          <w:szCs w:val="24"/>
          <w:lang w:val="en-US"/>
        </w:rPr>
        <w:t>QUATOR</w:t>
      </w:r>
      <w:r w:rsidRPr="006D08EB">
        <w:rPr>
          <w:rFonts w:asciiTheme="majorBidi" w:hAnsiTheme="majorBidi" w:cstheme="majorBidi"/>
          <w:sz w:val="24"/>
          <w:szCs w:val="24"/>
          <w:lang w:val="en-US"/>
        </w:rPr>
        <w:t xml:space="preserve"> Network </w:t>
      </w:r>
      <w:r>
        <w:rPr>
          <w:rFonts w:asciiTheme="majorBidi" w:hAnsiTheme="majorBidi" w:cstheme="majorBidi"/>
          <w:sz w:val="24"/>
          <w:szCs w:val="24"/>
          <w:lang w:val="en-US"/>
        </w:rPr>
        <w:t>R</w:t>
      </w:r>
      <w:r w:rsidRPr="006D08EB">
        <w:rPr>
          <w:rFonts w:asciiTheme="majorBidi" w:hAnsiTheme="majorBidi" w:cstheme="majorBidi"/>
          <w:sz w:val="24"/>
          <w:szCs w:val="24"/>
          <w:lang w:val="en-US"/>
        </w:rPr>
        <w:t>eporting Checklist</w:t>
      </w:r>
    </w:p>
    <w:p w14:paraId="15C16450" w14:textId="77777777" w:rsidR="006D08EB" w:rsidRDefault="006D08EB">
      <w:pPr>
        <w:rPr>
          <w:rFonts w:asciiTheme="majorBidi" w:hAnsiTheme="majorBidi" w:cstheme="majorBidi"/>
          <w:sz w:val="24"/>
          <w:szCs w:val="24"/>
        </w:rPr>
      </w:pPr>
      <w:r w:rsidRPr="006D08EB">
        <w:rPr>
          <w:rFonts w:asciiTheme="majorBidi" w:hAnsiTheme="majorBidi" w:cstheme="majorBidi"/>
          <w:sz w:val="24"/>
          <w:szCs w:val="24"/>
        </w:rPr>
        <w:t xml:space="preserve">Specific progression criteria </w:t>
      </w:r>
      <w:r w:rsidRPr="006D08EB">
        <w:rPr>
          <w:rFonts w:asciiTheme="majorBidi" w:hAnsiTheme="majorBidi" w:cstheme="majorBidi"/>
          <w:sz w:val="24"/>
          <w:szCs w:val="24"/>
        </w:rPr>
        <w:fldChar w:fldCharType="begin"/>
      </w:r>
      <w:r>
        <w:rPr>
          <w:rFonts w:asciiTheme="majorBidi" w:hAnsiTheme="majorBidi" w:cstheme="majorBidi"/>
          <w:sz w:val="24"/>
          <w:szCs w:val="24"/>
        </w:rPr>
        <w:instrText xml:space="preserve"> ADDIN EN.CITE &lt;EndNote&gt;&lt;Cite&gt;&lt;Author&gt;Eldridge&lt;/Author&gt;&lt;Year&gt;2016&lt;/Year&gt;&lt;RecNum&gt;33&lt;/RecNum&gt;&lt;DisplayText&gt;(1, 2)&lt;/DisplayText&gt;&lt;record&gt;&lt;rec-number&gt;33&lt;/rec-number&gt;&lt;foreign-keys&gt;&lt;key app="EN" db-id="v09d0frd305wreee9adv99zkwffas0tdez5f" timestamp="1668752604"&gt;33&lt;/key&gt;&lt;/foreign-keys&gt;&lt;ref-type name="Journal Article"&gt;17&lt;/ref-type&gt;&lt;contributors&gt;&lt;authors&gt;&lt;author&gt;Eldridge, Sandra M&lt;/author&gt;&lt;author&gt;Chan, Claire L&lt;/author&gt;&lt;author&gt;Campbell, Michael J&lt;/author&gt;&lt;author&gt;Bond, Christine M&lt;/author&gt;&lt;author&gt;Hopewell, Sally&lt;/author&gt;&lt;author&gt;Thabane, Lehana&lt;/author&gt;&lt;author&gt;Lancaster, Gillian A&lt;/author&gt;&lt;/authors&gt;&lt;/contributors&gt;&lt;titles&gt;&lt;title&gt;CONSORT 2010 statement: extension to randomised pilot and feasibility trials&lt;/title&gt;&lt;secondary-title&gt;bmj&lt;/secondary-title&gt;&lt;/titles&gt;&lt;periodical&gt;&lt;full-title&gt;Bmj&lt;/full-title&gt;&lt;/periodical&gt;&lt;volume&gt;355&lt;/volume&gt;&lt;dates&gt;&lt;year&gt;2016&lt;/year&gt;&lt;/dates&gt;&lt;isbn&gt;1756-1833&lt;/isbn&gt;&lt;urls&gt;&lt;/urls&gt;&lt;/record&gt;&lt;/Cite&gt;&lt;Cite&gt;&lt;Author&gt;Lancaster&lt;/Author&gt;&lt;Year&gt;2019&lt;/Year&gt;&lt;RecNum&gt;34&lt;/RecNum&gt;&lt;record&gt;&lt;rec-number&gt;34&lt;/rec-number&gt;&lt;foreign-keys&gt;&lt;key app="EN" db-id="v09d0frd305wreee9adv99zkwffas0tdez5f" timestamp="1668752672"&gt;34&lt;/key&gt;&lt;/foreign-keys&gt;&lt;ref-type name="Generic"&gt;13&lt;/ref-type&gt;&lt;contributors&gt;&lt;authors&gt;&lt;author&gt;Lancaster, Gillian A&lt;/author&gt;&lt;author&gt;Thabane, Lehana&lt;/author&gt;&lt;/authors&gt;&lt;/contributors&gt;&lt;titles&gt;&lt;title&gt;Guidelines for reporting non-randomised pilot and feasibility studies&lt;/title&gt;&lt;/titles&gt;&lt;pages&gt;1-6&lt;/pages&gt;&lt;volume&gt;5&lt;/volume&gt;&lt;number&gt;1&lt;/number&gt;&lt;dates&gt;&lt;year&gt;2019&lt;/year&gt;&lt;/dates&gt;&lt;publisher&gt;BioMed Central&lt;/publisher&gt;&lt;isbn&gt;2055-5784&lt;/isbn&gt;&lt;urls&gt;&lt;/urls&gt;&lt;/record&gt;&lt;/Cite&gt;&lt;/EndNote&gt;</w:instrText>
      </w:r>
      <w:r w:rsidRPr="006D08EB">
        <w:rPr>
          <w:rFonts w:asciiTheme="majorBidi" w:hAnsiTheme="majorBidi" w:cstheme="majorBidi"/>
          <w:sz w:val="24"/>
          <w:szCs w:val="24"/>
        </w:rPr>
        <w:fldChar w:fldCharType="separate"/>
      </w:r>
      <w:r>
        <w:rPr>
          <w:rFonts w:asciiTheme="majorBidi" w:hAnsiTheme="majorBidi" w:cstheme="majorBidi"/>
          <w:noProof/>
          <w:sz w:val="24"/>
          <w:szCs w:val="24"/>
        </w:rPr>
        <w:t>(1, 2)</w:t>
      </w:r>
      <w:r w:rsidRPr="006D08EB">
        <w:rPr>
          <w:rFonts w:asciiTheme="majorBidi" w:hAnsiTheme="majorBidi" w:cstheme="majorBidi"/>
          <w:sz w:val="24"/>
          <w:szCs w:val="24"/>
        </w:rPr>
        <w:fldChar w:fldCharType="end"/>
      </w:r>
      <w:r w:rsidRPr="006D08EB">
        <w:rPr>
          <w:rFonts w:asciiTheme="majorBidi" w:hAnsiTheme="majorBidi" w:cstheme="majorBidi"/>
          <w:sz w:val="24"/>
          <w:szCs w:val="24"/>
        </w:rPr>
        <w:t xml:space="preserve"> were not created for any objectives</w:t>
      </w:r>
      <w:r w:rsidRPr="006D08EB">
        <w:rPr>
          <w:rFonts w:asciiTheme="majorBidi" w:eastAsiaTheme="minorEastAsia" w:hAnsiTheme="majorBidi" w:cstheme="majorBidi"/>
          <w:sz w:val="24"/>
          <w:szCs w:val="24"/>
        </w:rPr>
        <w:t>,</w:t>
      </w:r>
      <w:r w:rsidRPr="006D08EB">
        <w:rPr>
          <w:rFonts w:asciiTheme="majorBidi" w:hAnsiTheme="majorBidi" w:cstheme="majorBidi"/>
          <w:sz w:val="24"/>
          <w:szCs w:val="24"/>
        </w:rPr>
        <w:t xml:space="preserve"> as the main validation study was already funded; instead, this feasibility study was used to gather evidence for and inform changes to the implementation processes in the main study.</w:t>
      </w:r>
    </w:p>
    <w:p w14:paraId="17F89BE0" w14:textId="77777777" w:rsidR="006D08EB" w:rsidRDefault="006D08EB">
      <w:pPr>
        <w:rPr>
          <w:rFonts w:asciiTheme="majorBidi" w:hAnsiTheme="majorBidi" w:cstheme="majorBidi"/>
          <w:sz w:val="24"/>
          <w:szCs w:val="24"/>
        </w:rPr>
      </w:pPr>
    </w:p>
    <w:p w14:paraId="5747130B" w14:textId="77777777" w:rsidR="006D08EB" w:rsidRPr="006D08EB" w:rsidRDefault="006D08EB" w:rsidP="006D08EB">
      <w:pPr>
        <w:pStyle w:val="EndNoteBibliography"/>
        <w:spacing w:after="0"/>
      </w:pPr>
      <w:r>
        <w:rPr>
          <w:rFonts w:asciiTheme="majorBidi" w:hAnsiTheme="majorBidi" w:cstheme="majorBidi"/>
          <w:sz w:val="24"/>
          <w:szCs w:val="24"/>
        </w:rPr>
        <w:fldChar w:fldCharType="begin"/>
      </w:r>
      <w:r>
        <w:rPr>
          <w:rFonts w:asciiTheme="majorBidi" w:hAnsiTheme="majorBidi" w:cstheme="majorBidi"/>
          <w:sz w:val="24"/>
          <w:szCs w:val="24"/>
        </w:rPr>
        <w:instrText xml:space="preserve"> ADDIN EN.REFLIST 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r w:rsidRPr="006D08EB">
        <w:t>1.</w:t>
      </w:r>
      <w:r w:rsidRPr="006D08EB">
        <w:tab/>
        <w:t>Eldridge SM, Chan CL, Campbell MJ, Bond CM, Hopewell S, Thabane L, et al. CONSORT 2010 statement: extension to randomised pilot and feasibility trials. bmj. 2016;355.</w:t>
      </w:r>
    </w:p>
    <w:p w14:paraId="29090426" w14:textId="77777777" w:rsidR="006D08EB" w:rsidRPr="006D08EB" w:rsidRDefault="006D08EB" w:rsidP="006D08EB">
      <w:pPr>
        <w:pStyle w:val="EndNoteBibliography"/>
      </w:pPr>
      <w:r w:rsidRPr="006D08EB">
        <w:t>2.</w:t>
      </w:r>
      <w:r w:rsidRPr="006D08EB">
        <w:tab/>
        <w:t>Lancaster GA, Thabane L. Guidelines for reporting non-randomised pilot and feasibility studies. BioMed Central; 2019. p. 1-6.</w:t>
      </w:r>
    </w:p>
    <w:p w14:paraId="57CD703B" w14:textId="4783DED9" w:rsidR="006D08EB" w:rsidRPr="006D08EB" w:rsidRDefault="006D08EB" w:rsidP="006D08EB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fldChar w:fldCharType="end"/>
      </w:r>
    </w:p>
    <w:sectPr w:rsidR="006D08EB" w:rsidRPr="006D08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09d0frd305wreee9adv99zkwffas0tdez5f&quot;&gt;GSED pilot&lt;record-ids&gt;&lt;item&gt;33&lt;/item&gt;&lt;item&gt;34&lt;/item&gt;&lt;/record-ids&gt;&lt;/item&gt;&lt;/Libraries&gt;"/>
  </w:docVars>
  <w:rsids>
    <w:rsidRoot w:val="006D08EB"/>
    <w:rsid w:val="00011A2D"/>
    <w:rsid w:val="006D08EB"/>
    <w:rsid w:val="00CC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870AC0"/>
  <w15:chartTrackingRefBased/>
  <w15:docId w15:val="{4EC1F1C0-D8EF-448A-9871-3291192EE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6D08E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D08E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D08E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D08EB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503</Characters>
  <Application>Microsoft Office Word</Application>
  <DocSecurity>0</DocSecurity>
  <Lines>10</Lines>
  <Paragraphs>4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Ambreen Nizar</dc:creator>
  <cp:keywords/>
  <dc:description/>
  <cp:lastModifiedBy>Ambreen Nizar</cp:lastModifiedBy>
  <cp:revision>2</cp:revision>
  <dcterms:created xsi:type="dcterms:W3CDTF">2023-11-21T05:42:00Z</dcterms:created>
  <dcterms:modified xsi:type="dcterms:W3CDTF">2023-11-21T05:45:00Z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aa4e9418-0602-4604-9c2e-1d855a56ca1f</vt:lpwstr>
  </property>
</Properties>
</file>