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026B601" w14:textId="5BF1BE79" w:rsidR="00F50C07" w:rsidRPr="00F50C07" w:rsidRDefault="00F50C07" w:rsidP="00F50C07">
      <w:pPr>
        <w:rPr>
          <w:rFonts w:ascii="Times New Roman" w:hAnsi="Times New Roman" w:cs="Times New Roman"/>
          <w:i w:val="0"/>
          <w:iCs/>
          <w:sz w:val="20"/>
          <w:szCs w:val="20"/>
        </w:rPr>
      </w:pPr>
      <w:r w:rsidRPr="00F50C07">
        <w:rPr>
          <w:rFonts w:ascii="Times New Roman" w:hAnsi="Times New Roman" w:cs="Times New Roman"/>
          <w:i w:val="0"/>
          <w:iCs/>
          <w:sz w:val="20"/>
          <w:szCs w:val="20"/>
        </w:rPr>
        <w:t>June 1</w:t>
      </w:r>
      <w:r w:rsidR="0036079A">
        <w:rPr>
          <w:rFonts w:ascii="Times New Roman" w:hAnsi="Times New Roman" w:cs="Times New Roman" w:hint="eastAsia"/>
          <w:i w:val="0"/>
          <w:iCs/>
          <w:sz w:val="20"/>
          <w:szCs w:val="20"/>
        </w:rPr>
        <w:t>9</w:t>
      </w:r>
      <w:r w:rsidRPr="00F50C07">
        <w:rPr>
          <w:rFonts w:ascii="Times New Roman" w:hAnsi="Times New Roman" w:cs="Times New Roman"/>
          <w:i w:val="0"/>
          <w:iCs/>
          <w:sz w:val="20"/>
          <w:szCs w:val="20"/>
        </w:rPr>
        <w:t>, 2020</w:t>
      </w:r>
    </w:p>
    <w:p w14:paraId="4821234C" w14:textId="77777777" w:rsidR="00F50C07" w:rsidRPr="00F50C07" w:rsidRDefault="00F50C07" w:rsidP="00F50C07">
      <w:pPr>
        <w:rPr>
          <w:rFonts w:ascii="Times New Roman" w:hAnsi="Times New Roman" w:cs="Times New Roman"/>
          <w:i w:val="0"/>
          <w:iCs/>
          <w:sz w:val="20"/>
          <w:szCs w:val="20"/>
        </w:rPr>
      </w:pPr>
    </w:p>
    <w:p w14:paraId="3A53F9C5" w14:textId="77777777" w:rsidR="00F50C07" w:rsidRPr="00F50C07" w:rsidRDefault="00F50C07" w:rsidP="00F50C07">
      <w:pPr>
        <w:rPr>
          <w:rFonts w:ascii="Times New Roman" w:hAnsi="Times New Roman" w:cs="Times New Roman"/>
          <w:i w:val="0"/>
          <w:iCs/>
          <w:sz w:val="20"/>
          <w:szCs w:val="20"/>
        </w:rPr>
      </w:pPr>
      <w:r w:rsidRPr="00F50C07">
        <w:rPr>
          <w:rFonts w:ascii="Times New Roman" w:hAnsi="Times New Roman" w:cs="Times New Roman"/>
          <w:i w:val="0"/>
          <w:iCs/>
          <w:sz w:val="20"/>
          <w:szCs w:val="20"/>
        </w:rPr>
        <w:t xml:space="preserve">Dear Editor, </w:t>
      </w:r>
    </w:p>
    <w:p w14:paraId="42A1C844" w14:textId="77777777" w:rsidR="00F50C07" w:rsidRPr="00F50C07" w:rsidRDefault="00F50C07" w:rsidP="00F50C07">
      <w:pPr>
        <w:rPr>
          <w:rFonts w:ascii="Times New Roman" w:hAnsi="Times New Roman" w:cs="Times New Roman"/>
          <w:i w:val="0"/>
          <w:iCs/>
          <w:sz w:val="20"/>
          <w:szCs w:val="20"/>
        </w:rPr>
      </w:pPr>
    </w:p>
    <w:p w14:paraId="538CC067" w14:textId="44B9B78B" w:rsidR="00F50C07" w:rsidRPr="00F50C07" w:rsidRDefault="00F50C07" w:rsidP="00F50C07">
      <w:pPr>
        <w:rPr>
          <w:rFonts w:ascii="Times New Roman" w:hAnsi="Times New Roman" w:cs="Times New Roman"/>
          <w:i w:val="0"/>
          <w:iCs/>
          <w:sz w:val="20"/>
          <w:szCs w:val="20"/>
        </w:rPr>
      </w:pPr>
      <w:r w:rsidRPr="00F50C07">
        <w:rPr>
          <w:rFonts w:ascii="Times New Roman" w:hAnsi="Times New Roman" w:cs="Times New Roman"/>
          <w:i w:val="0"/>
          <w:iCs/>
          <w:sz w:val="20"/>
          <w:szCs w:val="20"/>
        </w:rPr>
        <w:t xml:space="preserve">I wish to submit an original article for publication in </w:t>
      </w:r>
      <w:r w:rsidR="0036079A">
        <w:rPr>
          <w:rFonts w:ascii="Times New Roman" w:hAnsi="Times New Roman" w:cs="Times New Roman"/>
          <w:i w:val="0"/>
          <w:iCs/>
          <w:sz w:val="20"/>
          <w:szCs w:val="20"/>
        </w:rPr>
        <w:t xml:space="preserve">World </w:t>
      </w:r>
      <w:r w:rsidRPr="00F50C07">
        <w:rPr>
          <w:rFonts w:ascii="Times New Roman" w:hAnsi="Times New Roman" w:cs="Times New Roman"/>
          <w:i w:val="0"/>
          <w:iCs/>
          <w:sz w:val="20"/>
          <w:szCs w:val="20"/>
        </w:rPr>
        <w:t xml:space="preserve">Journal of </w:t>
      </w:r>
      <w:r w:rsidR="0036079A">
        <w:rPr>
          <w:rFonts w:ascii="Times New Roman" w:hAnsi="Times New Roman" w:cs="Times New Roman"/>
          <w:i w:val="0"/>
          <w:iCs/>
          <w:sz w:val="20"/>
          <w:szCs w:val="20"/>
        </w:rPr>
        <w:t>Surgical Oncology</w:t>
      </w:r>
      <w:r w:rsidRPr="00F50C07">
        <w:rPr>
          <w:rFonts w:ascii="Times New Roman" w:hAnsi="Times New Roman" w:cs="Times New Roman"/>
          <w:i w:val="0"/>
          <w:iCs/>
          <w:sz w:val="20"/>
          <w:szCs w:val="20"/>
        </w:rPr>
        <w:t>, titled “</w:t>
      </w:r>
      <w:r w:rsidRPr="00F50C07">
        <w:rPr>
          <w:rFonts w:ascii="Times New Roman" w:hAnsi="Times New Roman" w:cs="Times New Roman"/>
          <w:b/>
          <w:bCs/>
          <w:i w:val="0"/>
          <w:iCs/>
          <w:sz w:val="20"/>
          <w:szCs w:val="20"/>
        </w:rPr>
        <w:t>Higher locoregional recurrence in hormone receptor-negative breast cancer patients with residual disease after neoadjuvant treatment undergoing breast conservation surgery</w:t>
      </w:r>
      <w:r w:rsidRPr="00F50C07">
        <w:rPr>
          <w:rFonts w:ascii="Times New Roman" w:hAnsi="Times New Roman" w:cs="Times New Roman"/>
          <w:i w:val="0"/>
          <w:iCs/>
          <w:sz w:val="20"/>
          <w:szCs w:val="20"/>
        </w:rPr>
        <w:t xml:space="preserve">”. The paper was coauthored by Wei-Shan Chung, </w:t>
      </w:r>
      <w:r w:rsidR="0036079A">
        <w:rPr>
          <w:rFonts w:ascii="Times New Roman" w:hAnsi="Times New Roman" w:cs="Times New Roman"/>
          <w:i w:val="0"/>
          <w:iCs/>
          <w:sz w:val="20"/>
          <w:szCs w:val="20"/>
        </w:rPr>
        <w:t>Ro</w:t>
      </w:r>
      <w:r w:rsidRPr="00F50C07">
        <w:rPr>
          <w:rFonts w:ascii="Times New Roman" w:hAnsi="Times New Roman" w:cs="Times New Roman"/>
          <w:i w:val="0"/>
          <w:iCs/>
          <w:sz w:val="20"/>
          <w:szCs w:val="20"/>
        </w:rPr>
        <w:t xml:space="preserve">ng-Yao Ding, Wen-Ling </w:t>
      </w:r>
      <w:proofErr w:type="spellStart"/>
      <w:r w:rsidRPr="00F50C07">
        <w:rPr>
          <w:rFonts w:ascii="Times New Roman" w:hAnsi="Times New Roman" w:cs="Times New Roman"/>
          <w:i w:val="0"/>
          <w:iCs/>
          <w:sz w:val="20"/>
          <w:szCs w:val="20"/>
        </w:rPr>
        <w:t>Kuo</w:t>
      </w:r>
      <w:proofErr w:type="spellEnd"/>
      <w:r w:rsidRPr="00F50C07">
        <w:rPr>
          <w:rFonts w:ascii="Times New Roman" w:hAnsi="Times New Roman" w:cs="Times New Roman"/>
          <w:i w:val="0"/>
          <w:iCs/>
          <w:sz w:val="20"/>
          <w:szCs w:val="20"/>
        </w:rPr>
        <w:t>, Chi-Chang Yu, Hsiu-Pei Tsai, Shih-Che Shen, Chia-Hui Chu, Yung-Feng Lo, Shin-</w:t>
      </w:r>
      <w:proofErr w:type="spellStart"/>
      <w:r w:rsidRPr="00F50C07">
        <w:rPr>
          <w:rFonts w:ascii="Times New Roman" w:hAnsi="Times New Roman" w:cs="Times New Roman"/>
          <w:i w:val="0"/>
          <w:iCs/>
          <w:sz w:val="20"/>
          <w:szCs w:val="20"/>
        </w:rPr>
        <w:t>Cheh</w:t>
      </w:r>
      <w:proofErr w:type="spellEnd"/>
      <w:r w:rsidRPr="00F50C07">
        <w:rPr>
          <w:rFonts w:ascii="Times New Roman" w:hAnsi="Times New Roman" w:cs="Times New Roman"/>
          <w:i w:val="0"/>
          <w:iCs/>
          <w:sz w:val="20"/>
          <w:szCs w:val="20"/>
        </w:rPr>
        <w:t xml:space="preserve"> Chen</w:t>
      </w:r>
    </w:p>
    <w:p w14:paraId="59BE183E" w14:textId="77777777" w:rsidR="00F50C07" w:rsidRPr="00F50C07" w:rsidRDefault="00F50C07" w:rsidP="00F50C07">
      <w:pPr>
        <w:rPr>
          <w:rFonts w:ascii="Times New Roman" w:hAnsi="Times New Roman" w:cs="Times New Roman"/>
          <w:i w:val="0"/>
          <w:iCs/>
          <w:sz w:val="20"/>
          <w:szCs w:val="20"/>
        </w:rPr>
      </w:pPr>
    </w:p>
    <w:p w14:paraId="6CB4E0C8" w14:textId="77777777" w:rsidR="00F50C07" w:rsidRPr="00F50C07" w:rsidRDefault="00F50C07" w:rsidP="00F50C07">
      <w:pPr>
        <w:rPr>
          <w:rFonts w:ascii="Times New Roman" w:hAnsi="Times New Roman" w:cs="Times New Roman"/>
          <w:i w:val="0"/>
          <w:iCs/>
          <w:sz w:val="20"/>
          <w:szCs w:val="20"/>
        </w:rPr>
      </w:pPr>
      <w:r w:rsidRPr="00F50C07">
        <w:rPr>
          <w:rFonts w:ascii="Times New Roman" w:hAnsi="Times New Roman" w:cs="Times New Roman"/>
          <w:i w:val="0"/>
          <w:iCs/>
          <w:sz w:val="20"/>
          <w:szCs w:val="20"/>
        </w:rPr>
        <w:t>Neoadjuvant chemotherapy (NAC) is used to downstage breast cancer and improve breast conservation rates in surgery. A pathological complete response (</w:t>
      </w:r>
      <w:proofErr w:type="spellStart"/>
      <w:r w:rsidRPr="00F50C07">
        <w:rPr>
          <w:rFonts w:ascii="Times New Roman" w:hAnsi="Times New Roman" w:cs="Times New Roman"/>
          <w:i w:val="0"/>
          <w:iCs/>
          <w:sz w:val="20"/>
          <w:szCs w:val="20"/>
        </w:rPr>
        <w:t>pCR</w:t>
      </w:r>
      <w:proofErr w:type="spellEnd"/>
      <w:r w:rsidRPr="00F50C07">
        <w:rPr>
          <w:rFonts w:ascii="Times New Roman" w:hAnsi="Times New Roman" w:cs="Times New Roman"/>
          <w:i w:val="0"/>
          <w:iCs/>
          <w:sz w:val="20"/>
          <w:szCs w:val="20"/>
        </w:rPr>
        <w:t>) after NAC is associated with favorable outcomes; however, the locoregional recurrence (LRR) rate remains high. We investigated the association between operation type and treatment response. We investigated these clinic-pathological attributed factors in association with the operation types after NAC. Pathological response after NAC is related to the risk of developing LRR. The LRR rate was higher in non-</w:t>
      </w:r>
      <w:proofErr w:type="spellStart"/>
      <w:r w:rsidRPr="00F50C07">
        <w:rPr>
          <w:rFonts w:ascii="Times New Roman" w:hAnsi="Times New Roman" w:cs="Times New Roman"/>
          <w:i w:val="0"/>
          <w:iCs/>
          <w:sz w:val="20"/>
          <w:szCs w:val="20"/>
        </w:rPr>
        <w:t>pCR</w:t>
      </w:r>
      <w:proofErr w:type="spellEnd"/>
      <w:r w:rsidRPr="00F50C07">
        <w:rPr>
          <w:rFonts w:ascii="Times New Roman" w:hAnsi="Times New Roman" w:cs="Times New Roman"/>
          <w:i w:val="0"/>
          <w:iCs/>
          <w:sz w:val="20"/>
          <w:szCs w:val="20"/>
        </w:rPr>
        <w:t xml:space="preserve"> patients after NAC, especially in hormone receptor-negative patients undergoing BCS. We believe that our findings will be of interest to readers of your esteemed journal because they help determine the prognosis of breast cancer patients and show that a NAC-induced </w:t>
      </w:r>
      <w:proofErr w:type="spellStart"/>
      <w:r w:rsidRPr="00F50C07">
        <w:rPr>
          <w:rFonts w:ascii="Times New Roman" w:hAnsi="Times New Roman" w:cs="Times New Roman"/>
          <w:i w:val="0"/>
          <w:iCs/>
          <w:sz w:val="20"/>
          <w:szCs w:val="20"/>
        </w:rPr>
        <w:t>pCR</w:t>
      </w:r>
      <w:proofErr w:type="spellEnd"/>
      <w:r w:rsidRPr="00F50C07">
        <w:rPr>
          <w:rFonts w:ascii="Times New Roman" w:hAnsi="Times New Roman" w:cs="Times New Roman"/>
          <w:i w:val="0"/>
          <w:iCs/>
          <w:sz w:val="20"/>
          <w:szCs w:val="20"/>
        </w:rPr>
        <w:t xml:space="preserve"> can help patients undergoing surgery.</w:t>
      </w:r>
    </w:p>
    <w:p w14:paraId="722045D3" w14:textId="77777777" w:rsidR="00F50C07" w:rsidRPr="00F50C07" w:rsidRDefault="00F50C07" w:rsidP="00F50C07">
      <w:pPr>
        <w:rPr>
          <w:rFonts w:ascii="Times New Roman" w:hAnsi="Times New Roman" w:cs="Times New Roman"/>
          <w:i w:val="0"/>
          <w:iCs/>
          <w:sz w:val="20"/>
          <w:szCs w:val="20"/>
        </w:rPr>
      </w:pPr>
    </w:p>
    <w:p w14:paraId="5B23A284" w14:textId="77777777" w:rsidR="00F50C07" w:rsidRPr="00F50C07" w:rsidRDefault="00F50C07" w:rsidP="00F50C07">
      <w:pPr>
        <w:rPr>
          <w:rFonts w:ascii="Times New Roman" w:hAnsi="Times New Roman" w:cs="Times New Roman"/>
          <w:i w:val="0"/>
          <w:iCs/>
          <w:sz w:val="20"/>
          <w:szCs w:val="20"/>
        </w:rPr>
      </w:pPr>
      <w:r w:rsidRPr="00F50C07">
        <w:rPr>
          <w:rFonts w:ascii="Times New Roman" w:hAnsi="Times New Roman" w:cs="Times New Roman"/>
          <w:i w:val="0"/>
          <w:iCs/>
          <w:sz w:val="20"/>
          <w:szCs w:val="20"/>
        </w:rPr>
        <w:t>This manuscript has not been published or presented elsewhere in part or in entirety and is not under consideration by another journal. The study design was approved by the appropriate ethics review board. All the authors have read the manuscript and agree with submission to your esteemed journal. We have read and understood your journal’s policies, and we believe that neither the manuscript nor the study violates any of these. There are no conflicts of interest to declare.</w:t>
      </w:r>
    </w:p>
    <w:p w14:paraId="011E8D54" w14:textId="77777777" w:rsidR="00F50C07" w:rsidRPr="00F50C07" w:rsidRDefault="00F50C07" w:rsidP="00F50C07">
      <w:pPr>
        <w:rPr>
          <w:rFonts w:ascii="Times New Roman" w:hAnsi="Times New Roman" w:cs="Times New Roman"/>
          <w:i w:val="0"/>
          <w:iCs/>
          <w:sz w:val="20"/>
          <w:szCs w:val="20"/>
        </w:rPr>
      </w:pPr>
    </w:p>
    <w:p w14:paraId="0C208E29" w14:textId="77777777" w:rsidR="00F50C07" w:rsidRPr="00F50C07" w:rsidRDefault="00F50C07" w:rsidP="00F50C07">
      <w:pPr>
        <w:rPr>
          <w:rFonts w:ascii="Times New Roman" w:hAnsi="Times New Roman" w:cs="Times New Roman"/>
          <w:i w:val="0"/>
          <w:iCs/>
          <w:sz w:val="20"/>
          <w:szCs w:val="20"/>
        </w:rPr>
      </w:pPr>
      <w:r w:rsidRPr="00F50C07">
        <w:rPr>
          <w:rFonts w:ascii="Times New Roman" w:hAnsi="Times New Roman" w:cs="Times New Roman"/>
          <w:i w:val="0"/>
          <w:iCs/>
          <w:sz w:val="20"/>
          <w:szCs w:val="20"/>
        </w:rPr>
        <w:t>Thank you for your consideration. I look forward to hearing from you.</w:t>
      </w:r>
    </w:p>
    <w:p w14:paraId="57FA68AD" w14:textId="77777777" w:rsidR="00F50C07" w:rsidRPr="00F50C07" w:rsidRDefault="00F50C07" w:rsidP="00F50C07">
      <w:pPr>
        <w:rPr>
          <w:rFonts w:ascii="Times New Roman" w:hAnsi="Times New Roman" w:cs="Times New Roman"/>
          <w:i w:val="0"/>
          <w:iCs/>
          <w:sz w:val="20"/>
          <w:szCs w:val="20"/>
        </w:rPr>
      </w:pPr>
    </w:p>
    <w:p w14:paraId="3C8E9984" w14:textId="77777777" w:rsidR="00F50C07" w:rsidRPr="00F50C07" w:rsidRDefault="00F50C07" w:rsidP="00F50C07">
      <w:pPr>
        <w:rPr>
          <w:rFonts w:ascii="Times New Roman" w:hAnsi="Times New Roman" w:cs="Times New Roman"/>
          <w:i w:val="0"/>
          <w:iCs/>
          <w:sz w:val="20"/>
          <w:szCs w:val="20"/>
        </w:rPr>
      </w:pPr>
      <w:r w:rsidRPr="00F50C07">
        <w:rPr>
          <w:rFonts w:ascii="Times New Roman" w:hAnsi="Times New Roman" w:cs="Times New Roman"/>
          <w:i w:val="0"/>
          <w:iCs/>
          <w:sz w:val="20"/>
          <w:szCs w:val="20"/>
        </w:rPr>
        <w:t>Sincerely,</w:t>
      </w:r>
    </w:p>
    <w:p w14:paraId="45A424E2" w14:textId="77777777" w:rsidR="00F50C07" w:rsidRPr="00F50C07" w:rsidRDefault="00F50C07" w:rsidP="00F50C07">
      <w:pPr>
        <w:rPr>
          <w:rFonts w:ascii="Times New Roman" w:hAnsi="Times New Roman" w:cs="Times New Roman"/>
          <w:i w:val="0"/>
          <w:iCs/>
          <w:sz w:val="20"/>
          <w:szCs w:val="20"/>
        </w:rPr>
      </w:pPr>
      <w:r w:rsidRPr="00F50C07">
        <w:rPr>
          <w:rFonts w:ascii="Times New Roman" w:hAnsi="Times New Roman" w:cs="Times New Roman"/>
          <w:i w:val="0"/>
          <w:iCs/>
          <w:sz w:val="20"/>
          <w:szCs w:val="20"/>
        </w:rPr>
        <w:t>Hsu-Huan Chou</w:t>
      </w:r>
    </w:p>
    <w:p w14:paraId="4527DA54" w14:textId="77777777" w:rsidR="00F50C07" w:rsidRPr="00F50C07" w:rsidRDefault="00F50C07" w:rsidP="00F50C07">
      <w:pPr>
        <w:rPr>
          <w:rFonts w:ascii="Times New Roman" w:hAnsi="Times New Roman" w:cs="Times New Roman"/>
          <w:i w:val="0"/>
          <w:iCs/>
          <w:sz w:val="20"/>
          <w:szCs w:val="20"/>
        </w:rPr>
      </w:pPr>
      <w:r w:rsidRPr="00F50C07">
        <w:rPr>
          <w:rFonts w:ascii="Times New Roman" w:hAnsi="Times New Roman" w:cs="Times New Roman"/>
          <w:i w:val="0"/>
          <w:iCs/>
          <w:sz w:val="20"/>
          <w:szCs w:val="20"/>
        </w:rPr>
        <w:t xml:space="preserve">Chang Gung Memorial Hospital, </w:t>
      </w:r>
      <w:proofErr w:type="spellStart"/>
      <w:r w:rsidRPr="00F50C07">
        <w:rPr>
          <w:rFonts w:ascii="Times New Roman" w:hAnsi="Times New Roman" w:cs="Times New Roman"/>
          <w:i w:val="0"/>
          <w:iCs/>
          <w:sz w:val="20"/>
          <w:szCs w:val="20"/>
        </w:rPr>
        <w:t>Linkou</w:t>
      </w:r>
      <w:proofErr w:type="spellEnd"/>
      <w:r w:rsidRPr="00F50C07">
        <w:rPr>
          <w:rFonts w:ascii="Times New Roman" w:hAnsi="Times New Roman" w:cs="Times New Roman"/>
          <w:i w:val="0"/>
          <w:iCs/>
          <w:sz w:val="20"/>
          <w:szCs w:val="20"/>
        </w:rPr>
        <w:t>,</w:t>
      </w:r>
    </w:p>
    <w:p w14:paraId="1643051B" w14:textId="56210758" w:rsidR="00F50C07" w:rsidRPr="00F50C07" w:rsidRDefault="00F50C07" w:rsidP="00F50C07">
      <w:pPr>
        <w:rPr>
          <w:rFonts w:ascii="Times New Roman" w:hAnsi="Times New Roman" w:cs="Times New Roman"/>
          <w:i w:val="0"/>
          <w:iCs/>
          <w:sz w:val="20"/>
          <w:szCs w:val="20"/>
        </w:rPr>
      </w:pPr>
      <w:r w:rsidRPr="00F50C07">
        <w:rPr>
          <w:rFonts w:ascii="Times New Roman" w:hAnsi="Times New Roman" w:cs="Times New Roman"/>
          <w:i w:val="0"/>
          <w:iCs/>
          <w:sz w:val="20"/>
          <w:szCs w:val="20"/>
        </w:rPr>
        <w:t xml:space="preserve">No.5, Fusing St., </w:t>
      </w:r>
      <w:proofErr w:type="spellStart"/>
      <w:r w:rsidRPr="00F50C07">
        <w:rPr>
          <w:rFonts w:ascii="Times New Roman" w:hAnsi="Times New Roman" w:cs="Times New Roman"/>
          <w:i w:val="0"/>
          <w:iCs/>
          <w:sz w:val="20"/>
          <w:szCs w:val="20"/>
        </w:rPr>
        <w:t>Gueishan</w:t>
      </w:r>
      <w:proofErr w:type="spellEnd"/>
      <w:r w:rsidRPr="00F50C07">
        <w:rPr>
          <w:rFonts w:ascii="Times New Roman" w:hAnsi="Times New Roman" w:cs="Times New Roman"/>
          <w:i w:val="0"/>
          <w:iCs/>
          <w:sz w:val="20"/>
          <w:szCs w:val="20"/>
        </w:rPr>
        <w:t xml:space="preserve"> Dist.,</w:t>
      </w:r>
      <w:r>
        <w:rPr>
          <w:rFonts w:ascii="Times New Roman" w:hAnsi="Times New Roman" w:cs="Times New Roman" w:hint="eastAsia"/>
          <w:i w:val="0"/>
          <w:iCs/>
          <w:sz w:val="20"/>
          <w:szCs w:val="20"/>
        </w:rPr>
        <w:t xml:space="preserve"> </w:t>
      </w:r>
      <w:r w:rsidRPr="00F50C07">
        <w:rPr>
          <w:rFonts w:ascii="Times New Roman" w:hAnsi="Times New Roman" w:cs="Times New Roman"/>
          <w:i w:val="0"/>
          <w:iCs/>
          <w:sz w:val="20"/>
          <w:szCs w:val="20"/>
        </w:rPr>
        <w:t xml:space="preserve">Taoyuan City 33305, Taiwan (R.O.C.), </w:t>
      </w:r>
    </w:p>
    <w:p w14:paraId="2427A63E" w14:textId="77777777" w:rsidR="00F50C07" w:rsidRPr="00F50C07" w:rsidRDefault="00F50C07" w:rsidP="00F50C07">
      <w:pPr>
        <w:rPr>
          <w:rFonts w:ascii="Times New Roman" w:hAnsi="Times New Roman" w:cs="Times New Roman"/>
          <w:i w:val="0"/>
          <w:iCs/>
          <w:sz w:val="20"/>
          <w:szCs w:val="20"/>
        </w:rPr>
      </w:pPr>
      <w:r w:rsidRPr="00F50C07">
        <w:rPr>
          <w:rFonts w:ascii="Times New Roman" w:hAnsi="Times New Roman" w:cs="Times New Roman"/>
          <w:i w:val="0"/>
          <w:iCs/>
          <w:sz w:val="20"/>
          <w:szCs w:val="20"/>
        </w:rPr>
        <w:t xml:space="preserve">Fax: +886-2-2719-6830, </w:t>
      </w:r>
    </w:p>
    <w:p w14:paraId="20214C4D" w14:textId="77777777" w:rsidR="00F50C07" w:rsidRPr="00F50C07" w:rsidRDefault="00F50C07" w:rsidP="00F50C07">
      <w:pPr>
        <w:rPr>
          <w:rFonts w:ascii="Times New Roman" w:hAnsi="Times New Roman" w:cs="Times New Roman"/>
          <w:i w:val="0"/>
          <w:iCs/>
          <w:sz w:val="20"/>
          <w:szCs w:val="20"/>
        </w:rPr>
      </w:pPr>
      <w:r w:rsidRPr="00F50C07">
        <w:rPr>
          <w:rFonts w:ascii="Times New Roman" w:hAnsi="Times New Roman" w:cs="Times New Roman"/>
          <w:i w:val="0"/>
          <w:iCs/>
          <w:sz w:val="20"/>
          <w:szCs w:val="20"/>
        </w:rPr>
        <w:t xml:space="preserve">Telephone: +886-3-3281200 Ext. 3605 </w:t>
      </w:r>
    </w:p>
    <w:p w14:paraId="70EC094C" w14:textId="3878ED28" w:rsidR="007E345B" w:rsidRPr="00F50C07" w:rsidRDefault="00F50C07" w:rsidP="00F50C07">
      <w:pPr>
        <w:rPr>
          <w:rFonts w:ascii="Times New Roman" w:hAnsi="Times New Roman" w:cs="Times New Roman"/>
          <w:i w:val="0"/>
          <w:iCs/>
          <w:sz w:val="20"/>
          <w:szCs w:val="20"/>
        </w:rPr>
      </w:pPr>
      <w:r w:rsidRPr="00F50C07">
        <w:rPr>
          <w:rFonts w:ascii="Times New Roman" w:hAnsi="Times New Roman" w:cs="Times New Roman"/>
          <w:i w:val="0"/>
          <w:iCs/>
          <w:sz w:val="20"/>
          <w:szCs w:val="20"/>
        </w:rPr>
        <w:t>Email: b9002009@cgmh.org.tw</w:t>
      </w:r>
    </w:p>
    <w:sectPr w:rsidR="007E345B" w:rsidRPr="00F50C07" w:rsidSect="00F50C07">
      <w:pgSz w:w="11906" w:h="16838"/>
      <w:pgMar w:top="1440" w:right="1080" w:bottom="1440" w:left="10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FAA4465" w14:textId="77777777" w:rsidR="004275FA" w:rsidRDefault="004275FA" w:rsidP="0036079A">
      <w:pPr>
        <w:spacing w:line="240" w:lineRule="auto"/>
      </w:pPr>
      <w:r>
        <w:separator/>
      </w:r>
    </w:p>
  </w:endnote>
  <w:endnote w:type="continuationSeparator" w:id="0">
    <w:p w14:paraId="2B548386" w14:textId="77777777" w:rsidR="004275FA" w:rsidRDefault="004275FA" w:rsidP="0036079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8A0A09A" w14:textId="77777777" w:rsidR="004275FA" w:rsidRDefault="004275FA" w:rsidP="0036079A">
      <w:pPr>
        <w:spacing w:line="240" w:lineRule="auto"/>
      </w:pPr>
      <w:r>
        <w:separator/>
      </w:r>
    </w:p>
  </w:footnote>
  <w:footnote w:type="continuationSeparator" w:id="0">
    <w:p w14:paraId="34DDD525" w14:textId="77777777" w:rsidR="004275FA" w:rsidRDefault="004275FA" w:rsidP="0036079A">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0C07"/>
    <w:rsid w:val="0036079A"/>
    <w:rsid w:val="004275FA"/>
    <w:rsid w:val="007E345B"/>
    <w:rsid w:val="00D7056B"/>
    <w:rsid w:val="00E3194E"/>
    <w:rsid w:val="00F50C0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26A7F7D"/>
  <w15:chartTrackingRefBased/>
  <w15:docId w15:val="{4808BA12-3D9A-4816-8CBC-E01947FF77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EastAsia" w:hAnsi="Arial" w:cs="Arial"/>
        <w:i/>
        <w:color w:val="000000"/>
        <w:sz w:val="24"/>
        <w:szCs w:val="24"/>
        <w:lang w:val="en-US" w:eastAsia="zh-TW" w:bidi="ar-SA"/>
      </w:rPr>
    </w:rPrDefault>
    <w:pPrDefault>
      <w:pPr>
        <w:pBdr>
          <w:top w:val="nil"/>
          <w:left w:val="nil"/>
          <w:bottom w:val="nil"/>
          <w:right w:val="nil"/>
          <w:between w:val="nil"/>
        </w:pBdr>
        <w:spacing w:line="276" w:lineRule="auto"/>
      </w:pPr>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lsdException w:name="heading 3" w:semiHidden="1" w:uiPriority="9" w:unhideWhenUsed="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3194E"/>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50C07"/>
    <w:pPr>
      <w:spacing w:line="240" w:lineRule="auto"/>
    </w:pPr>
    <w:rPr>
      <w:rFonts w:asciiTheme="majorHAnsi" w:eastAsiaTheme="majorEastAsia" w:hAnsiTheme="majorHAnsi" w:cstheme="majorBidi"/>
      <w:sz w:val="18"/>
      <w:szCs w:val="18"/>
    </w:rPr>
  </w:style>
  <w:style w:type="character" w:customStyle="1" w:styleId="a4">
    <w:name w:val="註解方塊文字 字元"/>
    <w:basedOn w:val="a0"/>
    <w:link w:val="a3"/>
    <w:uiPriority w:val="99"/>
    <w:semiHidden/>
    <w:rsid w:val="00F50C07"/>
    <w:rPr>
      <w:rFonts w:asciiTheme="majorHAnsi" w:eastAsiaTheme="majorEastAsia" w:hAnsiTheme="majorHAnsi" w:cstheme="majorBidi"/>
      <w:sz w:val="18"/>
      <w:szCs w:val="18"/>
    </w:rPr>
  </w:style>
  <w:style w:type="paragraph" w:styleId="a5">
    <w:name w:val="header"/>
    <w:basedOn w:val="a"/>
    <w:link w:val="a6"/>
    <w:uiPriority w:val="99"/>
    <w:unhideWhenUsed/>
    <w:rsid w:val="0036079A"/>
    <w:pPr>
      <w:tabs>
        <w:tab w:val="center" w:pos="4153"/>
        <w:tab w:val="right" w:pos="8306"/>
      </w:tabs>
      <w:snapToGrid w:val="0"/>
    </w:pPr>
    <w:rPr>
      <w:sz w:val="20"/>
      <w:szCs w:val="20"/>
    </w:rPr>
  </w:style>
  <w:style w:type="character" w:customStyle="1" w:styleId="a6">
    <w:name w:val="頁首 字元"/>
    <w:basedOn w:val="a0"/>
    <w:link w:val="a5"/>
    <w:uiPriority w:val="99"/>
    <w:rsid w:val="0036079A"/>
    <w:rPr>
      <w:sz w:val="20"/>
      <w:szCs w:val="20"/>
    </w:rPr>
  </w:style>
  <w:style w:type="paragraph" w:styleId="a7">
    <w:name w:val="footer"/>
    <w:basedOn w:val="a"/>
    <w:link w:val="a8"/>
    <w:uiPriority w:val="99"/>
    <w:unhideWhenUsed/>
    <w:rsid w:val="0036079A"/>
    <w:pPr>
      <w:tabs>
        <w:tab w:val="center" w:pos="4153"/>
        <w:tab w:val="right" w:pos="8306"/>
      </w:tabs>
      <w:snapToGrid w:val="0"/>
    </w:pPr>
    <w:rPr>
      <w:sz w:val="20"/>
      <w:szCs w:val="20"/>
    </w:rPr>
  </w:style>
  <w:style w:type="character" w:customStyle="1" w:styleId="a8">
    <w:name w:val="頁尾 字元"/>
    <w:basedOn w:val="a0"/>
    <w:link w:val="a7"/>
    <w:uiPriority w:val="99"/>
    <w:rsid w:val="0036079A"/>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315</Words>
  <Characters>1800</Characters>
  <Application>Microsoft Office Word</Application>
  <DocSecurity>0</DocSecurity>
  <Lines>15</Lines>
  <Paragraphs>4</Paragraphs>
  <ScaleCrop>false</ScaleCrop>
  <Company/>
  <LinksUpToDate>false</LinksUpToDate>
  <CharactersWithSpaces>2111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Hsu-Huan Chou</dc:creator>
  <cp:keywords/>
  <dc:description/>
  <cp:lastModifiedBy>Hsu-Huan Chou</cp:lastModifiedBy>
  <cp:revision>2</cp:revision>
  <dcterms:created xsi:type="dcterms:W3CDTF">2020-06-19T15:32:00Z</dcterms:created>
  <dcterms:modified xsi:type="dcterms:W3CDTF">2020-06-19T15:32:00Z</dcterms:modified>
</cp:coreProperties>
</file>