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54C78" w14:textId="4EA9F72F" w:rsidR="00647633" w:rsidRPr="00CD43FF" w:rsidRDefault="004D1DED" w:rsidP="00752E86">
      <w:pPr>
        <w:spacing w:line="480" w:lineRule="auto"/>
        <w:rPr>
          <w:rFonts w:cstheme="minorHAnsi"/>
        </w:rPr>
      </w:pPr>
      <w:r>
        <w:rPr>
          <w:rFonts w:cstheme="minorHAnsi"/>
        </w:rPr>
        <w:t xml:space="preserve">Additional File </w:t>
      </w:r>
      <w:r w:rsidR="00647633">
        <w:rPr>
          <w:rFonts w:cstheme="minorHAnsi"/>
        </w:rPr>
        <w:t>1</w:t>
      </w:r>
      <w:r w:rsidR="00647633" w:rsidRPr="00CD43FF">
        <w:rPr>
          <w:rFonts w:cstheme="minorHAnsi"/>
        </w:rPr>
        <w:t xml:space="preserve">: Codebook used for assigning </w:t>
      </w:r>
      <w:r w:rsidR="00647633">
        <w:rPr>
          <w:rFonts w:cstheme="minorHAnsi"/>
        </w:rPr>
        <w:t>subtopic</w:t>
      </w:r>
      <w:r w:rsidR="00647633" w:rsidRPr="00CD43FF">
        <w:rPr>
          <w:rFonts w:cstheme="minorHAnsi"/>
        </w:rPr>
        <w:t xml:space="preserve">s to recommendation statements, according to the definitions shown. The </w:t>
      </w:r>
      <w:r w:rsidR="00647633">
        <w:rPr>
          <w:rFonts w:cstheme="minorHAnsi"/>
        </w:rPr>
        <w:t>topic</w:t>
      </w:r>
      <w:r w:rsidR="00647633" w:rsidRPr="00CD43FF">
        <w:rPr>
          <w:rFonts w:cstheme="minorHAnsi"/>
        </w:rPr>
        <w:t xml:space="preserve"> column shows the </w:t>
      </w:r>
      <w:r w:rsidR="00647633">
        <w:rPr>
          <w:rFonts w:cstheme="minorHAnsi"/>
        </w:rPr>
        <w:t>parent</w:t>
      </w:r>
      <w:r w:rsidR="00647633" w:rsidRPr="00CD43FF">
        <w:rPr>
          <w:rFonts w:cstheme="minorHAnsi"/>
        </w:rPr>
        <w:t xml:space="preserve"> category for each </w:t>
      </w:r>
      <w:r w:rsidR="00647633">
        <w:rPr>
          <w:rFonts w:cstheme="minorHAnsi"/>
        </w:rPr>
        <w:t>subtopic</w:t>
      </w:r>
      <w:r w:rsidR="00647633" w:rsidRPr="00CD43FF">
        <w:rPr>
          <w:rFonts w:cstheme="minorHAnsi"/>
        </w:rPr>
        <w:t xml:space="preserve"> in the hierarchical coding exercise.</w:t>
      </w:r>
    </w:p>
    <w:p w14:paraId="5E43806B" w14:textId="77777777" w:rsidR="00647633" w:rsidRDefault="00647633" w:rsidP="00647633">
      <w:pPr>
        <w:rPr>
          <w:rFonts w:cstheme="minorHAnsi"/>
        </w:rPr>
      </w:pPr>
    </w:p>
    <w:tbl>
      <w:tblPr>
        <w:tblW w:w="13945" w:type="dxa"/>
        <w:tblLook w:val="04A0" w:firstRow="1" w:lastRow="0" w:firstColumn="1" w:lastColumn="0" w:noHBand="0" w:noVBand="1"/>
      </w:tblPr>
      <w:tblGrid>
        <w:gridCol w:w="2425"/>
        <w:gridCol w:w="1980"/>
        <w:gridCol w:w="9540"/>
      </w:tblGrid>
      <w:tr w:rsidR="00647633" w:rsidRPr="00357C1E" w14:paraId="365C2552" w14:textId="77777777" w:rsidTr="00811353">
        <w:trPr>
          <w:trHeight w:val="320"/>
          <w:tblHeader/>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26734" w14:textId="77777777" w:rsidR="00647633" w:rsidRPr="00114587" w:rsidRDefault="00647633" w:rsidP="00327E80">
            <w:pPr>
              <w:jc w:val="center"/>
              <w:rPr>
                <w:rFonts w:ascii="Calibri" w:eastAsia="Times New Roman" w:hAnsi="Calibri" w:cs="Calibri"/>
                <w:b/>
                <w:bCs/>
                <w:kern w:val="0"/>
                <w14:ligatures w14:val="none"/>
              </w:rPr>
            </w:pPr>
            <w:r w:rsidRPr="00114587">
              <w:rPr>
                <w:rFonts w:ascii="Calibri" w:eastAsia="Times New Roman" w:hAnsi="Calibri" w:cs="Calibri"/>
                <w:b/>
                <w:bCs/>
                <w:kern w:val="0"/>
                <w14:ligatures w14:val="none"/>
              </w:rPr>
              <w:t>Topic</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175E2A08" w14:textId="77777777" w:rsidR="00647633" w:rsidRPr="00114587" w:rsidRDefault="00647633" w:rsidP="00327E80">
            <w:pPr>
              <w:jc w:val="center"/>
              <w:rPr>
                <w:rFonts w:ascii="Calibri" w:eastAsia="Times New Roman" w:hAnsi="Calibri" w:cs="Calibri"/>
                <w:b/>
                <w:bCs/>
                <w:kern w:val="0"/>
                <w14:ligatures w14:val="none"/>
              </w:rPr>
            </w:pPr>
            <w:r w:rsidRPr="00114587">
              <w:rPr>
                <w:rFonts w:ascii="Calibri" w:eastAsia="Times New Roman" w:hAnsi="Calibri" w:cs="Calibri"/>
                <w:b/>
                <w:bCs/>
                <w:kern w:val="0"/>
                <w14:ligatures w14:val="none"/>
              </w:rPr>
              <w:t>Subtopic</w:t>
            </w:r>
          </w:p>
        </w:tc>
        <w:tc>
          <w:tcPr>
            <w:tcW w:w="9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F3D37" w14:textId="77777777" w:rsidR="00647633" w:rsidRPr="00114587" w:rsidRDefault="00647633" w:rsidP="00327E80">
            <w:pPr>
              <w:rPr>
                <w:rFonts w:ascii="Calibri" w:eastAsia="Times New Roman" w:hAnsi="Calibri" w:cs="Calibri"/>
                <w:b/>
                <w:bCs/>
                <w:kern w:val="0"/>
                <w14:ligatures w14:val="none"/>
              </w:rPr>
            </w:pPr>
            <w:r w:rsidRPr="00114587">
              <w:rPr>
                <w:rFonts w:ascii="Calibri" w:eastAsia="Times New Roman" w:hAnsi="Calibri" w:cs="Calibri"/>
                <w:b/>
                <w:bCs/>
                <w:kern w:val="0"/>
                <w14:ligatures w14:val="none"/>
              </w:rPr>
              <w:t>Definition</w:t>
            </w:r>
          </w:p>
        </w:tc>
      </w:tr>
      <w:tr w:rsidR="00647633" w:rsidRPr="00357C1E" w14:paraId="5264F7CC" w14:textId="77777777" w:rsidTr="00327E80">
        <w:trPr>
          <w:trHeight w:val="494"/>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0810996D"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Objectives and Outcome Measures/Endpoints</w:t>
            </w:r>
          </w:p>
        </w:tc>
        <w:tc>
          <w:tcPr>
            <w:tcW w:w="1980" w:type="dxa"/>
            <w:tcBorders>
              <w:top w:val="nil"/>
              <w:left w:val="nil"/>
              <w:bottom w:val="single" w:sz="4" w:space="0" w:color="auto"/>
              <w:right w:val="single" w:sz="4" w:space="0" w:color="auto"/>
            </w:tcBorders>
            <w:shd w:val="clear" w:color="auto" w:fill="auto"/>
            <w:noWrap/>
            <w:hideMark/>
          </w:tcPr>
          <w:p w14:paraId="7FDAADE1"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Objectives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034D954A"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related to the study objectives, including recommendations to change the study objectives, define them more clearly, or to provide a rationale for the choice of study objectives. </w:t>
            </w:r>
          </w:p>
        </w:tc>
      </w:tr>
      <w:tr w:rsidR="00647633" w:rsidRPr="00357C1E" w14:paraId="43A71C92" w14:textId="77777777" w:rsidTr="00E9722B">
        <w:trPr>
          <w:trHeight w:val="521"/>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068324A2"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Objectives and Outcome Measures/Endpoints</w:t>
            </w:r>
          </w:p>
        </w:tc>
        <w:tc>
          <w:tcPr>
            <w:tcW w:w="1980" w:type="dxa"/>
            <w:tcBorders>
              <w:top w:val="nil"/>
              <w:left w:val="nil"/>
              <w:bottom w:val="single" w:sz="4" w:space="0" w:color="auto"/>
              <w:right w:val="single" w:sz="4" w:space="0" w:color="auto"/>
            </w:tcBorders>
            <w:shd w:val="clear" w:color="auto" w:fill="auto"/>
            <w:noWrap/>
            <w:hideMark/>
          </w:tcPr>
          <w:p w14:paraId="702104F5"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Outcome Measures &amp; Endpoints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3DC82E5B"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the choice of outcomes and endpoints to meet the study objectives, including the ways to measure them.</w:t>
            </w:r>
          </w:p>
        </w:tc>
      </w:tr>
      <w:tr w:rsidR="00647633" w:rsidRPr="00357C1E" w14:paraId="49D79275" w14:textId="77777777" w:rsidTr="00327E80">
        <w:trPr>
          <w:trHeight w:val="989"/>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7CFFD9C3"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Design</w:t>
            </w:r>
          </w:p>
        </w:tc>
        <w:tc>
          <w:tcPr>
            <w:tcW w:w="1980" w:type="dxa"/>
            <w:tcBorders>
              <w:top w:val="nil"/>
              <w:left w:val="nil"/>
              <w:bottom w:val="single" w:sz="4" w:space="0" w:color="auto"/>
              <w:right w:val="single" w:sz="4" w:space="0" w:color="auto"/>
            </w:tcBorders>
            <w:shd w:val="clear" w:color="auto" w:fill="auto"/>
            <w:noWrap/>
            <w:hideMark/>
          </w:tcPr>
          <w:p w14:paraId="7E520E0A"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Design Change</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2CF18DBF"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requesting modifications or changes to the study design. Does not include recommendations related to the trial duration or other key timepoints in the trial which fall under 'Design Timepoints'. Does not include recommendations asking for more detail or to provide a rationale for trial design decisions (these fall under 'Design Description &amp; Rationale').</w:t>
            </w:r>
          </w:p>
        </w:tc>
      </w:tr>
      <w:tr w:rsidR="00647633" w:rsidRPr="00357C1E" w14:paraId="0C005178" w14:textId="77777777" w:rsidTr="00E9722B">
        <w:trPr>
          <w:trHeight w:val="719"/>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6E1A6393"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Design</w:t>
            </w:r>
          </w:p>
        </w:tc>
        <w:tc>
          <w:tcPr>
            <w:tcW w:w="1980" w:type="dxa"/>
            <w:tcBorders>
              <w:top w:val="nil"/>
              <w:left w:val="nil"/>
              <w:bottom w:val="single" w:sz="4" w:space="0" w:color="auto"/>
              <w:right w:val="single" w:sz="4" w:space="0" w:color="auto"/>
            </w:tcBorders>
            <w:shd w:val="clear" w:color="auto" w:fill="auto"/>
            <w:noWrap/>
            <w:hideMark/>
          </w:tcPr>
          <w:p w14:paraId="056AECC7"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Design Description &amp; Rationale</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720A30D5"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asking for a more detailed description of the trial design, or to provide a rationale for trial design decisions. Does not include decisions related to duration or trial timing which would fall under 'Key Timepoints'. Does not include recommendations for changes to the trial design which fall under 'Design Change'.</w:t>
            </w:r>
          </w:p>
        </w:tc>
      </w:tr>
      <w:tr w:rsidR="00647633" w:rsidRPr="00357C1E" w14:paraId="47C68A88" w14:textId="77777777" w:rsidTr="00327E80">
        <w:trPr>
          <w:trHeight w:val="503"/>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03422644"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Design</w:t>
            </w:r>
          </w:p>
        </w:tc>
        <w:tc>
          <w:tcPr>
            <w:tcW w:w="1980" w:type="dxa"/>
            <w:tcBorders>
              <w:top w:val="nil"/>
              <w:left w:val="nil"/>
              <w:bottom w:val="single" w:sz="4" w:space="0" w:color="auto"/>
              <w:right w:val="single" w:sz="4" w:space="0" w:color="auto"/>
            </w:tcBorders>
            <w:shd w:val="clear" w:color="auto" w:fill="auto"/>
            <w:noWrap/>
            <w:hideMark/>
          </w:tcPr>
          <w:p w14:paraId="1BC29EA0"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Design Timepoints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144C2224"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related to the rationale for trial timing or duration, or other key timepoints in the trial where they are a significant part of the trial design. </w:t>
            </w:r>
          </w:p>
        </w:tc>
      </w:tr>
      <w:tr w:rsidR="00647633" w:rsidRPr="00357C1E" w14:paraId="433C2CB5" w14:textId="77777777" w:rsidTr="00E9722B">
        <w:trPr>
          <w:trHeight w:val="1079"/>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26BD59E0"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Setting</w:t>
            </w:r>
          </w:p>
        </w:tc>
        <w:tc>
          <w:tcPr>
            <w:tcW w:w="1980" w:type="dxa"/>
            <w:tcBorders>
              <w:top w:val="nil"/>
              <w:left w:val="nil"/>
              <w:bottom w:val="single" w:sz="4" w:space="0" w:color="auto"/>
              <w:right w:val="single" w:sz="4" w:space="0" w:color="auto"/>
            </w:tcBorders>
            <w:shd w:val="clear" w:color="auto" w:fill="auto"/>
            <w:noWrap/>
            <w:hideMark/>
          </w:tcPr>
          <w:p w14:paraId="492DB161"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Site Criteria</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78FAA941"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about the characteristics or facilities that sites should have to enable participation in the study, without recommending </w:t>
            </w:r>
            <w:proofErr w:type="gramStart"/>
            <w:r w:rsidRPr="00357C1E">
              <w:rPr>
                <w:rFonts w:ascii="Calibri" w:eastAsia="Times New Roman" w:hAnsi="Calibri" w:cs="Calibri"/>
                <w:color w:val="000000"/>
                <w:kern w:val="0"/>
                <w:sz w:val="20"/>
                <w:szCs w:val="20"/>
                <w14:ligatures w14:val="none"/>
              </w:rPr>
              <w:t>particular sites</w:t>
            </w:r>
            <w:proofErr w:type="gramEnd"/>
            <w:r w:rsidRPr="00357C1E">
              <w:rPr>
                <w:rFonts w:ascii="Calibri" w:eastAsia="Times New Roman" w:hAnsi="Calibri" w:cs="Calibri"/>
                <w:color w:val="000000"/>
                <w:kern w:val="0"/>
                <w:sz w:val="20"/>
                <w:szCs w:val="20"/>
                <w14:ligatures w14:val="none"/>
              </w:rPr>
              <w:t xml:space="preserve"> or recommending that sites be added or removed. Suggestions or requests to provide additional information on the attributes of all or specific sites are also included here. More specific recommendations for the inclusion or exclusion of </w:t>
            </w:r>
            <w:proofErr w:type="gramStart"/>
            <w:r w:rsidRPr="00357C1E">
              <w:rPr>
                <w:rFonts w:ascii="Calibri" w:eastAsia="Times New Roman" w:hAnsi="Calibri" w:cs="Calibri"/>
                <w:color w:val="000000"/>
                <w:kern w:val="0"/>
                <w:sz w:val="20"/>
                <w:szCs w:val="20"/>
                <w14:ligatures w14:val="none"/>
              </w:rPr>
              <w:t>particular sites</w:t>
            </w:r>
            <w:proofErr w:type="gramEnd"/>
            <w:r w:rsidRPr="00357C1E">
              <w:rPr>
                <w:rFonts w:ascii="Calibri" w:eastAsia="Times New Roman" w:hAnsi="Calibri" w:cs="Calibri"/>
                <w:color w:val="000000"/>
                <w:kern w:val="0"/>
                <w:sz w:val="20"/>
                <w:szCs w:val="20"/>
                <w14:ligatures w14:val="none"/>
              </w:rPr>
              <w:t>, or general recommendations for sites to be added or removed fall under 'Site Selection'.</w:t>
            </w:r>
          </w:p>
        </w:tc>
      </w:tr>
      <w:tr w:rsidR="00647633" w:rsidRPr="00357C1E" w14:paraId="7F4FEF0D" w14:textId="77777777" w:rsidTr="00327E80">
        <w:trPr>
          <w:trHeight w:val="737"/>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768BEC99"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Setting</w:t>
            </w:r>
          </w:p>
        </w:tc>
        <w:tc>
          <w:tcPr>
            <w:tcW w:w="1980" w:type="dxa"/>
            <w:tcBorders>
              <w:top w:val="nil"/>
              <w:left w:val="nil"/>
              <w:bottom w:val="single" w:sz="4" w:space="0" w:color="auto"/>
              <w:right w:val="single" w:sz="4" w:space="0" w:color="auto"/>
            </w:tcBorders>
            <w:shd w:val="clear" w:color="auto" w:fill="auto"/>
            <w:noWrap/>
            <w:hideMark/>
          </w:tcPr>
          <w:p w14:paraId="7100A968"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Site Selection</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416FF67D"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related to </w:t>
            </w:r>
            <w:proofErr w:type="gramStart"/>
            <w:r w:rsidRPr="00357C1E">
              <w:rPr>
                <w:rFonts w:ascii="Calibri" w:eastAsia="Times New Roman" w:hAnsi="Calibri" w:cs="Calibri"/>
                <w:color w:val="000000"/>
                <w:kern w:val="0"/>
                <w:sz w:val="20"/>
                <w:szCs w:val="20"/>
                <w14:ligatures w14:val="none"/>
              </w:rPr>
              <w:t>whether or not</w:t>
            </w:r>
            <w:proofErr w:type="gramEnd"/>
            <w:r w:rsidRPr="00357C1E">
              <w:rPr>
                <w:rFonts w:ascii="Calibri" w:eastAsia="Times New Roman" w:hAnsi="Calibri" w:cs="Calibri"/>
                <w:color w:val="000000"/>
                <w:kern w:val="0"/>
                <w:sz w:val="20"/>
                <w:szCs w:val="20"/>
                <w14:ligatures w14:val="none"/>
              </w:rPr>
              <w:t xml:space="preserve"> specific sites or areas should be part of the proposed study, including recommendations to add or remove sites from the study. Note that specific recommendations related to estimates of disease burden (prevalence/incidence) are under 'Estimates of Prevalence'.</w:t>
            </w:r>
          </w:p>
        </w:tc>
      </w:tr>
      <w:tr w:rsidR="00647633" w:rsidRPr="00357C1E" w14:paraId="2CD65D37" w14:textId="77777777" w:rsidTr="00E9722B">
        <w:trPr>
          <w:trHeight w:val="60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3892B72A"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Population</w:t>
            </w:r>
          </w:p>
        </w:tc>
        <w:tc>
          <w:tcPr>
            <w:tcW w:w="1980" w:type="dxa"/>
            <w:tcBorders>
              <w:top w:val="nil"/>
              <w:left w:val="nil"/>
              <w:bottom w:val="single" w:sz="4" w:space="0" w:color="auto"/>
              <w:right w:val="single" w:sz="4" w:space="0" w:color="auto"/>
            </w:tcBorders>
            <w:shd w:val="clear" w:color="auto" w:fill="auto"/>
            <w:noWrap/>
            <w:hideMark/>
          </w:tcPr>
          <w:p w14:paraId="6F89A065"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Inclusion &amp; Exclusion Criteria</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0DDB303D"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related to the specific inclusion/exclusion criteria for the trial population. This may include asking for clarification on certain criteria, or recommending certain groups be included or excluded for various reasons. </w:t>
            </w:r>
          </w:p>
        </w:tc>
      </w:tr>
      <w:tr w:rsidR="00647633" w:rsidRPr="00357C1E" w14:paraId="74E9AA0A" w14:textId="77777777" w:rsidTr="00327E80">
        <w:trPr>
          <w:trHeight w:val="32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36C2E4A4"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Population</w:t>
            </w:r>
          </w:p>
        </w:tc>
        <w:tc>
          <w:tcPr>
            <w:tcW w:w="1980" w:type="dxa"/>
            <w:tcBorders>
              <w:top w:val="nil"/>
              <w:left w:val="nil"/>
              <w:bottom w:val="single" w:sz="4" w:space="0" w:color="auto"/>
              <w:right w:val="single" w:sz="4" w:space="0" w:color="auto"/>
            </w:tcBorders>
            <w:shd w:val="clear" w:color="auto" w:fill="auto"/>
            <w:noWrap/>
            <w:hideMark/>
          </w:tcPr>
          <w:p w14:paraId="6DCA435D"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Population Selection</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0387342F"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the selection of the trial population, including the rationale for the selected population.</w:t>
            </w:r>
          </w:p>
        </w:tc>
      </w:tr>
      <w:tr w:rsidR="00647633" w:rsidRPr="00357C1E" w14:paraId="56F9B37E" w14:textId="77777777" w:rsidTr="00E9722B">
        <w:trPr>
          <w:trHeight w:val="476"/>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432D3FF6"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Intervention/Dose</w:t>
            </w:r>
          </w:p>
        </w:tc>
        <w:tc>
          <w:tcPr>
            <w:tcW w:w="1980" w:type="dxa"/>
            <w:tcBorders>
              <w:top w:val="nil"/>
              <w:left w:val="nil"/>
              <w:bottom w:val="single" w:sz="4" w:space="0" w:color="auto"/>
              <w:right w:val="single" w:sz="4" w:space="0" w:color="auto"/>
            </w:tcBorders>
            <w:shd w:val="clear" w:color="auto" w:fill="auto"/>
            <w:noWrap/>
            <w:hideMark/>
          </w:tcPr>
          <w:p w14:paraId="39FBA3CC"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Concomitant Therapies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05C7A460"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any concomitant therapies, whether they are allowed, asking to ensure they are not used, or mitigate the situation where they are used.</w:t>
            </w:r>
          </w:p>
        </w:tc>
      </w:tr>
      <w:tr w:rsidR="00647633" w:rsidRPr="00357C1E" w14:paraId="26993B32" w14:textId="77777777" w:rsidTr="00327E80">
        <w:trPr>
          <w:trHeight w:val="512"/>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4467C097"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Intervention/Dose</w:t>
            </w:r>
          </w:p>
        </w:tc>
        <w:tc>
          <w:tcPr>
            <w:tcW w:w="1980" w:type="dxa"/>
            <w:tcBorders>
              <w:top w:val="nil"/>
              <w:left w:val="nil"/>
              <w:bottom w:val="single" w:sz="4" w:space="0" w:color="auto"/>
              <w:right w:val="single" w:sz="4" w:space="0" w:color="auto"/>
            </w:tcBorders>
            <w:shd w:val="clear" w:color="auto" w:fill="auto"/>
            <w:noWrap/>
            <w:hideMark/>
          </w:tcPr>
          <w:p w14:paraId="5B543633"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Controls, Comparators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48B01818"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about the choice of control/comparator. Includes recommendations for using </w:t>
            </w:r>
            <w:proofErr w:type="gramStart"/>
            <w:r w:rsidRPr="00357C1E">
              <w:rPr>
                <w:rFonts w:ascii="Calibri" w:eastAsia="Times New Roman" w:hAnsi="Calibri" w:cs="Calibri"/>
                <w:color w:val="000000"/>
                <w:kern w:val="0"/>
                <w:sz w:val="20"/>
                <w:szCs w:val="20"/>
                <w14:ligatures w14:val="none"/>
              </w:rPr>
              <w:t>particular comparators</w:t>
            </w:r>
            <w:proofErr w:type="gramEnd"/>
            <w:r w:rsidRPr="00357C1E">
              <w:rPr>
                <w:rFonts w:ascii="Calibri" w:eastAsia="Times New Roman" w:hAnsi="Calibri" w:cs="Calibri"/>
                <w:color w:val="000000"/>
                <w:kern w:val="0"/>
                <w:sz w:val="20"/>
                <w:szCs w:val="20"/>
                <w14:ligatures w14:val="none"/>
              </w:rPr>
              <w:t>, as well as recommendations asking for rationale for choice of comparator.</w:t>
            </w:r>
          </w:p>
        </w:tc>
      </w:tr>
      <w:tr w:rsidR="00647633" w:rsidRPr="00357C1E" w14:paraId="045A5A5D" w14:textId="77777777" w:rsidTr="00E9722B">
        <w:trPr>
          <w:trHeight w:val="32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5F80A4E9"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lastRenderedPageBreak/>
              <w:t>Intervention/Dose</w:t>
            </w:r>
          </w:p>
        </w:tc>
        <w:tc>
          <w:tcPr>
            <w:tcW w:w="1980" w:type="dxa"/>
            <w:tcBorders>
              <w:top w:val="nil"/>
              <w:left w:val="nil"/>
              <w:bottom w:val="single" w:sz="4" w:space="0" w:color="auto"/>
              <w:right w:val="single" w:sz="4" w:space="0" w:color="auto"/>
            </w:tcBorders>
            <w:shd w:val="clear" w:color="auto" w:fill="auto"/>
            <w:noWrap/>
            <w:hideMark/>
          </w:tcPr>
          <w:p w14:paraId="65435DE0"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Dose Schedule &amp; Administration</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64755568"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about the timing of the dosing regimen, dosing instructions or how doses should be administered. </w:t>
            </w:r>
          </w:p>
        </w:tc>
      </w:tr>
      <w:tr w:rsidR="00647633" w:rsidRPr="00357C1E" w14:paraId="2D8D777A" w14:textId="77777777" w:rsidTr="00327E80">
        <w:trPr>
          <w:trHeight w:val="98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194964A0"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Intervention/Dose</w:t>
            </w:r>
          </w:p>
        </w:tc>
        <w:tc>
          <w:tcPr>
            <w:tcW w:w="1980" w:type="dxa"/>
            <w:tcBorders>
              <w:top w:val="nil"/>
              <w:left w:val="nil"/>
              <w:bottom w:val="single" w:sz="4" w:space="0" w:color="auto"/>
              <w:right w:val="single" w:sz="4" w:space="0" w:color="auto"/>
            </w:tcBorders>
            <w:shd w:val="clear" w:color="auto" w:fill="auto"/>
            <w:noWrap/>
            <w:hideMark/>
          </w:tcPr>
          <w:p w14:paraId="2FA60280"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Dose Selection</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0EBAC112"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about specifically what dose regimens will be given in any of the study arms - asking for clarification on what is the amount/</w:t>
            </w:r>
            <w:proofErr w:type="gramStart"/>
            <w:r w:rsidRPr="00357C1E">
              <w:rPr>
                <w:rFonts w:ascii="Calibri" w:eastAsia="Times New Roman" w:hAnsi="Calibri" w:cs="Calibri"/>
                <w:color w:val="000000"/>
                <w:kern w:val="0"/>
                <w:sz w:val="20"/>
                <w:szCs w:val="20"/>
                <w14:ligatures w14:val="none"/>
              </w:rPr>
              <w:t>concentration, or</w:t>
            </w:r>
            <w:proofErr w:type="gramEnd"/>
            <w:r w:rsidRPr="00357C1E">
              <w:rPr>
                <w:rFonts w:ascii="Calibri" w:eastAsia="Times New Roman" w:hAnsi="Calibri" w:cs="Calibri"/>
                <w:color w:val="000000"/>
                <w:kern w:val="0"/>
                <w:sz w:val="20"/>
                <w:szCs w:val="20"/>
                <w14:ligatures w14:val="none"/>
              </w:rPr>
              <w:t xml:space="preserve"> recommending particular amounts/concentrations or changes to doses. Also includes recommendations related justifying the rationale for the choice of dose for any arm. This is distinct from comments about the design of a dose-finding study which would fall under 'Trial Design'.</w:t>
            </w:r>
          </w:p>
        </w:tc>
      </w:tr>
      <w:tr w:rsidR="00647633" w:rsidRPr="00357C1E" w14:paraId="06515224" w14:textId="77777777" w:rsidTr="00E9722B">
        <w:trPr>
          <w:trHeight w:val="521"/>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272D560B"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Intervention/Dose</w:t>
            </w:r>
          </w:p>
        </w:tc>
        <w:tc>
          <w:tcPr>
            <w:tcW w:w="1980" w:type="dxa"/>
            <w:tcBorders>
              <w:top w:val="nil"/>
              <w:left w:val="nil"/>
              <w:bottom w:val="single" w:sz="4" w:space="0" w:color="auto"/>
              <w:right w:val="single" w:sz="4" w:space="0" w:color="auto"/>
            </w:tcBorders>
            <w:shd w:val="clear" w:color="auto" w:fill="auto"/>
            <w:noWrap/>
            <w:hideMark/>
          </w:tcPr>
          <w:p w14:paraId="114AABDB"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Dose-Other</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78AFAB73"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dose that fall outside of other more specific dose categories ('Dose Schedule &amp; Administration', 'Dose Selection', 'PK/PD', 'Toxicity').</w:t>
            </w:r>
          </w:p>
        </w:tc>
      </w:tr>
      <w:tr w:rsidR="00647633" w:rsidRPr="00357C1E" w14:paraId="5E639D47" w14:textId="77777777" w:rsidTr="00327E80">
        <w:trPr>
          <w:trHeight w:val="449"/>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78C8F030"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Intervention/Dose</w:t>
            </w:r>
          </w:p>
        </w:tc>
        <w:tc>
          <w:tcPr>
            <w:tcW w:w="1980" w:type="dxa"/>
            <w:tcBorders>
              <w:top w:val="nil"/>
              <w:left w:val="nil"/>
              <w:bottom w:val="single" w:sz="4" w:space="0" w:color="auto"/>
              <w:right w:val="single" w:sz="4" w:space="0" w:color="auto"/>
            </w:tcBorders>
            <w:shd w:val="clear" w:color="auto" w:fill="auto"/>
            <w:noWrap/>
            <w:hideMark/>
          </w:tcPr>
          <w:p w14:paraId="4FB35BB8"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Intervention</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2ED28C78"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the choice of intervention. Includes recommendations asking for more detail on what it is, or to modify aspects of the intervention, or to justify choice of intervention.</w:t>
            </w:r>
          </w:p>
        </w:tc>
      </w:tr>
      <w:tr w:rsidR="00647633" w:rsidRPr="00357C1E" w14:paraId="22798510" w14:textId="77777777" w:rsidTr="00E9722B">
        <w:trPr>
          <w:trHeight w:val="32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2E9583C9"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Intervention/Dose</w:t>
            </w:r>
          </w:p>
        </w:tc>
        <w:tc>
          <w:tcPr>
            <w:tcW w:w="1980" w:type="dxa"/>
            <w:tcBorders>
              <w:top w:val="nil"/>
              <w:left w:val="nil"/>
              <w:bottom w:val="single" w:sz="4" w:space="0" w:color="auto"/>
              <w:right w:val="single" w:sz="4" w:space="0" w:color="auto"/>
            </w:tcBorders>
            <w:shd w:val="clear" w:color="auto" w:fill="auto"/>
            <w:noWrap/>
            <w:hideMark/>
          </w:tcPr>
          <w:p w14:paraId="38ED8B70"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Intervention Compliance</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0C0B243A"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about assessing/ensuring compliance with the intervention.</w:t>
            </w:r>
          </w:p>
        </w:tc>
      </w:tr>
      <w:tr w:rsidR="00647633" w:rsidRPr="00357C1E" w14:paraId="6F6C8B9D" w14:textId="77777777" w:rsidTr="00327E80">
        <w:trPr>
          <w:trHeight w:val="60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2AF26EEF"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Intervention/Dose</w:t>
            </w:r>
          </w:p>
        </w:tc>
        <w:tc>
          <w:tcPr>
            <w:tcW w:w="1980" w:type="dxa"/>
            <w:tcBorders>
              <w:top w:val="nil"/>
              <w:left w:val="nil"/>
              <w:bottom w:val="single" w:sz="4" w:space="0" w:color="auto"/>
              <w:right w:val="single" w:sz="4" w:space="0" w:color="auto"/>
            </w:tcBorders>
            <w:shd w:val="clear" w:color="auto" w:fill="auto"/>
            <w:noWrap/>
            <w:hideMark/>
          </w:tcPr>
          <w:p w14:paraId="3196A28A"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Intervention-Other</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7AE64831"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intervention that fall outside of other more specific intervention categories ('Concomitant Therapies', 'Controls, Comparators', 'Intervention', 'Intervention Compliance', 'Prep, Handling, Storage').</w:t>
            </w:r>
          </w:p>
        </w:tc>
      </w:tr>
      <w:tr w:rsidR="00647633" w:rsidRPr="00357C1E" w14:paraId="504AA701" w14:textId="77777777" w:rsidTr="00E9722B">
        <w:trPr>
          <w:trHeight w:val="773"/>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32350424"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Intervention/Dose</w:t>
            </w:r>
          </w:p>
        </w:tc>
        <w:tc>
          <w:tcPr>
            <w:tcW w:w="1980" w:type="dxa"/>
            <w:tcBorders>
              <w:top w:val="nil"/>
              <w:left w:val="nil"/>
              <w:bottom w:val="single" w:sz="4" w:space="0" w:color="auto"/>
              <w:right w:val="single" w:sz="4" w:space="0" w:color="auto"/>
            </w:tcBorders>
            <w:shd w:val="clear" w:color="auto" w:fill="auto"/>
            <w:noWrap/>
            <w:hideMark/>
          </w:tcPr>
          <w:p w14:paraId="36ECA787"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PK/PD</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2FE3C6B4"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for PK/PD analyses and/or PK/PD considerations. If the recommendation relates to a particular objective/endpoint of the study that happens to be a PK objective/endpoint, this </w:t>
            </w:r>
            <w:proofErr w:type="gramStart"/>
            <w:r w:rsidRPr="00357C1E">
              <w:rPr>
                <w:rFonts w:ascii="Calibri" w:eastAsia="Times New Roman" w:hAnsi="Calibri" w:cs="Calibri"/>
                <w:color w:val="000000"/>
                <w:kern w:val="0"/>
                <w:sz w:val="20"/>
                <w:szCs w:val="20"/>
                <w14:ligatures w14:val="none"/>
              </w:rPr>
              <w:t>would</w:t>
            </w:r>
            <w:proofErr w:type="gramEnd"/>
            <w:r w:rsidRPr="00357C1E">
              <w:rPr>
                <w:rFonts w:ascii="Calibri" w:eastAsia="Times New Roman" w:hAnsi="Calibri" w:cs="Calibri"/>
                <w:color w:val="000000"/>
                <w:kern w:val="0"/>
                <w:sz w:val="20"/>
                <w:szCs w:val="20"/>
                <w14:ligatures w14:val="none"/>
              </w:rPr>
              <w:t xml:space="preserve"> fall under ‘Objectives’ or ‘Outcome Measures &amp; Endpoints'.</w:t>
            </w:r>
          </w:p>
        </w:tc>
      </w:tr>
      <w:tr w:rsidR="00647633" w:rsidRPr="00357C1E" w14:paraId="7E1459B7" w14:textId="77777777" w:rsidTr="00327E80">
        <w:trPr>
          <w:trHeight w:val="539"/>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5AF5B35E"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Intervention/Dose</w:t>
            </w:r>
          </w:p>
        </w:tc>
        <w:tc>
          <w:tcPr>
            <w:tcW w:w="1980" w:type="dxa"/>
            <w:tcBorders>
              <w:top w:val="nil"/>
              <w:left w:val="nil"/>
              <w:bottom w:val="single" w:sz="4" w:space="0" w:color="auto"/>
              <w:right w:val="single" w:sz="4" w:space="0" w:color="auto"/>
            </w:tcBorders>
            <w:shd w:val="clear" w:color="auto" w:fill="auto"/>
            <w:noWrap/>
            <w:hideMark/>
          </w:tcPr>
          <w:p w14:paraId="1EEF0D78"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Prep, Handling, Storage</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53E472C9"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the preparation, handling, storage of intervention components, including where products are sourced from, as well as ensuring the quality control of products.</w:t>
            </w:r>
          </w:p>
        </w:tc>
      </w:tr>
      <w:tr w:rsidR="00647633" w:rsidRPr="00357C1E" w14:paraId="039BC52A" w14:textId="77777777" w:rsidTr="00E9722B">
        <w:trPr>
          <w:trHeight w:val="521"/>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6DC2B35E"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Intervention/Dose</w:t>
            </w:r>
          </w:p>
        </w:tc>
        <w:tc>
          <w:tcPr>
            <w:tcW w:w="1980" w:type="dxa"/>
            <w:tcBorders>
              <w:top w:val="nil"/>
              <w:left w:val="nil"/>
              <w:bottom w:val="single" w:sz="4" w:space="0" w:color="auto"/>
              <w:right w:val="single" w:sz="4" w:space="0" w:color="auto"/>
            </w:tcBorders>
            <w:shd w:val="clear" w:color="auto" w:fill="auto"/>
            <w:noWrap/>
            <w:hideMark/>
          </w:tcPr>
          <w:p w14:paraId="616820F2"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Toxicity</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72C4D13B"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about dose specifically related to toxicity, or recommendations mentioning how to choose a dose that minimizes toxicity.</w:t>
            </w:r>
          </w:p>
        </w:tc>
      </w:tr>
      <w:tr w:rsidR="00647633" w:rsidRPr="00357C1E" w14:paraId="217BF0C3" w14:textId="77777777" w:rsidTr="00327E80">
        <w:trPr>
          <w:trHeight w:val="269"/>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09E79223"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Procedures</w:t>
            </w:r>
          </w:p>
        </w:tc>
        <w:tc>
          <w:tcPr>
            <w:tcW w:w="1980" w:type="dxa"/>
            <w:tcBorders>
              <w:top w:val="nil"/>
              <w:left w:val="nil"/>
              <w:bottom w:val="single" w:sz="4" w:space="0" w:color="auto"/>
              <w:right w:val="single" w:sz="4" w:space="0" w:color="auto"/>
            </w:tcBorders>
            <w:shd w:val="clear" w:color="auto" w:fill="auto"/>
            <w:noWrap/>
            <w:hideMark/>
          </w:tcPr>
          <w:p w14:paraId="13DDECD5"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Baseline Assessments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43D36FFC"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related to any assessments or procedures to be conducted at baseline. </w:t>
            </w:r>
          </w:p>
        </w:tc>
      </w:tr>
      <w:tr w:rsidR="00647633" w:rsidRPr="00357C1E" w14:paraId="7B3F995D" w14:textId="77777777" w:rsidTr="00E9722B">
        <w:trPr>
          <w:trHeight w:val="521"/>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2AD036FE"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Procedures</w:t>
            </w:r>
          </w:p>
        </w:tc>
        <w:tc>
          <w:tcPr>
            <w:tcW w:w="1980" w:type="dxa"/>
            <w:tcBorders>
              <w:top w:val="nil"/>
              <w:left w:val="nil"/>
              <w:bottom w:val="single" w:sz="4" w:space="0" w:color="auto"/>
              <w:right w:val="single" w:sz="4" w:space="0" w:color="auto"/>
            </w:tcBorders>
            <w:shd w:val="clear" w:color="auto" w:fill="auto"/>
            <w:noWrap/>
            <w:hideMark/>
          </w:tcPr>
          <w:p w14:paraId="10DA7310"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Community Engagement</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277CD68D"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communication with study participants or members of the community to increase engagement with the study.</w:t>
            </w:r>
          </w:p>
        </w:tc>
      </w:tr>
      <w:tr w:rsidR="00647633" w:rsidRPr="00357C1E" w14:paraId="07526192" w14:textId="77777777" w:rsidTr="00327E80">
        <w:trPr>
          <w:trHeight w:val="1709"/>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51EB8330"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Procedures</w:t>
            </w:r>
          </w:p>
        </w:tc>
        <w:tc>
          <w:tcPr>
            <w:tcW w:w="1980" w:type="dxa"/>
            <w:tcBorders>
              <w:top w:val="nil"/>
              <w:left w:val="nil"/>
              <w:bottom w:val="single" w:sz="4" w:space="0" w:color="auto"/>
              <w:right w:val="single" w:sz="4" w:space="0" w:color="auto"/>
            </w:tcBorders>
            <w:shd w:val="clear" w:color="auto" w:fill="auto"/>
            <w:noWrap/>
            <w:hideMark/>
          </w:tcPr>
          <w:p w14:paraId="5314B2C3"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Data Collection</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5C1AB303"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Data refers to information or measurements collected from participants that are not a biological sample (see 'Sample Collection'). This category includes recommendations that </w:t>
            </w:r>
            <w:proofErr w:type="gramStart"/>
            <w:r w:rsidRPr="00357C1E">
              <w:rPr>
                <w:rFonts w:ascii="Calibri" w:eastAsia="Times New Roman" w:hAnsi="Calibri" w:cs="Calibri"/>
                <w:color w:val="000000"/>
                <w:kern w:val="0"/>
                <w:sz w:val="20"/>
                <w:szCs w:val="20"/>
                <w14:ligatures w14:val="none"/>
              </w:rPr>
              <w:t>particular types</w:t>
            </w:r>
            <w:proofErr w:type="gramEnd"/>
            <w:r w:rsidRPr="00357C1E">
              <w:rPr>
                <w:rFonts w:ascii="Calibri" w:eastAsia="Times New Roman" w:hAnsi="Calibri" w:cs="Calibri"/>
                <w:color w:val="000000"/>
                <w:kern w:val="0"/>
                <w:sz w:val="20"/>
                <w:szCs w:val="20"/>
                <w14:ligatures w14:val="none"/>
              </w:rPr>
              <w:t xml:space="preserve"> of data or information are collected from participants at different timepoints during the study, except at baseline (these fall under 'Baseline Assessments'). Also includes comments related to the rationale for the choice of data collection or the schedule of data collection. Recommendations regarding the way that data are collected are also included. This is distinct from choice of measurement as this is about the mechanism for collecting relevant participant data rather than the way an endpoint is measured.</w:t>
            </w:r>
          </w:p>
        </w:tc>
      </w:tr>
      <w:tr w:rsidR="00647633" w:rsidRPr="00357C1E" w14:paraId="356B9308" w14:textId="77777777" w:rsidTr="00E9722B">
        <w:trPr>
          <w:trHeight w:val="521"/>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7E75CB98"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Procedures</w:t>
            </w:r>
          </w:p>
        </w:tc>
        <w:tc>
          <w:tcPr>
            <w:tcW w:w="1980" w:type="dxa"/>
            <w:tcBorders>
              <w:top w:val="nil"/>
              <w:left w:val="nil"/>
              <w:bottom w:val="single" w:sz="4" w:space="0" w:color="auto"/>
              <w:right w:val="single" w:sz="4" w:space="0" w:color="auto"/>
            </w:tcBorders>
            <w:shd w:val="clear" w:color="auto" w:fill="auto"/>
            <w:noWrap/>
            <w:hideMark/>
          </w:tcPr>
          <w:p w14:paraId="081070D8"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Enrollment</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79C5D439"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the way participants are identified and recruited (including any intended incentives for participants).</w:t>
            </w:r>
          </w:p>
        </w:tc>
      </w:tr>
      <w:tr w:rsidR="00647633" w:rsidRPr="00357C1E" w14:paraId="20705F5D" w14:textId="77777777" w:rsidTr="00327E80">
        <w:trPr>
          <w:trHeight w:val="539"/>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7AF46B5A"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lastRenderedPageBreak/>
              <w:t>Trial Procedures</w:t>
            </w:r>
          </w:p>
        </w:tc>
        <w:tc>
          <w:tcPr>
            <w:tcW w:w="1980" w:type="dxa"/>
            <w:tcBorders>
              <w:top w:val="nil"/>
              <w:left w:val="nil"/>
              <w:bottom w:val="single" w:sz="4" w:space="0" w:color="auto"/>
              <w:right w:val="single" w:sz="4" w:space="0" w:color="auto"/>
            </w:tcBorders>
            <w:shd w:val="clear" w:color="auto" w:fill="auto"/>
            <w:noWrap/>
            <w:hideMark/>
          </w:tcPr>
          <w:p w14:paraId="0DC7468C"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Implementation &amp; Feasibility</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30EA1D3C"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implementation/feasibility considerations for the trial/intervention where an action does not fit under another topic.</w:t>
            </w:r>
          </w:p>
        </w:tc>
      </w:tr>
      <w:tr w:rsidR="00647633" w:rsidRPr="00357C1E" w14:paraId="10267B81" w14:textId="77777777" w:rsidTr="00E9722B">
        <w:trPr>
          <w:trHeight w:val="32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12074117"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Procedures</w:t>
            </w:r>
          </w:p>
        </w:tc>
        <w:tc>
          <w:tcPr>
            <w:tcW w:w="1980" w:type="dxa"/>
            <w:tcBorders>
              <w:top w:val="nil"/>
              <w:left w:val="nil"/>
              <w:bottom w:val="single" w:sz="4" w:space="0" w:color="auto"/>
              <w:right w:val="single" w:sz="4" w:space="0" w:color="auto"/>
            </w:tcBorders>
            <w:shd w:val="clear" w:color="auto" w:fill="auto"/>
            <w:noWrap/>
            <w:hideMark/>
          </w:tcPr>
          <w:p w14:paraId="3B58BBB7"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Long Term Follow-Up</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56262356"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planning for long term follow-up after the study.</w:t>
            </w:r>
          </w:p>
        </w:tc>
      </w:tr>
      <w:tr w:rsidR="00647633" w:rsidRPr="00357C1E" w14:paraId="5DC0D05F" w14:textId="77777777" w:rsidTr="00327E80">
        <w:trPr>
          <w:trHeight w:val="98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2F5CAE80"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Procedures</w:t>
            </w:r>
          </w:p>
        </w:tc>
        <w:tc>
          <w:tcPr>
            <w:tcW w:w="1980" w:type="dxa"/>
            <w:tcBorders>
              <w:top w:val="nil"/>
              <w:left w:val="nil"/>
              <w:bottom w:val="single" w:sz="4" w:space="0" w:color="auto"/>
              <w:right w:val="single" w:sz="4" w:space="0" w:color="auto"/>
            </w:tcBorders>
            <w:shd w:val="clear" w:color="auto" w:fill="auto"/>
            <w:noWrap/>
            <w:hideMark/>
          </w:tcPr>
          <w:p w14:paraId="119F258A"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Randomization</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216FEC16"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regarding the randomization process. This includes generating the randomization sequence, as well as allocation, blinding, and any other steps related to the implementation of randomization. This includes comments about who will be blinded after assignment to interventions and how that will be maintained. Also includes comments about stratification, as well as cluster definitions.</w:t>
            </w:r>
          </w:p>
        </w:tc>
      </w:tr>
      <w:tr w:rsidR="00647633" w:rsidRPr="00357C1E" w14:paraId="5A655B9D" w14:textId="77777777" w:rsidTr="00E9722B">
        <w:trPr>
          <w:trHeight w:val="32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4906B82F"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Procedures</w:t>
            </w:r>
          </w:p>
        </w:tc>
        <w:tc>
          <w:tcPr>
            <w:tcW w:w="1980" w:type="dxa"/>
            <w:tcBorders>
              <w:top w:val="nil"/>
              <w:left w:val="nil"/>
              <w:bottom w:val="single" w:sz="4" w:space="0" w:color="auto"/>
              <w:right w:val="single" w:sz="4" w:space="0" w:color="auto"/>
            </w:tcBorders>
            <w:shd w:val="clear" w:color="auto" w:fill="auto"/>
            <w:noWrap/>
            <w:hideMark/>
          </w:tcPr>
          <w:p w14:paraId="21D4BD97"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Retention</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797A0D83"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related to retention of participants in the trial, including strategies for increasing retention. </w:t>
            </w:r>
          </w:p>
        </w:tc>
      </w:tr>
      <w:tr w:rsidR="00647633" w:rsidRPr="00357C1E" w14:paraId="4B02BCA2" w14:textId="77777777" w:rsidTr="00327E80">
        <w:trPr>
          <w:trHeight w:val="1196"/>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7D788E24"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Procedures</w:t>
            </w:r>
          </w:p>
        </w:tc>
        <w:tc>
          <w:tcPr>
            <w:tcW w:w="1980" w:type="dxa"/>
            <w:tcBorders>
              <w:top w:val="nil"/>
              <w:left w:val="nil"/>
              <w:bottom w:val="single" w:sz="4" w:space="0" w:color="auto"/>
              <w:right w:val="single" w:sz="4" w:space="0" w:color="auto"/>
            </w:tcBorders>
            <w:shd w:val="clear" w:color="auto" w:fill="auto"/>
            <w:noWrap/>
            <w:hideMark/>
          </w:tcPr>
          <w:p w14:paraId="14F201CD"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Sample Collection</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233BDFBB"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biological samples that are to be taken from participants at different timepoints during the study, except at baseline (these fall under 'Baseline Assessments'). Also includes comments related to the rationale for choice of sample collection or the schedule of sample collection. Recommendations regarding the way that samples are collected are also included. This is distinct from choice of measurement as this is about the mechanism for collecting the relevant samples rather than the way an endpoint is measured.</w:t>
            </w:r>
          </w:p>
        </w:tc>
      </w:tr>
      <w:tr w:rsidR="00647633" w:rsidRPr="00357C1E" w14:paraId="24E0E588" w14:textId="77777777" w:rsidTr="00E9722B">
        <w:trPr>
          <w:trHeight w:val="494"/>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430B796E"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Procedures</w:t>
            </w:r>
          </w:p>
        </w:tc>
        <w:tc>
          <w:tcPr>
            <w:tcW w:w="1980" w:type="dxa"/>
            <w:tcBorders>
              <w:top w:val="nil"/>
              <w:left w:val="nil"/>
              <w:bottom w:val="single" w:sz="4" w:space="0" w:color="auto"/>
              <w:right w:val="single" w:sz="4" w:space="0" w:color="auto"/>
            </w:tcBorders>
            <w:shd w:val="clear" w:color="auto" w:fill="auto"/>
            <w:noWrap/>
            <w:hideMark/>
          </w:tcPr>
          <w:p w14:paraId="2A3E3DFD"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Screening</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30DCE243"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the screening of participants to determine eligibility for study entry, including any screening procedures and how they are implemented effectively.</w:t>
            </w:r>
          </w:p>
        </w:tc>
      </w:tr>
      <w:tr w:rsidR="00647633" w:rsidRPr="00357C1E" w14:paraId="6A538BDA" w14:textId="77777777" w:rsidTr="00327E80">
        <w:trPr>
          <w:trHeight w:val="449"/>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62D246EE"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Procedures</w:t>
            </w:r>
          </w:p>
        </w:tc>
        <w:tc>
          <w:tcPr>
            <w:tcW w:w="1980" w:type="dxa"/>
            <w:tcBorders>
              <w:top w:val="nil"/>
              <w:left w:val="nil"/>
              <w:bottom w:val="single" w:sz="4" w:space="0" w:color="auto"/>
              <w:right w:val="single" w:sz="4" w:space="0" w:color="auto"/>
            </w:tcBorders>
            <w:shd w:val="clear" w:color="auto" w:fill="auto"/>
            <w:noWrap/>
            <w:hideMark/>
          </w:tcPr>
          <w:p w14:paraId="37F7FEF7"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Withdrawal Criteria</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3FFD0FCA"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the circumstances and process for how participants will be withdrawn from the trial, whether participants are to be replaced, and any follow up of withdrawn participants.</w:t>
            </w:r>
          </w:p>
        </w:tc>
      </w:tr>
      <w:tr w:rsidR="00647633" w:rsidRPr="00357C1E" w14:paraId="169C1BDF" w14:textId="77777777" w:rsidTr="00E9722B">
        <w:trPr>
          <w:trHeight w:val="485"/>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22291160"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Statistics and Data Analysis</w:t>
            </w:r>
          </w:p>
        </w:tc>
        <w:tc>
          <w:tcPr>
            <w:tcW w:w="1980" w:type="dxa"/>
            <w:tcBorders>
              <w:top w:val="nil"/>
              <w:left w:val="nil"/>
              <w:bottom w:val="single" w:sz="4" w:space="0" w:color="auto"/>
              <w:right w:val="single" w:sz="4" w:space="0" w:color="auto"/>
            </w:tcBorders>
            <w:shd w:val="clear" w:color="auto" w:fill="auto"/>
            <w:noWrap/>
            <w:hideMark/>
          </w:tcPr>
          <w:p w14:paraId="1C8C47ED"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Adjusted Analysis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4CAFFD7A"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about adjustments to be made in analyses. This includes comments about covariates to be included in analyses and models.</w:t>
            </w:r>
          </w:p>
        </w:tc>
      </w:tr>
      <w:tr w:rsidR="00647633" w:rsidRPr="00357C1E" w14:paraId="75F28587" w14:textId="77777777" w:rsidTr="00327E80">
        <w:trPr>
          <w:trHeight w:val="539"/>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7DE5F8B9"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Statistics and Data Analysis</w:t>
            </w:r>
          </w:p>
        </w:tc>
        <w:tc>
          <w:tcPr>
            <w:tcW w:w="1980" w:type="dxa"/>
            <w:tcBorders>
              <w:top w:val="nil"/>
              <w:left w:val="nil"/>
              <w:bottom w:val="single" w:sz="4" w:space="0" w:color="auto"/>
              <w:right w:val="single" w:sz="4" w:space="0" w:color="auto"/>
            </w:tcBorders>
            <w:shd w:val="clear" w:color="auto" w:fill="auto"/>
            <w:noWrap/>
            <w:hideMark/>
          </w:tcPr>
          <w:p w14:paraId="7A83D2AE"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Analysis-Other</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2E36589F"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analysis that fall outside of other more specific analysis categories (Endpoint, Adjusted, Subgroup, Interim).</w:t>
            </w:r>
          </w:p>
        </w:tc>
      </w:tr>
      <w:tr w:rsidR="00647633" w:rsidRPr="00357C1E" w14:paraId="43F61925" w14:textId="77777777" w:rsidTr="00E9722B">
        <w:trPr>
          <w:trHeight w:val="251"/>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73F98DF7"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Statistics and Data Analysis</w:t>
            </w:r>
          </w:p>
        </w:tc>
        <w:tc>
          <w:tcPr>
            <w:tcW w:w="1980" w:type="dxa"/>
            <w:tcBorders>
              <w:top w:val="nil"/>
              <w:left w:val="nil"/>
              <w:bottom w:val="single" w:sz="4" w:space="0" w:color="auto"/>
              <w:right w:val="single" w:sz="4" w:space="0" w:color="auto"/>
            </w:tcBorders>
            <w:shd w:val="clear" w:color="auto" w:fill="auto"/>
            <w:noWrap/>
            <w:hideMark/>
          </w:tcPr>
          <w:p w14:paraId="47C83BBC"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Endpoint Analysis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67A870A3"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for how to analyze endpoints.</w:t>
            </w:r>
          </w:p>
        </w:tc>
      </w:tr>
      <w:tr w:rsidR="00647633" w:rsidRPr="00357C1E" w14:paraId="13286C06" w14:textId="77777777" w:rsidTr="00327E80">
        <w:trPr>
          <w:trHeight w:val="26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532F8AEA"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Statistics and Data Analysis</w:t>
            </w:r>
          </w:p>
        </w:tc>
        <w:tc>
          <w:tcPr>
            <w:tcW w:w="1980" w:type="dxa"/>
            <w:tcBorders>
              <w:top w:val="nil"/>
              <w:left w:val="nil"/>
              <w:bottom w:val="single" w:sz="4" w:space="0" w:color="auto"/>
              <w:right w:val="single" w:sz="4" w:space="0" w:color="auto"/>
            </w:tcBorders>
            <w:shd w:val="clear" w:color="auto" w:fill="auto"/>
            <w:hideMark/>
          </w:tcPr>
          <w:p w14:paraId="61F1111E"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Estimates of Effect</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782A8B21"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estimates of the expected effect size prior to conducting the trial.</w:t>
            </w:r>
          </w:p>
        </w:tc>
      </w:tr>
      <w:tr w:rsidR="00647633" w:rsidRPr="00357C1E" w14:paraId="1DC202B9" w14:textId="77777777" w:rsidTr="00E9722B">
        <w:trPr>
          <w:trHeight w:val="44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10C4DF8D"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Statistics and Data Analysis</w:t>
            </w:r>
          </w:p>
        </w:tc>
        <w:tc>
          <w:tcPr>
            <w:tcW w:w="1980" w:type="dxa"/>
            <w:tcBorders>
              <w:top w:val="nil"/>
              <w:left w:val="nil"/>
              <w:bottom w:val="single" w:sz="4" w:space="0" w:color="auto"/>
              <w:right w:val="single" w:sz="4" w:space="0" w:color="auto"/>
            </w:tcBorders>
            <w:shd w:val="clear" w:color="auto" w:fill="auto"/>
            <w:hideMark/>
          </w:tcPr>
          <w:p w14:paraId="6BC0CEA1"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Estimates of Prevalence</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5EC3EF59"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w:t>
            </w:r>
            <w:r>
              <w:rPr>
                <w:rFonts w:ascii="Calibri" w:eastAsia="Times New Roman" w:hAnsi="Calibri" w:cs="Calibri"/>
                <w:color w:val="000000"/>
                <w:kern w:val="0"/>
                <w:sz w:val="20"/>
                <w:szCs w:val="20"/>
                <w14:ligatures w14:val="none"/>
              </w:rPr>
              <w:t>n</w:t>
            </w:r>
            <w:r w:rsidRPr="00357C1E">
              <w:rPr>
                <w:rFonts w:ascii="Calibri" w:eastAsia="Times New Roman" w:hAnsi="Calibri" w:cs="Calibri"/>
                <w:color w:val="000000"/>
                <w:kern w:val="0"/>
                <w:sz w:val="20"/>
                <w:szCs w:val="20"/>
                <w14:ligatures w14:val="none"/>
              </w:rPr>
              <w:t xml:space="preserve">dations related to estimates of prevalence, incidence of disease, and disease burden in the areas chosen for the study. </w:t>
            </w:r>
          </w:p>
        </w:tc>
      </w:tr>
      <w:tr w:rsidR="00647633" w:rsidRPr="00357C1E" w14:paraId="6EBA8D67" w14:textId="77777777" w:rsidTr="00327E80">
        <w:trPr>
          <w:trHeight w:val="485"/>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36EF416F"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Statistics and Data Analysis</w:t>
            </w:r>
          </w:p>
        </w:tc>
        <w:tc>
          <w:tcPr>
            <w:tcW w:w="1980" w:type="dxa"/>
            <w:tcBorders>
              <w:top w:val="nil"/>
              <w:left w:val="nil"/>
              <w:bottom w:val="single" w:sz="4" w:space="0" w:color="auto"/>
              <w:right w:val="single" w:sz="4" w:space="0" w:color="auto"/>
            </w:tcBorders>
            <w:shd w:val="clear" w:color="auto" w:fill="auto"/>
            <w:noWrap/>
            <w:hideMark/>
          </w:tcPr>
          <w:p w14:paraId="13AE0B14"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Interim Analysis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16EBCA3F"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related to conducting an interim analysis, including for the purpose of sample size re-assessment, or stopping the trial for futility, </w:t>
            </w:r>
            <w:proofErr w:type="gramStart"/>
            <w:r w:rsidRPr="00357C1E">
              <w:rPr>
                <w:rFonts w:ascii="Calibri" w:eastAsia="Times New Roman" w:hAnsi="Calibri" w:cs="Calibri"/>
                <w:color w:val="000000"/>
                <w:kern w:val="0"/>
                <w:sz w:val="20"/>
                <w:szCs w:val="20"/>
                <w14:ligatures w14:val="none"/>
              </w:rPr>
              <w:t>success</w:t>
            </w:r>
            <w:proofErr w:type="gramEnd"/>
            <w:r w:rsidRPr="00357C1E">
              <w:rPr>
                <w:rFonts w:ascii="Calibri" w:eastAsia="Times New Roman" w:hAnsi="Calibri" w:cs="Calibri"/>
                <w:color w:val="000000"/>
                <w:kern w:val="0"/>
                <w:sz w:val="20"/>
                <w:szCs w:val="20"/>
                <w14:ligatures w14:val="none"/>
              </w:rPr>
              <w:t xml:space="preserve"> or safety reasons.</w:t>
            </w:r>
          </w:p>
        </w:tc>
      </w:tr>
      <w:tr w:rsidR="00647633" w:rsidRPr="00357C1E" w14:paraId="33DA804F" w14:textId="77777777" w:rsidTr="00E9722B">
        <w:trPr>
          <w:trHeight w:val="251"/>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05CFA34E"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Statistics and Data Analysis</w:t>
            </w:r>
          </w:p>
        </w:tc>
        <w:tc>
          <w:tcPr>
            <w:tcW w:w="1980" w:type="dxa"/>
            <w:tcBorders>
              <w:top w:val="nil"/>
              <w:left w:val="nil"/>
              <w:bottom w:val="single" w:sz="4" w:space="0" w:color="auto"/>
              <w:right w:val="single" w:sz="4" w:space="0" w:color="auto"/>
            </w:tcBorders>
            <w:shd w:val="clear" w:color="auto" w:fill="auto"/>
            <w:noWrap/>
            <w:hideMark/>
          </w:tcPr>
          <w:p w14:paraId="09B8969F"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Missing Data</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0976F67B"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the way that missing data will be handled.</w:t>
            </w:r>
          </w:p>
        </w:tc>
      </w:tr>
      <w:tr w:rsidR="00647633" w:rsidRPr="00357C1E" w14:paraId="5E291DE8" w14:textId="77777777" w:rsidTr="00327E80">
        <w:trPr>
          <w:trHeight w:val="44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6079364E"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Statistics and Data Analysis</w:t>
            </w:r>
          </w:p>
        </w:tc>
        <w:tc>
          <w:tcPr>
            <w:tcW w:w="1980" w:type="dxa"/>
            <w:tcBorders>
              <w:top w:val="nil"/>
              <w:left w:val="nil"/>
              <w:bottom w:val="single" w:sz="4" w:space="0" w:color="auto"/>
              <w:right w:val="single" w:sz="4" w:space="0" w:color="auto"/>
            </w:tcBorders>
            <w:shd w:val="clear" w:color="auto" w:fill="auto"/>
            <w:noWrap/>
            <w:hideMark/>
          </w:tcPr>
          <w:p w14:paraId="252545D9"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Sample Size &amp; Power</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21F564CF"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sample size calculations and rationale, as well as recommendations related to assumptions for power calculations for the study to be successful.</w:t>
            </w:r>
          </w:p>
        </w:tc>
      </w:tr>
      <w:tr w:rsidR="00647633" w:rsidRPr="00357C1E" w14:paraId="1C92C1F5" w14:textId="77777777" w:rsidTr="00E9722B">
        <w:trPr>
          <w:trHeight w:val="206"/>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6A6D3CC6"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Statistics and Data Analysis</w:t>
            </w:r>
          </w:p>
        </w:tc>
        <w:tc>
          <w:tcPr>
            <w:tcW w:w="1980" w:type="dxa"/>
            <w:tcBorders>
              <w:top w:val="nil"/>
              <w:left w:val="nil"/>
              <w:bottom w:val="single" w:sz="4" w:space="0" w:color="auto"/>
              <w:right w:val="single" w:sz="4" w:space="0" w:color="auto"/>
            </w:tcBorders>
            <w:shd w:val="clear" w:color="auto" w:fill="auto"/>
            <w:noWrap/>
            <w:hideMark/>
          </w:tcPr>
          <w:p w14:paraId="7BC15C8E"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SAP</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4408B19E"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asking investigators to make sure </w:t>
            </w:r>
            <w:proofErr w:type="gramStart"/>
            <w:r w:rsidRPr="00357C1E">
              <w:rPr>
                <w:rFonts w:ascii="Calibri" w:eastAsia="Times New Roman" w:hAnsi="Calibri" w:cs="Calibri"/>
                <w:color w:val="000000"/>
                <w:kern w:val="0"/>
                <w:sz w:val="20"/>
                <w:szCs w:val="20"/>
                <w14:ligatures w14:val="none"/>
              </w:rPr>
              <w:t>a</w:t>
            </w:r>
            <w:proofErr w:type="gramEnd"/>
            <w:r w:rsidRPr="00357C1E">
              <w:rPr>
                <w:rFonts w:ascii="Calibri" w:eastAsia="Times New Roman" w:hAnsi="Calibri" w:cs="Calibri"/>
                <w:color w:val="000000"/>
                <w:kern w:val="0"/>
                <w:sz w:val="20"/>
                <w:szCs w:val="20"/>
                <w14:ligatures w14:val="none"/>
              </w:rPr>
              <w:t xml:space="preserve"> SAP is completed prior to the study.</w:t>
            </w:r>
          </w:p>
        </w:tc>
      </w:tr>
      <w:tr w:rsidR="00647633" w:rsidRPr="00357C1E" w14:paraId="146AD977" w14:textId="77777777" w:rsidTr="00327E80">
        <w:trPr>
          <w:trHeight w:val="44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45279963"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Statistics and Data Analysis</w:t>
            </w:r>
          </w:p>
        </w:tc>
        <w:tc>
          <w:tcPr>
            <w:tcW w:w="1980" w:type="dxa"/>
            <w:tcBorders>
              <w:top w:val="nil"/>
              <w:left w:val="nil"/>
              <w:bottom w:val="single" w:sz="4" w:space="0" w:color="auto"/>
              <w:right w:val="single" w:sz="4" w:space="0" w:color="auto"/>
            </w:tcBorders>
            <w:shd w:val="clear" w:color="auto" w:fill="auto"/>
            <w:noWrap/>
            <w:hideMark/>
          </w:tcPr>
          <w:p w14:paraId="1B344C73"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Statistical Simulations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40659751"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Comments specifically recommending the use of simulations to optimize various aspects of the study design.</w:t>
            </w:r>
          </w:p>
        </w:tc>
      </w:tr>
      <w:tr w:rsidR="00647633" w:rsidRPr="00357C1E" w14:paraId="3D1FB01E" w14:textId="77777777" w:rsidTr="00E9722B">
        <w:trPr>
          <w:trHeight w:val="449"/>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6225784E"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Statistics and Data Analysis</w:t>
            </w:r>
          </w:p>
        </w:tc>
        <w:tc>
          <w:tcPr>
            <w:tcW w:w="1980" w:type="dxa"/>
            <w:tcBorders>
              <w:top w:val="nil"/>
              <w:left w:val="nil"/>
              <w:bottom w:val="single" w:sz="4" w:space="0" w:color="auto"/>
              <w:right w:val="single" w:sz="4" w:space="0" w:color="auto"/>
            </w:tcBorders>
            <w:shd w:val="clear" w:color="auto" w:fill="auto"/>
            <w:noWrap/>
            <w:hideMark/>
          </w:tcPr>
          <w:p w14:paraId="52852C84"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Statistics-Other</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5A09982C"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statistical methods that fall outside of other statistical categories (Endpoint Analysis, Adjusted Analysis, Subgroup Analysis, Interim Analysis, Analysis-Other, SAP, Missing Data).</w:t>
            </w:r>
          </w:p>
        </w:tc>
      </w:tr>
      <w:tr w:rsidR="00647633" w:rsidRPr="00357C1E" w14:paraId="5D2883F4" w14:textId="77777777" w:rsidTr="00327E80">
        <w:trPr>
          <w:trHeight w:val="494"/>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03B44A77"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lastRenderedPageBreak/>
              <w:t>Statistics and Data Analysis</w:t>
            </w:r>
          </w:p>
        </w:tc>
        <w:tc>
          <w:tcPr>
            <w:tcW w:w="1980" w:type="dxa"/>
            <w:tcBorders>
              <w:top w:val="nil"/>
              <w:left w:val="nil"/>
              <w:bottom w:val="single" w:sz="4" w:space="0" w:color="auto"/>
              <w:right w:val="single" w:sz="4" w:space="0" w:color="auto"/>
            </w:tcBorders>
            <w:shd w:val="clear" w:color="auto" w:fill="auto"/>
            <w:noWrap/>
            <w:hideMark/>
          </w:tcPr>
          <w:p w14:paraId="3699695C"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Subgroup Analysis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366BB5C1"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about subgroup analyses, including which subgroups to conduct separate analyses in, and how to do it. </w:t>
            </w:r>
          </w:p>
        </w:tc>
      </w:tr>
      <w:tr w:rsidR="00647633" w:rsidRPr="00357C1E" w14:paraId="2C17E103" w14:textId="77777777" w:rsidTr="00E9722B">
        <w:trPr>
          <w:trHeight w:val="53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765B157C"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Safety Considerations</w:t>
            </w:r>
          </w:p>
        </w:tc>
        <w:tc>
          <w:tcPr>
            <w:tcW w:w="1980" w:type="dxa"/>
            <w:tcBorders>
              <w:top w:val="nil"/>
              <w:left w:val="nil"/>
              <w:bottom w:val="single" w:sz="4" w:space="0" w:color="auto"/>
              <w:right w:val="single" w:sz="4" w:space="0" w:color="auto"/>
            </w:tcBorders>
            <w:shd w:val="clear" w:color="auto" w:fill="auto"/>
            <w:noWrap/>
            <w:hideMark/>
          </w:tcPr>
          <w:p w14:paraId="1F541AD4"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AE &amp; SAE Monitoring</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7895F654"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related to adverse event monitoring, including defining adverse events and serious adverse events, as well as recommendations for how and when to collect adverse event information. </w:t>
            </w:r>
          </w:p>
        </w:tc>
      </w:tr>
      <w:tr w:rsidR="00647633" w:rsidRPr="00357C1E" w14:paraId="271BDEDF" w14:textId="77777777" w:rsidTr="00327E80">
        <w:trPr>
          <w:trHeight w:val="71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2B200A88"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Safety Considerations</w:t>
            </w:r>
          </w:p>
        </w:tc>
        <w:tc>
          <w:tcPr>
            <w:tcW w:w="1980" w:type="dxa"/>
            <w:tcBorders>
              <w:top w:val="nil"/>
              <w:left w:val="nil"/>
              <w:bottom w:val="single" w:sz="4" w:space="0" w:color="auto"/>
              <w:right w:val="single" w:sz="4" w:space="0" w:color="auto"/>
            </w:tcBorders>
            <w:shd w:val="clear" w:color="auto" w:fill="auto"/>
            <w:noWrap/>
            <w:hideMark/>
          </w:tcPr>
          <w:p w14:paraId="0740C01A"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Safety Assessments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5A165DDD"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related to safety assessments that would not fall under AE &amp; SAE Monitoring. For example, physical examinations, vital signs, and other assessments that are specifically related to safety, but are not strictly adverse event monitoring. </w:t>
            </w:r>
          </w:p>
        </w:tc>
      </w:tr>
      <w:tr w:rsidR="00647633" w:rsidRPr="00357C1E" w14:paraId="3424970E" w14:textId="77777777" w:rsidTr="00E9722B">
        <w:trPr>
          <w:trHeight w:val="692"/>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7341E6F4"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Safety Considerations</w:t>
            </w:r>
          </w:p>
        </w:tc>
        <w:tc>
          <w:tcPr>
            <w:tcW w:w="1980" w:type="dxa"/>
            <w:tcBorders>
              <w:top w:val="nil"/>
              <w:left w:val="nil"/>
              <w:bottom w:val="single" w:sz="4" w:space="0" w:color="auto"/>
              <w:right w:val="single" w:sz="4" w:space="0" w:color="auto"/>
            </w:tcBorders>
            <w:shd w:val="clear" w:color="auto" w:fill="auto"/>
            <w:noWrap/>
            <w:hideMark/>
          </w:tcPr>
          <w:p w14:paraId="42460598"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Safety-Other</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135161E0"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safety considerations that do not fall under 'Safety Assessments' or 'AE &amp; SAE Monitoring', and that would also not fall under a topic related to pausing or stopping the trial for safety, such as 'Interim Analysis', 'Stopping Rules' or 'Trial Monitoring'.</w:t>
            </w:r>
          </w:p>
        </w:tc>
      </w:tr>
      <w:tr w:rsidR="00647633" w:rsidRPr="00357C1E" w14:paraId="4E6F1D19" w14:textId="77777777" w:rsidTr="00327E80">
        <w:trPr>
          <w:trHeight w:val="485"/>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7AC3D544"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Regulatory/Ethical</w:t>
            </w:r>
          </w:p>
        </w:tc>
        <w:tc>
          <w:tcPr>
            <w:tcW w:w="1980" w:type="dxa"/>
            <w:tcBorders>
              <w:top w:val="nil"/>
              <w:left w:val="nil"/>
              <w:bottom w:val="single" w:sz="4" w:space="0" w:color="auto"/>
              <w:right w:val="single" w:sz="4" w:space="0" w:color="auto"/>
            </w:tcBorders>
            <w:shd w:val="clear" w:color="auto" w:fill="auto"/>
            <w:noWrap/>
            <w:hideMark/>
          </w:tcPr>
          <w:p w14:paraId="45D98218"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Consent</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4460BE3E"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related to the procedure of obtaining informed consent from participants, or the inclusion of certain information as part of the consent process. </w:t>
            </w:r>
          </w:p>
        </w:tc>
      </w:tr>
      <w:tr w:rsidR="00647633" w:rsidRPr="00357C1E" w14:paraId="000C6751" w14:textId="77777777" w:rsidTr="00E9722B">
        <w:trPr>
          <w:trHeight w:val="44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17BC3A5A"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Regulatory/Ethical</w:t>
            </w:r>
          </w:p>
        </w:tc>
        <w:tc>
          <w:tcPr>
            <w:tcW w:w="1980" w:type="dxa"/>
            <w:tcBorders>
              <w:top w:val="nil"/>
              <w:left w:val="nil"/>
              <w:bottom w:val="single" w:sz="4" w:space="0" w:color="auto"/>
              <w:right w:val="single" w:sz="4" w:space="0" w:color="auto"/>
            </w:tcBorders>
            <w:shd w:val="clear" w:color="auto" w:fill="auto"/>
            <w:noWrap/>
            <w:hideMark/>
          </w:tcPr>
          <w:p w14:paraId="2B17423F"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Ethical Considerations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36554387"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related specifically to ethical considerations for the trial, that do not fall under another </w:t>
            </w:r>
            <w:r>
              <w:rPr>
                <w:rFonts w:ascii="Calibri" w:eastAsia="Times New Roman" w:hAnsi="Calibri" w:cs="Calibri"/>
                <w:color w:val="000000"/>
                <w:kern w:val="0"/>
                <w:sz w:val="20"/>
                <w:szCs w:val="20"/>
                <w14:ligatures w14:val="none"/>
              </w:rPr>
              <w:t>subtopic</w:t>
            </w:r>
            <w:r w:rsidRPr="00357C1E">
              <w:rPr>
                <w:rFonts w:ascii="Calibri" w:eastAsia="Times New Roman" w:hAnsi="Calibri" w:cs="Calibri"/>
                <w:color w:val="000000"/>
                <w:kern w:val="0"/>
                <w:sz w:val="20"/>
                <w:szCs w:val="20"/>
                <w14:ligatures w14:val="none"/>
              </w:rPr>
              <w:t>, for example addressing potential unintended consequences of trial participation for participants.</w:t>
            </w:r>
          </w:p>
        </w:tc>
      </w:tr>
      <w:tr w:rsidR="00647633" w:rsidRPr="00357C1E" w14:paraId="34DDE6E7" w14:textId="77777777" w:rsidTr="00327E80">
        <w:trPr>
          <w:trHeight w:val="206"/>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76E436A9"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Regulatory/Ethical</w:t>
            </w:r>
          </w:p>
        </w:tc>
        <w:tc>
          <w:tcPr>
            <w:tcW w:w="1980" w:type="dxa"/>
            <w:tcBorders>
              <w:top w:val="nil"/>
              <w:left w:val="nil"/>
              <w:bottom w:val="single" w:sz="4" w:space="0" w:color="auto"/>
              <w:right w:val="single" w:sz="4" w:space="0" w:color="auto"/>
            </w:tcBorders>
            <w:shd w:val="clear" w:color="auto" w:fill="auto"/>
            <w:noWrap/>
            <w:hideMark/>
          </w:tcPr>
          <w:p w14:paraId="2C11DFFE"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Stopping Rules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44CAD86F"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trial stopping rules where they do not fit under 'Interim Analysis'.</w:t>
            </w:r>
          </w:p>
        </w:tc>
      </w:tr>
      <w:tr w:rsidR="00647633" w:rsidRPr="00357C1E" w14:paraId="0BD0A2C1" w14:textId="77777777" w:rsidTr="00E9722B">
        <w:trPr>
          <w:trHeight w:val="485"/>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3FEFF7D2"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Regulatory/Ethical</w:t>
            </w:r>
          </w:p>
        </w:tc>
        <w:tc>
          <w:tcPr>
            <w:tcW w:w="1980" w:type="dxa"/>
            <w:tcBorders>
              <w:top w:val="nil"/>
              <w:left w:val="nil"/>
              <w:bottom w:val="single" w:sz="4" w:space="0" w:color="auto"/>
              <w:right w:val="single" w:sz="4" w:space="0" w:color="auto"/>
            </w:tcBorders>
            <w:shd w:val="clear" w:color="auto" w:fill="auto"/>
            <w:noWrap/>
            <w:hideMark/>
          </w:tcPr>
          <w:p w14:paraId="74030D33"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Trial Monitoring</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341E5C88"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relating to any kind of trial monitoring (</w:t>
            </w:r>
            <w:proofErr w:type="spellStart"/>
            <w:r w:rsidRPr="00357C1E">
              <w:rPr>
                <w:rFonts w:ascii="Calibri" w:eastAsia="Times New Roman" w:hAnsi="Calibri" w:cs="Calibri"/>
                <w:color w:val="000000"/>
                <w:kern w:val="0"/>
                <w:sz w:val="20"/>
                <w:szCs w:val="20"/>
                <w14:ligatures w14:val="none"/>
              </w:rPr>
              <w:t>eg.</w:t>
            </w:r>
            <w:proofErr w:type="spellEnd"/>
            <w:r w:rsidRPr="00357C1E">
              <w:rPr>
                <w:rFonts w:ascii="Calibri" w:eastAsia="Times New Roman" w:hAnsi="Calibri" w:cs="Calibri"/>
                <w:color w:val="000000"/>
                <w:kern w:val="0"/>
                <w:sz w:val="20"/>
                <w:szCs w:val="20"/>
                <w14:ligatures w14:val="none"/>
              </w:rPr>
              <w:t xml:space="preserve"> by a data monitoring committee), where the recommendation would not fall under 'Interim Analysis' or 'Stopping Rules'.</w:t>
            </w:r>
          </w:p>
        </w:tc>
      </w:tr>
      <w:tr w:rsidR="00647633" w:rsidRPr="00357C1E" w14:paraId="1AA4B7FF" w14:textId="77777777" w:rsidTr="00327E80">
        <w:trPr>
          <w:trHeight w:val="719"/>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5E007551"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Impact</w:t>
            </w:r>
          </w:p>
        </w:tc>
        <w:tc>
          <w:tcPr>
            <w:tcW w:w="1980" w:type="dxa"/>
            <w:tcBorders>
              <w:top w:val="nil"/>
              <w:left w:val="nil"/>
              <w:bottom w:val="single" w:sz="4" w:space="0" w:color="auto"/>
              <w:right w:val="single" w:sz="4" w:space="0" w:color="auto"/>
            </w:tcBorders>
            <w:shd w:val="clear" w:color="auto" w:fill="auto"/>
            <w:noWrap/>
            <w:hideMark/>
          </w:tcPr>
          <w:p w14:paraId="52A18EE6"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Policy Planning</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1AF3EBAB"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about planning for a pathway to policy change. Recommendations related to ensuring that the study has the desired impact on policy, where those recommendations do not fall under Stakeholder Engagement, or other basic actions that may lead to policy change.</w:t>
            </w:r>
          </w:p>
        </w:tc>
      </w:tr>
      <w:tr w:rsidR="00647633" w:rsidRPr="00357C1E" w14:paraId="79823F2C" w14:textId="77777777" w:rsidTr="00E9722B">
        <w:trPr>
          <w:trHeight w:val="503"/>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3C335FF1"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Impact</w:t>
            </w:r>
          </w:p>
        </w:tc>
        <w:tc>
          <w:tcPr>
            <w:tcW w:w="1980" w:type="dxa"/>
            <w:tcBorders>
              <w:top w:val="nil"/>
              <w:left w:val="nil"/>
              <w:bottom w:val="single" w:sz="4" w:space="0" w:color="auto"/>
              <w:right w:val="single" w:sz="4" w:space="0" w:color="auto"/>
            </w:tcBorders>
            <w:shd w:val="clear" w:color="auto" w:fill="auto"/>
            <w:noWrap/>
            <w:hideMark/>
          </w:tcPr>
          <w:p w14:paraId="19F48422"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Product Development Plan</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547DCF30"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ensuring the current trial fits into the overall development plan for the product or intervention. Also includes sustainability considerations.</w:t>
            </w:r>
          </w:p>
        </w:tc>
      </w:tr>
      <w:tr w:rsidR="00647633" w:rsidRPr="00357C1E" w14:paraId="7B2EA3DE" w14:textId="77777777" w:rsidTr="00327E80">
        <w:trPr>
          <w:trHeight w:val="449"/>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14BE79EA"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Impact</w:t>
            </w:r>
          </w:p>
        </w:tc>
        <w:tc>
          <w:tcPr>
            <w:tcW w:w="1980" w:type="dxa"/>
            <w:tcBorders>
              <w:top w:val="nil"/>
              <w:left w:val="nil"/>
              <w:bottom w:val="single" w:sz="4" w:space="0" w:color="auto"/>
              <w:right w:val="single" w:sz="4" w:space="0" w:color="auto"/>
            </w:tcBorders>
            <w:shd w:val="clear" w:color="auto" w:fill="auto"/>
            <w:noWrap/>
            <w:hideMark/>
          </w:tcPr>
          <w:p w14:paraId="6A57D475"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Stakeholder Engagement</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467E6D29"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advising consultation with regulatory bodies or policy/guideline development bodies to increase likelihood that the study provides necessary data to change policy/guidelines.</w:t>
            </w:r>
          </w:p>
        </w:tc>
      </w:tr>
      <w:tr w:rsidR="00647633" w:rsidRPr="00357C1E" w14:paraId="17B31CF6" w14:textId="77777777" w:rsidTr="00E9722B">
        <w:trPr>
          <w:trHeight w:val="305"/>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47518405"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Data Management</w:t>
            </w:r>
          </w:p>
        </w:tc>
        <w:tc>
          <w:tcPr>
            <w:tcW w:w="1980" w:type="dxa"/>
            <w:tcBorders>
              <w:top w:val="nil"/>
              <w:left w:val="nil"/>
              <w:bottom w:val="single" w:sz="4" w:space="0" w:color="auto"/>
              <w:right w:val="single" w:sz="4" w:space="0" w:color="auto"/>
            </w:tcBorders>
            <w:shd w:val="clear" w:color="auto" w:fill="auto"/>
            <w:noWrap/>
            <w:hideMark/>
          </w:tcPr>
          <w:p w14:paraId="1D427DC6"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Data Management</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1ADFD31F"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data quality assurance and management of trial data.</w:t>
            </w:r>
          </w:p>
        </w:tc>
      </w:tr>
      <w:tr w:rsidR="00647633" w:rsidRPr="00357C1E" w14:paraId="25843CE9" w14:textId="77777777" w:rsidTr="00327E80">
        <w:trPr>
          <w:trHeight w:val="449"/>
        </w:trPr>
        <w:tc>
          <w:tcPr>
            <w:tcW w:w="2425" w:type="dxa"/>
            <w:tcBorders>
              <w:top w:val="single" w:sz="4" w:space="0" w:color="auto"/>
              <w:left w:val="single" w:sz="4" w:space="0" w:color="auto"/>
              <w:bottom w:val="single" w:sz="4" w:space="0" w:color="auto"/>
              <w:right w:val="single" w:sz="4" w:space="0" w:color="auto"/>
            </w:tcBorders>
            <w:shd w:val="clear" w:color="auto" w:fill="auto"/>
            <w:noWrap/>
            <w:hideMark/>
          </w:tcPr>
          <w:p w14:paraId="4D6AD4E5"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Dissemination Policy</w:t>
            </w:r>
          </w:p>
        </w:tc>
        <w:tc>
          <w:tcPr>
            <w:tcW w:w="1980" w:type="dxa"/>
            <w:tcBorders>
              <w:top w:val="nil"/>
              <w:left w:val="nil"/>
              <w:bottom w:val="single" w:sz="4" w:space="0" w:color="auto"/>
              <w:right w:val="single" w:sz="4" w:space="0" w:color="auto"/>
            </w:tcBorders>
            <w:shd w:val="clear" w:color="auto" w:fill="auto"/>
            <w:noWrap/>
            <w:hideMark/>
          </w:tcPr>
          <w:p w14:paraId="167632A1"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Dissemination</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4F81115F"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related to the dissemination of trial data or publications that are not related specifically to open access availability.</w:t>
            </w:r>
          </w:p>
        </w:tc>
      </w:tr>
      <w:tr w:rsidR="00647633" w:rsidRPr="00357C1E" w14:paraId="46A02771" w14:textId="77777777" w:rsidTr="00E9722B">
        <w:trPr>
          <w:trHeight w:val="320"/>
        </w:trPr>
        <w:tc>
          <w:tcPr>
            <w:tcW w:w="2425" w:type="dxa"/>
            <w:tcBorders>
              <w:top w:val="single" w:sz="4" w:space="0" w:color="auto"/>
              <w:left w:val="single" w:sz="4" w:space="0" w:color="auto"/>
              <w:bottom w:val="single" w:sz="4" w:space="0" w:color="auto"/>
              <w:right w:val="single" w:sz="4" w:space="0" w:color="auto"/>
            </w:tcBorders>
            <w:shd w:val="clear" w:color="auto" w:fill="auto"/>
            <w:noWrap/>
            <w:hideMark/>
          </w:tcPr>
          <w:p w14:paraId="5D21707D"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Dissemination Policy</w:t>
            </w:r>
          </w:p>
        </w:tc>
        <w:tc>
          <w:tcPr>
            <w:tcW w:w="1980" w:type="dxa"/>
            <w:tcBorders>
              <w:top w:val="nil"/>
              <w:left w:val="nil"/>
              <w:bottom w:val="single" w:sz="4" w:space="0" w:color="auto"/>
              <w:right w:val="single" w:sz="4" w:space="0" w:color="auto"/>
            </w:tcBorders>
            <w:shd w:val="clear" w:color="auto" w:fill="auto"/>
            <w:noWrap/>
            <w:hideMark/>
          </w:tcPr>
          <w:p w14:paraId="66E54DF0"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Open Access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05EBEAED"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 xml:space="preserve">Recommendations specifically related to making the trial data or publications available in an open access resource. </w:t>
            </w:r>
          </w:p>
        </w:tc>
      </w:tr>
      <w:tr w:rsidR="00647633" w:rsidRPr="00357C1E" w14:paraId="4021DD6A" w14:textId="77777777" w:rsidTr="00327E80">
        <w:trPr>
          <w:trHeight w:val="26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0915ED60"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Other</w:t>
            </w:r>
          </w:p>
        </w:tc>
        <w:tc>
          <w:tcPr>
            <w:tcW w:w="1980" w:type="dxa"/>
            <w:tcBorders>
              <w:top w:val="nil"/>
              <w:left w:val="nil"/>
              <w:bottom w:val="single" w:sz="4" w:space="0" w:color="auto"/>
              <w:right w:val="single" w:sz="4" w:space="0" w:color="auto"/>
            </w:tcBorders>
            <w:shd w:val="clear" w:color="auto" w:fill="auto"/>
            <w:noWrap/>
            <w:hideMark/>
          </w:tcPr>
          <w:p w14:paraId="29402EC1"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Other</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1E4E6267"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Recommendations that do not fall under any other categories.</w:t>
            </w:r>
          </w:p>
        </w:tc>
      </w:tr>
      <w:tr w:rsidR="00647633" w:rsidRPr="00357C1E" w14:paraId="52AFA6BE" w14:textId="77777777" w:rsidTr="00E9722B">
        <w:trPr>
          <w:trHeight w:val="44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6E37F6BC"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Other</w:t>
            </w:r>
          </w:p>
        </w:tc>
        <w:tc>
          <w:tcPr>
            <w:tcW w:w="1980" w:type="dxa"/>
            <w:tcBorders>
              <w:top w:val="single" w:sz="4" w:space="0" w:color="auto"/>
              <w:left w:val="nil"/>
              <w:bottom w:val="single" w:sz="4" w:space="0" w:color="auto"/>
              <w:right w:val="single" w:sz="4" w:space="0" w:color="auto"/>
            </w:tcBorders>
            <w:shd w:val="clear" w:color="auto" w:fill="auto"/>
            <w:noWrap/>
            <w:hideMark/>
          </w:tcPr>
          <w:p w14:paraId="74017238" w14:textId="77777777" w:rsidR="00647633" w:rsidRPr="00357C1E" w:rsidRDefault="00647633" w:rsidP="00327E80">
            <w:pPr>
              <w:jc w:val="cente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Other Bias</w:t>
            </w:r>
          </w:p>
        </w:tc>
        <w:tc>
          <w:tcPr>
            <w:tcW w:w="9540" w:type="dxa"/>
            <w:tcBorders>
              <w:top w:val="single" w:sz="4" w:space="0" w:color="auto"/>
              <w:left w:val="single" w:sz="4" w:space="0" w:color="auto"/>
              <w:bottom w:val="single" w:sz="4" w:space="0" w:color="auto"/>
              <w:right w:val="single" w:sz="4" w:space="0" w:color="auto"/>
            </w:tcBorders>
            <w:shd w:val="clear" w:color="auto" w:fill="auto"/>
            <w:hideMark/>
          </w:tcPr>
          <w:p w14:paraId="7687CC25" w14:textId="77777777" w:rsidR="00647633" w:rsidRPr="00357C1E" w:rsidRDefault="00647633" w:rsidP="00327E80">
            <w:pPr>
              <w:rPr>
                <w:rFonts w:ascii="Calibri" w:eastAsia="Times New Roman" w:hAnsi="Calibri" w:cs="Calibri"/>
                <w:color w:val="000000"/>
                <w:kern w:val="0"/>
                <w:sz w:val="20"/>
                <w:szCs w:val="20"/>
                <w14:ligatures w14:val="none"/>
              </w:rPr>
            </w:pPr>
            <w:r w:rsidRPr="00357C1E">
              <w:rPr>
                <w:rFonts w:ascii="Calibri" w:eastAsia="Times New Roman" w:hAnsi="Calibri" w:cs="Calibri"/>
                <w:color w:val="000000"/>
                <w:kern w:val="0"/>
                <w:sz w:val="20"/>
                <w:szCs w:val="20"/>
                <w14:ligatures w14:val="none"/>
              </w:rPr>
              <w:t>Comments raising potential bias issues (for example, confounding, contamination) without a recommendation or preference stated for how to mitigate it.</w:t>
            </w:r>
          </w:p>
        </w:tc>
      </w:tr>
    </w:tbl>
    <w:p w14:paraId="5E3601B4" w14:textId="77777777" w:rsidR="00CA5F60" w:rsidRDefault="00CA5F60" w:rsidP="00CF256C"/>
    <w:sectPr w:rsidR="00CA5F60" w:rsidSect="00114587">
      <w:pgSz w:w="15840" w:h="12240" w:orient="landscape" w:code="9"/>
      <w:pgMar w:top="1440" w:right="1440" w:bottom="1440" w:left="1440" w:header="706" w:footer="706"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633"/>
    <w:rsid w:val="00114587"/>
    <w:rsid w:val="002B0CC1"/>
    <w:rsid w:val="00327E80"/>
    <w:rsid w:val="004D1DED"/>
    <w:rsid w:val="005D07DC"/>
    <w:rsid w:val="00647633"/>
    <w:rsid w:val="00752E86"/>
    <w:rsid w:val="00811353"/>
    <w:rsid w:val="00CA5F60"/>
    <w:rsid w:val="00CF256C"/>
    <w:rsid w:val="00E67794"/>
    <w:rsid w:val="00EB1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FFE236"/>
  <w15:chartTrackingRefBased/>
  <w15:docId w15:val="{1AFD5E74-FD65-CA45-A100-1DBEF021E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6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4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2052</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Burford</dc:creator>
  <cp:keywords/>
  <dc:description/>
  <cp:lastModifiedBy>Belinda Burford</cp:lastModifiedBy>
  <cp:revision>7</cp:revision>
  <dcterms:created xsi:type="dcterms:W3CDTF">2023-11-30T05:36:00Z</dcterms:created>
  <dcterms:modified xsi:type="dcterms:W3CDTF">2023-12-09T06:15:00Z</dcterms:modified>
</cp:coreProperties>
</file>