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jc w:val="center"/>
        <w:rPr>
          <w:rFonts w:ascii="Arial" w:hAnsi="Arial" w:cs="Arial"/>
          <w:sz w:val="32"/>
          <w:szCs w:val="36"/>
          <w:lang w:eastAsia="zh-Hans"/>
        </w:rPr>
      </w:pPr>
      <w:r>
        <w:rPr>
          <w:rFonts w:ascii="Arial" w:hAnsi="Arial" w:cs="Arial"/>
          <w:b/>
          <w:bCs/>
          <w:sz w:val="32"/>
          <w:szCs w:val="36"/>
        </w:rPr>
        <w:t>Supplementary Material</w:t>
      </w:r>
      <w:r>
        <w:rPr>
          <w:rFonts w:ascii="Arial" w:hAnsi="Arial" w:cs="Arial"/>
          <w:b/>
          <w:bCs/>
          <w:sz w:val="32"/>
          <w:szCs w:val="36"/>
          <w:lang w:eastAsia="zh-Hans"/>
        </w:rPr>
        <w:t>s</w:t>
      </w:r>
    </w:p>
    <w:p>
      <w:pPr>
        <w:spacing w:after="156" w:afterLines="50" w:line="360" w:lineRule="auto"/>
        <w:rPr>
          <w:rFonts w:ascii="Arial" w:hAnsi="Arial" w:cs="Arial"/>
          <w:b/>
          <w:bCs/>
          <w:szCs w:val="28"/>
        </w:rPr>
      </w:pPr>
      <w:r>
        <w:rPr>
          <w:rFonts w:ascii="Arial" w:hAnsi="Arial" w:cs="Arial"/>
          <w:b/>
          <w:bCs/>
          <w:szCs w:val="28"/>
        </w:rPr>
        <w:t>ECDEP: Identifying essential proteins based on evolutionary community discovery and subcellular localization</w:t>
      </w:r>
    </w:p>
    <w:p>
      <w:pPr>
        <w:snapToGrid w:val="0"/>
        <w:spacing w:line="360" w:lineRule="auto"/>
        <w:jc w:val="center"/>
        <w:rPr>
          <w:rFonts w:ascii="Times New Roman" w:hAnsi="Times New Roman" w:eastAsia="宋体" w:cs="Times New Roman"/>
          <w:kern w:val="0"/>
          <w:sz w:val="22"/>
        </w:rPr>
      </w:pPr>
      <w:r>
        <w:rPr>
          <w:rFonts w:hint="eastAsia" w:ascii="Times New Roman" w:hAnsi="Times New Roman" w:eastAsia="宋体" w:cs="Times New Roman"/>
          <w:sz w:val="21"/>
        </w:rPr>
        <w:t>Chen Ye</w:t>
      </w:r>
      <w:r>
        <w:rPr>
          <w:rFonts w:ascii="Times New Roman" w:hAnsi="Times New Roman" w:eastAsia="宋体" w:cs="Times New Roman"/>
          <w:kern w:val="0"/>
          <w:sz w:val="22"/>
          <w:vertAlign w:val="superscript"/>
        </w:rPr>
        <w:t>1,2,</w:t>
      </w:r>
      <w:r>
        <w:rPr>
          <w:rFonts w:hint="eastAsia" w:ascii="Times New Roman" w:hAnsi="Times New Roman" w:eastAsia="宋体" w:cs="Times New Roman"/>
          <w:kern w:val="0"/>
          <w:sz w:val="22"/>
          <w:vertAlign w:val="superscript"/>
        </w:rPr>
        <w:t>+</w:t>
      </w:r>
      <w:r>
        <w:rPr>
          <w:rFonts w:ascii="Times New Roman" w:hAnsi="Times New Roman" w:eastAsia="宋体" w:cs="Times New Roman"/>
          <w:kern w:val="0"/>
          <w:sz w:val="22"/>
        </w:rPr>
        <w:t xml:space="preserve">, </w:t>
      </w:r>
      <w:r>
        <w:rPr>
          <w:rFonts w:hint="eastAsia" w:ascii="Times New Roman" w:hAnsi="Times New Roman" w:eastAsia="宋体" w:cs="Times New Roman"/>
          <w:kern w:val="0"/>
          <w:sz w:val="22"/>
        </w:rPr>
        <w:t>Qi</w:t>
      </w:r>
      <w:r>
        <w:rPr>
          <w:rFonts w:ascii="Times New Roman" w:hAnsi="Times New Roman" w:eastAsia="宋体" w:cs="Times New Roman"/>
          <w:kern w:val="0"/>
          <w:sz w:val="22"/>
        </w:rPr>
        <w:t xml:space="preserve"> </w:t>
      </w:r>
      <w:r>
        <w:rPr>
          <w:rFonts w:hint="eastAsia" w:ascii="Times New Roman" w:hAnsi="Times New Roman" w:eastAsia="宋体" w:cs="Times New Roman"/>
          <w:kern w:val="0"/>
          <w:sz w:val="22"/>
        </w:rPr>
        <w:t>Wu</w:t>
      </w:r>
      <w:r>
        <w:rPr>
          <w:rFonts w:ascii="Times New Roman" w:hAnsi="Times New Roman" w:eastAsia="宋体" w:cs="Times New Roman"/>
          <w:kern w:val="0"/>
          <w:sz w:val="22"/>
          <w:vertAlign w:val="superscript"/>
        </w:rPr>
        <w:t>1,2,</w:t>
      </w:r>
      <w:r>
        <w:rPr>
          <w:rFonts w:hint="eastAsia" w:ascii="Times New Roman" w:hAnsi="Times New Roman" w:eastAsia="宋体" w:cs="Times New Roman"/>
          <w:kern w:val="0"/>
          <w:sz w:val="22"/>
          <w:vertAlign w:val="superscript"/>
        </w:rPr>
        <w:t>+</w:t>
      </w:r>
      <w:r>
        <w:rPr>
          <w:rFonts w:ascii="Times New Roman" w:hAnsi="Times New Roman" w:eastAsia="宋体" w:cs="Times New Roman"/>
          <w:kern w:val="0"/>
          <w:sz w:val="22"/>
        </w:rPr>
        <w:t xml:space="preserve">, </w:t>
      </w:r>
      <w:r>
        <w:rPr>
          <w:rFonts w:hint="eastAsia" w:ascii="Times New Roman" w:hAnsi="Times New Roman" w:eastAsia="宋体" w:cs="Times New Roman"/>
          <w:kern w:val="0"/>
          <w:sz w:val="22"/>
        </w:rPr>
        <w:t>Shuxia</w:t>
      </w:r>
      <w:r>
        <w:rPr>
          <w:rFonts w:ascii="Times New Roman" w:hAnsi="Times New Roman" w:eastAsia="宋体" w:cs="Times New Roman"/>
          <w:kern w:val="0"/>
          <w:sz w:val="22"/>
        </w:rPr>
        <w:t xml:space="preserve"> </w:t>
      </w:r>
      <w:r>
        <w:rPr>
          <w:rFonts w:hint="eastAsia" w:ascii="Times New Roman" w:hAnsi="Times New Roman" w:eastAsia="宋体" w:cs="Times New Roman"/>
          <w:kern w:val="0"/>
          <w:sz w:val="22"/>
        </w:rPr>
        <w:t>Ch</w:t>
      </w:r>
      <w:r>
        <w:rPr>
          <w:rFonts w:ascii="Times New Roman" w:hAnsi="Times New Roman" w:eastAsia="宋体" w:cs="Times New Roman"/>
          <w:kern w:val="0"/>
          <w:sz w:val="22"/>
        </w:rPr>
        <w:t>en</w:t>
      </w:r>
      <w:r>
        <w:rPr>
          <w:rFonts w:ascii="Times New Roman" w:hAnsi="Times New Roman" w:eastAsia="宋体" w:cs="Times New Roman"/>
          <w:kern w:val="0"/>
          <w:sz w:val="22"/>
          <w:vertAlign w:val="superscript"/>
        </w:rPr>
        <w:t xml:space="preserve"> 1,2</w:t>
      </w:r>
      <w:r>
        <w:rPr>
          <w:rFonts w:ascii="Times New Roman" w:hAnsi="Times New Roman" w:eastAsia="宋体" w:cs="Times New Roman"/>
          <w:kern w:val="0"/>
          <w:sz w:val="22"/>
        </w:rPr>
        <w:t>, Xuemei Zhang</w:t>
      </w:r>
      <w:r>
        <w:rPr>
          <w:rFonts w:ascii="Times New Roman" w:hAnsi="Times New Roman" w:eastAsia="宋体" w:cs="Times New Roman"/>
          <w:kern w:val="0"/>
          <w:sz w:val="22"/>
          <w:vertAlign w:val="superscript"/>
        </w:rPr>
        <w:t>1,2</w:t>
      </w:r>
      <w:r>
        <w:rPr>
          <w:rFonts w:ascii="Times New Roman" w:hAnsi="Times New Roman" w:eastAsia="宋体" w:cs="Times New Roman"/>
          <w:kern w:val="0"/>
          <w:sz w:val="22"/>
        </w:rPr>
        <w:t>, Wenwen Xu</w:t>
      </w:r>
      <w:r>
        <w:rPr>
          <w:rFonts w:ascii="Times New Roman" w:hAnsi="Times New Roman" w:eastAsia="宋体" w:cs="Times New Roman"/>
          <w:kern w:val="0"/>
          <w:sz w:val="22"/>
          <w:vertAlign w:val="superscript"/>
        </w:rPr>
        <w:t>1,2</w:t>
      </w:r>
      <w:r>
        <w:rPr>
          <w:rFonts w:ascii="Times New Roman" w:hAnsi="Times New Roman" w:eastAsia="宋体" w:cs="Times New Roman"/>
          <w:kern w:val="0"/>
          <w:sz w:val="22"/>
        </w:rPr>
        <w:t>, Yunzhi Wu</w:t>
      </w:r>
      <w:r>
        <w:rPr>
          <w:rFonts w:ascii="Times New Roman" w:hAnsi="Times New Roman" w:eastAsia="宋体" w:cs="Times New Roman"/>
          <w:kern w:val="0"/>
          <w:sz w:val="22"/>
          <w:vertAlign w:val="superscript"/>
        </w:rPr>
        <w:t>1,2</w:t>
      </w:r>
      <w:r>
        <w:rPr>
          <w:rFonts w:ascii="Times New Roman" w:hAnsi="Times New Roman" w:eastAsia="宋体" w:cs="Times New Roman"/>
          <w:kern w:val="0"/>
          <w:sz w:val="22"/>
        </w:rPr>
        <w:t>, Youhua Zhang</w:t>
      </w:r>
      <w:r>
        <w:rPr>
          <w:rFonts w:ascii="Times New Roman" w:hAnsi="Times New Roman" w:eastAsia="宋体" w:cs="Times New Roman"/>
          <w:kern w:val="0"/>
          <w:sz w:val="22"/>
          <w:vertAlign w:val="superscript"/>
        </w:rPr>
        <w:t>1,2</w:t>
      </w:r>
      <w:r>
        <w:rPr>
          <w:rFonts w:ascii="Times New Roman" w:hAnsi="Times New Roman" w:eastAsia="宋体" w:cs="Times New Roman"/>
          <w:kern w:val="0"/>
          <w:sz w:val="22"/>
        </w:rPr>
        <w:t xml:space="preserve"> and Yi Yue</w:t>
      </w:r>
      <w:r>
        <w:rPr>
          <w:rFonts w:ascii="Times New Roman" w:hAnsi="Times New Roman" w:eastAsia="宋体" w:cs="Times New Roman"/>
          <w:kern w:val="0"/>
          <w:sz w:val="22"/>
          <w:vertAlign w:val="superscript"/>
        </w:rPr>
        <w:t>1,2,*</w:t>
      </w:r>
    </w:p>
    <w:p>
      <w:pPr>
        <w:widowControl/>
        <w:snapToGrid w:val="0"/>
        <w:spacing w:line="360" w:lineRule="auto"/>
        <w:jc w:val="center"/>
        <w:rPr>
          <w:rFonts w:ascii="Times New Roman" w:hAnsi="Times New Roman" w:eastAsia="宋体" w:cs="Times New Roman"/>
          <w:kern w:val="0"/>
          <w:sz w:val="22"/>
        </w:rPr>
      </w:pPr>
      <w:r>
        <w:rPr>
          <w:rFonts w:ascii="Times New Roman" w:hAnsi="Times New Roman" w:eastAsia="宋体" w:cs="Times New Roman"/>
          <w:kern w:val="0"/>
          <w:sz w:val="22"/>
          <w:vertAlign w:val="superscript"/>
        </w:rPr>
        <w:t>1</w:t>
      </w:r>
      <w:r>
        <w:rPr>
          <w:rFonts w:ascii="Times New Roman" w:hAnsi="Times New Roman" w:eastAsia="宋体" w:cs="Times New Roman"/>
          <w:kern w:val="0"/>
          <w:sz w:val="22"/>
        </w:rPr>
        <w:t xml:space="preserve"> School of Information and Artificial Intelligence, Anhui Agricultural University, Hefei, Anhui 230036, China. </w:t>
      </w:r>
    </w:p>
    <w:p>
      <w:pPr>
        <w:widowControl/>
        <w:snapToGrid w:val="0"/>
        <w:spacing w:line="360" w:lineRule="auto"/>
        <w:ind w:left="220" w:hanging="220" w:hangingChars="100"/>
        <w:jc w:val="center"/>
        <w:rPr>
          <w:rFonts w:ascii="Times New Roman" w:hAnsi="Times New Roman" w:eastAsia="宋体" w:cs="Times New Roman"/>
          <w:kern w:val="0"/>
          <w:sz w:val="22"/>
        </w:rPr>
      </w:pPr>
      <w:r>
        <w:rPr>
          <w:rFonts w:ascii="Times New Roman" w:hAnsi="Times New Roman" w:eastAsia="宋体" w:cs="Times New Roman"/>
          <w:kern w:val="0"/>
          <w:sz w:val="22"/>
          <w:vertAlign w:val="superscript"/>
        </w:rPr>
        <w:t>2</w:t>
      </w:r>
      <w:r>
        <w:rPr>
          <w:rFonts w:ascii="Times New Roman" w:hAnsi="Times New Roman" w:eastAsia="宋体" w:cs="Times New Roman"/>
          <w:kern w:val="0"/>
          <w:sz w:val="22"/>
        </w:rPr>
        <w:t xml:space="preserve"> Anhui Beidou Precision Agriculture Information Engineering Research Center, Anhui Agricultural University, Hefei 230036, China.</w:t>
      </w:r>
    </w:p>
    <w:p>
      <w:pPr>
        <w:widowControl/>
        <w:snapToGrid w:val="0"/>
        <w:spacing w:line="360" w:lineRule="auto"/>
        <w:ind w:left="220" w:hanging="220" w:hangingChars="100"/>
        <w:jc w:val="center"/>
        <w:rPr>
          <w:rFonts w:ascii="Times New Roman" w:hAnsi="Times New Roman" w:eastAsia="宋体" w:cs="Times New Roman"/>
          <w:kern w:val="0"/>
          <w:sz w:val="22"/>
        </w:rPr>
      </w:pPr>
      <w:r>
        <w:rPr>
          <w:rFonts w:hint="default" w:ascii="Times New Roman" w:hAnsi="Times New Roman" w:eastAsia="宋体" w:cs="Times New Roman"/>
          <w:b/>
          <w:bCs/>
          <w:kern w:val="0"/>
          <w:sz w:val="22"/>
          <w:szCs w:val="22"/>
          <w:vertAlign w:val="superscript"/>
          <w:lang w:val="en-US" w:eastAsia="zh-CN" w:bidi="ar"/>
        </w:rPr>
        <w:t>+</w:t>
      </w:r>
      <w:r>
        <w:rPr>
          <w:rFonts w:hint="default" w:ascii="Times New Roman" w:hAnsi="Times New Roman" w:eastAsia="宋体" w:cs="Times New Roman"/>
          <w:bCs/>
          <w:kern w:val="0"/>
          <w:sz w:val="22"/>
          <w:szCs w:val="22"/>
          <w:lang w:val="en-US" w:eastAsia="zh-CN" w:bidi="ar"/>
        </w:rPr>
        <w:t xml:space="preserve"> These authors contributed equally to this work.</w:t>
      </w:r>
      <w:bookmarkStart w:id="46" w:name="_GoBack"/>
      <w:bookmarkEnd w:id="46"/>
    </w:p>
    <w:p>
      <w:pPr>
        <w:snapToGrid w:val="0"/>
        <w:spacing w:line="360" w:lineRule="auto"/>
        <w:jc w:val="center"/>
        <w:rPr>
          <w:rFonts w:hint="default" w:ascii="Times New Roman" w:hAnsi="Times New Roman" w:eastAsia="宋体" w:cs="Times New Roman"/>
          <w:kern w:val="0"/>
          <w:sz w:val="22"/>
        </w:rPr>
      </w:pPr>
      <w:r>
        <w:rPr>
          <w:rFonts w:ascii="Times New Roman" w:hAnsi="Times New Roman" w:eastAsia="宋体" w:cs="Times New Roman"/>
          <w:b/>
          <w:bCs/>
          <w:kern w:val="0"/>
          <w:sz w:val="22"/>
          <w:vertAlign w:val="superscript"/>
        </w:rPr>
        <w:t>*</w:t>
      </w:r>
      <w:r>
        <w:rPr>
          <w:rFonts w:ascii="Times New Roman" w:hAnsi="Times New Roman" w:eastAsia="宋体" w:cs="Times New Roman"/>
          <w:bCs/>
          <w:kern w:val="0"/>
          <w:sz w:val="22"/>
        </w:rPr>
        <w:t xml:space="preserve"> Corresponding author:</w:t>
      </w:r>
      <w:r>
        <w:rPr>
          <w:rFonts w:ascii="Times New Roman" w:hAnsi="Times New Roman" w:eastAsia="宋体" w:cs="Times New Roman"/>
          <w:kern w:val="0"/>
          <w:sz w:val="22"/>
        </w:rPr>
        <w:t xml:space="preserve"> yyyue@ahau.edu.cn</w:t>
      </w:r>
    </w:p>
    <w:p>
      <w:pPr>
        <w:spacing w:before="312" w:beforeLines="100" w:line="400" w:lineRule="exact"/>
        <w:outlineLvl w:val="1"/>
        <w:rPr>
          <w:rFonts w:ascii="Arial" w:hAnsi="Arial" w:cs="Arial"/>
          <w:b/>
          <w:bCs/>
          <w:szCs w:val="28"/>
        </w:rPr>
      </w:pPr>
      <w:bookmarkStart w:id="0" w:name="_Toc149937716"/>
      <w:bookmarkStart w:id="1" w:name="_Toc149937240"/>
      <w:r>
        <w:rPr>
          <w:rFonts w:ascii="Arial" w:hAnsi="Arial" w:cs="Arial"/>
          <w:b/>
          <w:bCs/>
          <w:szCs w:val="28"/>
        </w:rPr>
        <w:t xml:space="preserve">Figure S1. </w:t>
      </w:r>
      <w:r>
        <w:rPr>
          <w:rFonts w:hint="eastAsia" w:ascii="Arial" w:hAnsi="Arial" w:cs="Arial"/>
          <w:szCs w:val="28"/>
        </w:rPr>
        <w:t>D</w:t>
      </w:r>
      <w:r>
        <w:rPr>
          <w:rFonts w:ascii="Arial" w:hAnsi="Arial" w:cs="Arial"/>
          <w:szCs w:val="28"/>
        </w:rPr>
        <w:t>ynamic PPI Networks</w:t>
      </w:r>
      <w:bookmarkEnd w:id="0"/>
      <w:bookmarkEnd w:id="1"/>
    </w:p>
    <w:p>
      <w:pPr>
        <w:spacing w:line="400" w:lineRule="exact"/>
        <w:rPr>
          <w:rStyle w:val="11"/>
          <w:rFonts w:ascii="Arial" w:hAnsi="Arial"/>
        </w:rPr>
      </w:pPr>
      <w:bookmarkStart w:id="2" w:name="_Toc149937241"/>
      <w:bookmarkStart w:id="3" w:name="_Toc149937717"/>
      <w:r>
        <w:rPr>
          <w:rStyle w:val="11"/>
          <w:rFonts w:ascii="Arial" w:hAnsi="Arial"/>
        </w:rPr>
        <w:t xml:space="preserve">The process of PPI networks of different species over time and the network status at each moment: the number of existing interactions, the number of existing nodes, the number of interactions that disappeared at that moment, and the number of new interactions that emerged at that moment. a) Dynamic PPI network of three different </w:t>
      </w:r>
      <w:r>
        <w:rPr>
          <w:rStyle w:val="11"/>
          <w:rFonts w:ascii="Arial" w:hAnsi="Arial"/>
          <w:i/>
          <w:iCs/>
        </w:rPr>
        <w:t>S. cerevisiae</w:t>
      </w:r>
      <w:r>
        <w:rPr>
          <w:rStyle w:val="11"/>
          <w:rFonts w:ascii="Arial" w:hAnsi="Arial"/>
        </w:rPr>
        <w:t xml:space="preserve"> databases (constructed through GSE3431); b) </w:t>
      </w:r>
      <w:r>
        <w:rPr>
          <w:rStyle w:val="11"/>
          <w:rFonts w:ascii="Arial" w:hAnsi="Arial"/>
          <w:i/>
          <w:iCs/>
        </w:rPr>
        <w:t>H. sapiens</w:t>
      </w:r>
      <w:r>
        <w:rPr>
          <w:rStyle w:val="11"/>
          <w:rFonts w:ascii="Arial" w:hAnsi="Arial"/>
        </w:rPr>
        <w:t xml:space="preserve"> dynamic PPI network (constructed through GSE41828); c) </w:t>
      </w:r>
      <w:r>
        <w:rPr>
          <w:rStyle w:val="11"/>
          <w:rFonts w:ascii="Arial" w:hAnsi="Arial"/>
          <w:i/>
          <w:iCs/>
        </w:rPr>
        <w:t>M. musculus</w:t>
      </w:r>
      <w:r>
        <w:rPr>
          <w:rStyle w:val="11"/>
          <w:rFonts w:ascii="Arial" w:hAnsi="Arial"/>
        </w:rPr>
        <w:t xml:space="preserve"> dynamic PPI network (constructed through GSE3231); d) </w:t>
      </w:r>
      <w:r>
        <w:rPr>
          <w:rStyle w:val="11"/>
          <w:rFonts w:ascii="Arial" w:hAnsi="Arial"/>
          <w:i/>
          <w:iCs/>
        </w:rPr>
        <w:t>C. elegans</w:t>
      </w:r>
      <w:r>
        <w:rPr>
          <w:rStyle w:val="11"/>
          <w:rFonts w:ascii="Arial" w:hAnsi="Arial"/>
        </w:rPr>
        <w:t xml:space="preserve"> dynamic PPI network (constructed through GSE77110).</w:t>
      </w:r>
      <w:bookmarkEnd w:id="2"/>
      <w:bookmarkEnd w:id="3"/>
    </w:p>
    <w:p>
      <w:pPr>
        <w:spacing w:line="360" w:lineRule="auto"/>
        <w:rPr>
          <w:rFonts w:ascii="Arial" w:hAnsi="Arial" w:cs="Arial"/>
          <w:szCs w:val="28"/>
        </w:rPr>
      </w:pPr>
      <w:r>
        <w:rPr>
          <w:rFonts w:ascii="Arial" w:hAnsi="Arial" w:cs="Arial"/>
          <w:szCs w:val="28"/>
        </w:rPr>
        <w:drawing>
          <wp:inline distT="0" distB="0" distL="0" distR="0">
            <wp:extent cx="5274310" cy="2773680"/>
            <wp:effectExtent l="0" t="0" r="2540" b="7620"/>
            <wp:docPr id="15323090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309077"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2773680"/>
                    </a:xfrm>
                    <a:prstGeom prst="rect">
                      <a:avLst/>
                    </a:prstGeom>
                  </pic:spPr>
                </pic:pic>
              </a:graphicData>
            </a:graphic>
          </wp:inline>
        </w:drawing>
      </w:r>
    </w:p>
    <w:p>
      <w:pPr>
        <w:spacing w:line="360" w:lineRule="auto"/>
        <w:rPr>
          <w:rFonts w:ascii="Arial" w:hAnsi="Arial" w:cs="Arial"/>
          <w:szCs w:val="28"/>
        </w:rPr>
      </w:pPr>
      <w:r>
        <w:rPr>
          <w:rFonts w:ascii="Arial" w:hAnsi="Arial" w:cs="Arial"/>
          <w:szCs w:val="28"/>
        </w:rPr>
        <w:drawing>
          <wp:inline distT="0" distB="0" distL="0" distR="0">
            <wp:extent cx="5274310" cy="2800350"/>
            <wp:effectExtent l="0" t="0" r="2540" b="0"/>
            <wp:docPr id="98142349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423499" name="图片 5"/>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800350"/>
                    </a:xfrm>
                    <a:prstGeom prst="rect">
                      <a:avLst/>
                    </a:prstGeom>
                  </pic:spPr>
                </pic:pic>
              </a:graphicData>
            </a:graphic>
          </wp:inline>
        </w:drawing>
      </w:r>
    </w:p>
    <w:p>
      <w:pPr>
        <w:spacing w:line="360" w:lineRule="auto"/>
        <w:rPr>
          <w:rFonts w:ascii="Arial" w:hAnsi="Arial" w:cs="Arial"/>
          <w:szCs w:val="28"/>
        </w:rPr>
      </w:pPr>
      <w:r>
        <w:rPr>
          <w:rFonts w:ascii="Arial" w:hAnsi="Arial" w:cs="Arial"/>
          <w:szCs w:val="28"/>
        </w:rPr>
        <w:drawing>
          <wp:inline distT="0" distB="0" distL="0" distR="0">
            <wp:extent cx="5274310" cy="2800350"/>
            <wp:effectExtent l="0" t="0" r="2540" b="0"/>
            <wp:docPr id="82021850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218509" name="图片 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800350"/>
                    </a:xfrm>
                    <a:prstGeom prst="rect">
                      <a:avLst/>
                    </a:prstGeom>
                  </pic:spPr>
                </pic:pic>
              </a:graphicData>
            </a:graphic>
          </wp:inline>
        </w:drawing>
      </w:r>
    </w:p>
    <w:p>
      <w:pPr>
        <w:spacing w:line="360" w:lineRule="auto"/>
        <w:rPr>
          <w:rFonts w:ascii="Arial" w:hAnsi="Arial" w:cs="Arial"/>
          <w:szCs w:val="28"/>
        </w:rPr>
      </w:pPr>
      <w:r>
        <w:rPr>
          <w:rFonts w:ascii="Arial" w:hAnsi="Arial" w:cs="Arial"/>
          <w:szCs w:val="28"/>
        </w:rPr>
        <w:drawing>
          <wp:inline distT="0" distB="0" distL="0" distR="0">
            <wp:extent cx="5274310" cy="2800350"/>
            <wp:effectExtent l="0" t="0" r="2540" b="0"/>
            <wp:docPr id="142009085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090853" name="图片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800350"/>
                    </a:xfrm>
                    <a:prstGeom prst="rect">
                      <a:avLst/>
                    </a:prstGeom>
                  </pic:spPr>
                </pic:pic>
              </a:graphicData>
            </a:graphic>
          </wp:inline>
        </w:drawing>
      </w:r>
    </w:p>
    <w:p>
      <w:pPr>
        <w:spacing w:before="312" w:beforeLines="100" w:line="400" w:lineRule="exact"/>
        <w:outlineLvl w:val="1"/>
        <w:rPr>
          <w:rFonts w:ascii="Arial" w:hAnsi="Arial" w:cs="Arial"/>
          <w:b/>
          <w:bCs/>
          <w:szCs w:val="28"/>
        </w:rPr>
      </w:pPr>
      <w:bookmarkStart w:id="4" w:name="_Toc149937242"/>
      <w:bookmarkStart w:id="5" w:name="_Toc149937718"/>
      <w:r>
        <w:rPr>
          <w:rFonts w:ascii="Arial" w:hAnsi="Arial" w:cs="Arial"/>
          <w:b/>
          <w:bCs/>
          <w:szCs w:val="28"/>
        </w:rPr>
        <w:t xml:space="preserve">Figure S2. </w:t>
      </w:r>
      <w:r>
        <w:rPr>
          <w:rFonts w:hint="eastAsia" w:ascii="Arial" w:hAnsi="Arial" w:cs="Arial"/>
          <w:szCs w:val="28"/>
        </w:rPr>
        <w:t>Comparison with Centrality Methods</w:t>
      </w:r>
      <w:bookmarkEnd w:id="4"/>
      <w:bookmarkEnd w:id="5"/>
    </w:p>
    <w:p>
      <w:pPr>
        <w:spacing w:line="400" w:lineRule="exact"/>
        <w:rPr>
          <w:rStyle w:val="11"/>
          <w:rFonts w:ascii="Arial" w:hAnsi="Arial"/>
        </w:rPr>
      </w:pPr>
      <w:bookmarkStart w:id="6" w:name="_Toc149937243"/>
      <w:bookmarkStart w:id="7" w:name="_Toc149937719"/>
      <w:r>
        <w:rPr>
          <w:rStyle w:val="11"/>
          <w:rFonts w:ascii="Arial" w:hAnsi="Arial"/>
        </w:rPr>
        <w:t>The ECDEP model was compared with ten different centrality methods on six different datasets/species for other metrics. a) In terms of accuracy indicators, ECDEP outperforms all comparison methods on all datasets; b) ECDEP outperforms all comparison methods on all datasets in terms of precision indicators; c) ECDEP outperformed all comparison methods in terms of Recall metrics across all datasets.</w:t>
      </w:r>
      <w:bookmarkEnd w:id="6"/>
      <w:bookmarkEnd w:id="7"/>
    </w:p>
    <w:p>
      <w:pPr>
        <w:rPr>
          <w:rFonts w:ascii="Times New Roman" w:hAnsi="Times New Roman" w:cs="Times New Roman"/>
          <w:szCs w:val="28"/>
        </w:rPr>
      </w:pPr>
      <w:r>
        <w:rPr>
          <w:rFonts w:ascii="Times New Roman" w:hAnsi="Times New Roman" w:cs="Times New Roman"/>
          <w:szCs w:val="28"/>
        </w:rPr>
        <w:drawing>
          <wp:inline distT="0" distB="0" distL="0" distR="0">
            <wp:extent cx="5274310" cy="4869815"/>
            <wp:effectExtent l="0" t="0" r="0" b="0"/>
            <wp:docPr id="24668837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88375"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869815"/>
                    </a:xfrm>
                    <a:prstGeom prst="rect">
                      <a:avLst/>
                    </a:prstGeom>
                  </pic:spPr>
                </pic:pic>
              </a:graphicData>
            </a:graphic>
          </wp:inline>
        </w:drawing>
      </w:r>
    </w:p>
    <w:p>
      <w:pPr>
        <w:jc w:val="center"/>
        <w:rPr>
          <w:rFonts w:ascii="Times New Roman" w:hAnsi="Times New Roman" w:cs="Times New Roman"/>
          <w:szCs w:val="28"/>
        </w:rPr>
      </w:pPr>
      <w:r>
        <w:rPr>
          <w:rFonts w:ascii="Times New Roman" w:hAnsi="Times New Roman" w:cs="Times New Roman"/>
          <w:szCs w:val="28"/>
        </w:rPr>
        <w:drawing>
          <wp:inline distT="0" distB="0" distL="0" distR="0">
            <wp:extent cx="5274310" cy="4937125"/>
            <wp:effectExtent l="0" t="0" r="0" b="0"/>
            <wp:docPr id="2325224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22444" name="图片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4937125"/>
                    </a:xfrm>
                    <a:prstGeom prst="rect">
                      <a:avLst/>
                    </a:prstGeom>
                  </pic:spPr>
                </pic:pic>
              </a:graphicData>
            </a:graphic>
          </wp:inline>
        </w:drawing>
      </w:r>
    </w:p>
    <w:p>
      <w:pPr>
        <w:jc w:val="center"/>
        <w:rPr>
          <w:rFonts w:ascii="Times New Roman" w:hAnsi="Times New Roman" w:cs="Times New Roman"/>
          <w:szCs w:val="28"/>
        </w:rPr>
      </w:pPr>
      <w:r>
        <w:rPr>
          <w:rFonts w:ascii="Times New Roman" w:hAnsi="Times New Roman" w:cs="Times New Roman"/>
          <w:szCs w:val="28"/>
        </w:rPr>
        <w:drawing>
          <wp:inline distT="0" distB="0" distL="0" distR="0">
            <wp:extent cx="5274310" cy="4937125"/>
            <wp:effectExtent l="0" t="0" r="0" b="0"/>
            <wp:docPr id="120537659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76597" name="图片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4937125"/>
                    </a:xfrm>
                    <a:prstGeom prst="rect">
                      <a:avLst/>
                    </a:prstGeom>
                  </pic:spPr>
                </pic:pic>
              </a:graphicData>
            </a:graphic>
          </wp:inline>
        </w:drawing>
      </w:r>
    </w:p>
    <w:p>
      <w:pPr>
        <w:widowControl/>
        <w:jc w:val="left"/>
        <w:rPr>
          <w:rFonts w:ascii="Arial" w:hAnsi="Arial" w:cs="Arial"/>
          <w:b/>
          <w:bCs/>
          <w:szCs w:val="28"/>
        </w:rPr>
      </w:pPr>
      <w:bookmarkStart w:id="8" w:name="_Toc149937720"/>
      <w:bookmarkStart w:id="9" w:name="_Toc149937244"/>
      <w:r>
        <w:rPr>
          <w:rFonts w:ascii="Arial" w:hAnsi="Arial" w:cs="Arial"/>
          <w:b/>
          <w:bCs/>
          <w:szCs w:val="28"/>
        </w:rPr>
        <w:br w:type="page"/>
      </w:r>
    </w:p>
    <w:p>
      <w:pPr>
        <w:spacing w:before="312" w:beforeLines="100" w:line="400" w:lineRule="exact"/>
        <w:outlineLvl w:val="1"/>
        <w:rPr>
          <w:rFonts w:ascii="Arial" w:hAnsi="Arial" w:cs="Arial"/>
          <w:szCs w:val="28"/>
        </w:rPr>
      </w:pPr>
      <w:r>
        <w:rPr>
          <w:rFonts w:ascii="Arial" w:hAnsi="Arial" w:cs="Arial"/>
          <w:b/>
          <w:bCs/>
          <w:szCs w:val="28"/>
        </w:rPr>
        <w:t xml:space="preserve">Figure S3. </w:t>
      </w:r>
      <w:r>
        <w:rPr>
          <w:rFonts w:ascii="Arial" w:hAnsi="Arial" w:cs="Arial"/>
          <w:szCs w:val="28"/>
        </w:rPr>
        <w:t xml:space="preserve">AUC and RP curves of ECDEP compared on </w:t>
      </w:r>
      <w:r>
        <w:rPr>
          <w:rFonts w:ascii="Arial" w:hAnsi="Arial" w:cs="Arial"/>
          <w:i/>
          <w:iCs/>
          <w:szCs w:val="28"/>
        </w:rPr>
        <w:t>S. cerevisiae</w:t>
      </w:r>
      <w:r>
        <w:rPr>
          <w:rFonts w:ascii="Arial" w:hAnsi="Arial" w:cs="Arial"/>
          <w:szCs w:val="28"/>
        </w:rPr>
        <w:t xml:space="preserve"> (BioGRID) dataset</w:t>
      </w:r>
      <w:bookmarkEnd w:id="8"/>
      <w:bookmarkEnd w:id="9"/>
    </w:p>
    <w:p>
      <w:pPr>
        <w:spacing w:line="400" w:lineRule="exact"/>
        <w:rPr>
          <w:rStyle w:val="11"/>
          <w:rFonts w:ascii="Arial" w:hAnsi="Arial" w:cs="Arial"/>
        </w:rPr>
      </w:pPr>
      <w:bookmarkStart w:id="10" w:name="_Toc149937721"/>
      <w:bookmarkStart w:id="11" w:name="_Toc149937245"/>
      <w:r>
        <w:rPr>
          <w:rStyle w:val="11"/>
          <w:rFonts w:ascii="Arial" w:hAnsi="Arial" w:cs="Arial"/>
        </w:rPr>
        <w:t>ECDEP achieves an AP value identical to that of MBIEP while displaying a slight reduction of 0.01 in the AUC value compared to MBIEP. Notably, ECDEP outperforms DeepEP with an AUC value that is 0.12 higher and an AP value that is 0.42 higher. Furthermore, our results indicate that ECDEP's performance surpasses that of all shallow machine learning models included in the comparison. It is important to highlight that these models extra utilize subcellular localization data as input, resulting in significantly improved predictive capabilities. This underscores the crucial role of subcellular localization information in enhancing the precision of essential protein prediction tasks.</w:t>
      </w:r>
      <w:bookmarkEnd w:id="10"/>
      <w:bookmarkEnd w:id="11"/>
    </w:p>
    <w:p>
      <w:r>
        <w:drawing>
          <wp:inline distT="0" distB="0" distL="0" distR="0">
            <wp:extent cx="5274310" cy="2689860"/>
            <wp:effectExtent l="0" t="0" r="2540" b="0"/>
            <wp:docPr id="6489749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74951"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689860"/>
                    </a:xfrm>
                    <a:prstGeom prst="rect">
                      <a:avLst/>
                    </a:prstGeom>
                  </pic:spPr>
                </pic:pic>
              </a:graphicData>
            </a:graphic>
          </wp:inline>
        </w:drawing>
      </w:r>
    </w:p>
    <w:p>
      <w:pPr>
        <w:widowControl/>
        <w:jc w:val="left"/>
        <w:rPr>
          <w:rFonts w:ascii="Arial" w:hAnsi="Arial" w:cs="Arial"/>
          <w:b/>
          <w:bCs/>
          <w:szCs w:val="28"/>
        </w:rPr>
      </w:pPr>
      <w:bookmarkStart w:id="12" w:name="_Toc149937722"/>
      <w:bookmarkStart w:id="13" w:name="_Toc149937246"/>
      <w:r>
        <w:rPr>
          <w:rFonts w:ascii="Arial" w:hAnsi="Arial" w:cs="Arial"/>
          <w:b/>
          <w:bCs/>
          <w:szCs w:val="28"/>
        </w:rPr>
        <w:br w:type="page"/>
      </w:r>
    </w:p>
    <w:p>
      <w:pPr>
        <w:spacing w:before="312" w:beforeLines="100" w:line="400" w:lineRule="exact"/>
        <w:outlineLvl w:val="1"/>
        <w:rPr>
          <w:rFonts w:ascii="Arial" w:hAnsi="Arial" w:cs="Arial"/>
          <w:b/>
          <w:bCs/>
          <w:szCs w:val="28"/>
        </w:rPr>
      </w:pPr>
      <w:r>
        <w:rPr>
          <w:rFonts w:ascii="Arial" w:hAnsi="Arial" w:cs="Arial"/>
          <w:b/>
          <w:bCs/>
          <w:szCs w:val="28"/>
        </w:rPr>
        <w:t>Figure S</w:t>
      </w:r>
      <w:r>
        <w:rPr>
          <w:rFonts w:hint="eastAsia" w:ascii="Arial" w:hAnsi="Arial" w:cs="Arial"/>
          <w:b/>
          <w:bCs/>
          <w:szCs w:val="28"/>
        </w:rPr>
        <w:t>4</w:t>
      </w:r>
      <w:r>
        <w:rPr>
          <w:rFonts w:ascii="Arial" w:hAnsi="Arial" w:cs="Arial"/>
          <w:b/>
          <w:bCs/>
          <w:szCs w:val="28"/>
        </w:rPr>
        <w:t xml:space="preserve">. </w:t>
      </w:r>
      <w:r>
        <w:rPr>
          <w:rFonts w:hint="eastAsia" w:ascii="Arial" w:hAnsi="Arial" w:cs="Arial"/>
          <w:szCs w:val="28"/>
        </w:rPr>
        <w:t xml:space="preserve">AUC and RP curves of ECDEP compared on </w:t>
      </w:r>
      <w:r>
        <w:rPr>
          <w:rFonts w:hint="eastAsia" w:ascii="Arial" w:hAnsi="Arial" w:cs="Arial"/>
          <w:i/>
          <w:iCs/>
          <w:szCs w:val="28"/>
        </w:rPr>
        <w:t>S. cerevisiae</w:t>
      </w:r>
      <w:r>
        <w:rPr>
          <w:rFonts w:hint="eastAsia" w:ascii="Arial" w:hAnsi="Arial" w:cs="Arial"/>
          <w:szCs w:val="28"/>
        </w:rPr>
        <w:t xml:space="preserve"> (Krogan) dataset</w:t>
      </w:r>
      <w:bookmarkEnd w:id="12"/>
      <w:bookmarkEnd w:id="13"/>
    </w:p>
    <w:p>
      <w:pPr>
        <w:spacing w:line="400" w:lineRule="exact"/>
        <w:rPr>
          <w:rStyle w:val="11"/>
          <w:rFonts w:ascii="Arial Regular" w:hAnsi="Arial Regular" w:cs="Arial Regular"/>
        </w:rPr>
      </w:pPr>
      <w:bookmarkStart w:id="14" w:name="_Toc149937247"/>
      <w:bookmarkStart w:id="15" w:name="_Toc149937723"/>
      <w:r>
        <w:rPr>
          <w:rStyle w:val="11"/>
          <w:rFonts w:hint="eastAsia" w:ascii="Arial Regular" w:hAnsi="Arial Regular" w:cs="Arial Regular"/>
        </w:rPr>
        <w:t>ECDEP continues to outperform other models, with AUC and AP values that exceed those of MBIEP by 0.03 and 0.07, DeepEP by 0.15 and 0.43, and the leading SVM-RFE by 0.07 and 0.15, respectively. Additionally, compared to the BioGRID database, the majority of algorithms demonstrated improved performance. The Krogan dataset stands out due to its unique characteristics, all interaction edges are experimentally confirmed, resulting in lower network noise and a higher proportion of essential proteins. This reduces the challenges associated with imbalanced learning in the dataset.</w:t>
      </w:r>
      <w:bookmarkEnd w:id="14"/>
      <w:bookmarkEnd w:id="15"/>
    </w:p>
    <w:p>
      <w:r>
        <w:drawing>
          <wp:inline distT="0" distB="0" distL="0" distR="0">
            <wp:extent cx="5274310" cy="2689860"/>
            <wp:effectExtent l="0" t="0" r="2540" b="0"/>
            <wp:docPr id="15582749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274976" name="图片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689860"/>
                    </a:xfrm>
                    <a:prstGeom prst="rect">
                      <a:avLst/>
                    </a:prstGeom>
                  </pic:spPr>
                </pic:pic>
              </a:graphicData>
            </a:graphic>
          </wp:inline>
        </w:drawing>
      </w:r>
    </w:p>
    <w:p>
      <w:pPr>
        <w:widowControl/>
        <w:jc w:val="left"/>
        <w:rPr>
          <w:rFonts w:ascii="Arial" w:hAnsi="Arial" w:cs="Arial"/>
          <w:b/>
          <w:bCs/>
          <w:szCs w:val="28"/>
        </w:rPr>
      </w:pPr>
      <w:bookmarkStart w:id="16" w:name="_Toc149937248"/>
      <w:bookmarkStart w:id="17" w:name="_Toc149937724"/>
      <w:r>
        <w:rPr>
          <w:rFonts w:ascii="Arial" w:hAnsi="Arial" w:cs="Arial"/>
          <w:b/>
          <w:bCs/>
          <w:szCs w:val="28"/>
        </w:rPr>
        <w:br w:type="page"/>
      </w:r>
    </w:p>
    <w:p>
      <w:pPr>
        <w:keepNext/>
        <w:spacing w:before="312" w:beforeLines="100" w:line="400" w:lineRule="exact"/>
        <w:outlineLvl w:val="1"/>
        <w:rPr>
          <w:rFonts w:ascii="Arial" w:hAnsi="Arial" w:cs="Arial"/>
          <w:szCs w:val="28"/>
        </w:rPr>
      </w:pPr>
      <w:r>
        <w:rPr>
          <w:rFonts w:hint="eastAsia" w:ascii="Arial" w:hAnsi="Arial" w:cs="Arial"/>
          <w:b/>
          <w:bCs/>
          <w:szCs w:val="28"/>
        </w:rPr>
        <w:t>Figure S</w:t>
      </w:r>
      <w:r>
        <w:rPr>
          <w:rFonts w:ascii="Arial" w:hAnsi="Arial" w:cs="Arial"/>
          <w:b/>
          <w:bCs/>
          <w:szCs w:val="28"/>
        </w:rPr>
        <w:t>5</w:t>
      </w:r>
      <w:r>
        <w:rPr>
          <w:rFonts w:hint="eastAsia" w:ascii="Arial" w:hAnsi="Arial" w:cs="Arial"/>
          <w:b/>
          <w:bCs/>
          <w:szCs w:val="28"/>
        </w:rPr>
        <w:t xml:space="preserve">. </w:t>
      </w:r>
      <w:r>
        <w:rPr>
          <w:rFonts w:hint="eastAsia" w:ascii="Arial" w:hAnsi="Arial" w:cs="Arial"/>
          <w:szCs w:val="28"/>
        </w:rPr>
        <w:t>AUC and RP curves of ECDEP compared on</w:t>
      </w:r>
      <w:r>
        <w:rPr>
          <w:rFonts w:ascii="Arial" w:hAnsi="Arial" w:cs="Arial"/>
          <w:i/>
          <w:iCs/>
          <w:szCs w:val="28"/>
        </w:rPr>
        <w:t xml:space="preserve"> M. musculus</w:t>
      </w:r>
      <w:r>
        <w:rPr>
          <w:rFonts w:ascii="Arial" w:hAnsi="Arial" w:cs="Arial"/>
          <w:szCs w:val="28"/>
        </w:rPr>
        <w:t xml:space="preserve"> </w:t>
      </w:r>
      <w:r>
        <w:rPr>
          <w:rFonts w:hint="eastAsia" w:ascii="Arial" w:hAnsi="Arial" w:cs="Arial"/>
          <w:szCs w:val="28"/>
        </w:rPr>
        <w:t>dataset</w:t>
      </w:r>
      <w:bookmarkEnd w:id="16"/>
      <w:bookmarkEnd w:id="17"/>
    </w:p>
    <w:p>
      <w:pPr>
        <w:spacing w:line="400" w:lineRule="exact"/>
        <w:rPr>
          <w:rStyle w:val="11"/>
          <w:rFonts w:ascii="Arial Regular" w:hAnsi="Arial Regular" w:cs="Arial Regular"/>
        </w:rPr>
      </w:pPr>
      <w:bookmarkStart w:id="18" w:name="_Toc149937725"/>
      <w:bookmarkStart w:id="19" w:name="_Toc149937249"/>
      <w:r>
        <w:rPr>
          <w:rStyle w:val="11"/>
          <w:rFonts w:hint="eastAsia" w:ascii="Arial Regular" w:hAnsi="Arial Regular" w:cs="Arial Regular"/>
        </w:rPr>
        <w:t xml:space="preserve">Our interest lies in understanding the variations in performance on the </w:t>
      </w:r>
      <w:r>
        <w:rPr>
          <w:rStyle w:val="11"/>
          <w:rFonts w:hint="eastAsia" w:ascii="Arial Regular" w:hAnsi="Arial Regular" w:cs="Arial Regular"/>
          <w:i/>
          <w:iCs/>
        </w:rPr>
        <w:t>M. musculus</w:t>
      </w:r>
      <w:r>
        <w:rPr>
          <w:rStyle w:val="11"/>
          <w:rFonts w:hint="eastAsia" w:ascii="Arial Regular" w:hAnsi="Arial Regular" w:cs="Arial Regular"/>
        </w:rPr>
        <w:t xml:space="preserve"> dataset, given the high biological similarity between </w:t>
      </w:r>
      <w:r>
        <w:rPr>
          <w:rStyle w:val="11"/>
          <w:rFonts w:hint="eastAsia" w:ascii="Arial Regular" w:hAnsi="Arial Regular" w:cs="Arial Regular"/>
          <w:i/>
          <w:iCs/>
        </w:rPr>
        <w:t>M. musculus</w:t>
      </w:r>
      <w:r>
        <w:rPr>
          <w:rStyle w:val="11"/>
          <w:rFonts w:hint="eastAsia" w:ascii="Arial Regular" w:hAnsi="Arial Regular" w:cs="Arial Regular"/>
        </w:rPr>
        <w:t xml:space="preserve"> and </w:t>
      </w:r>
      <w:r>
        <w:rPr>
          <w:rStyle w:val="11"/>
          <w:rFonts w:hint="eastAsia" w:ascii="Arial Regular" w:hAnsi="Arial Regular" w:cs="Arial Regular"/>
          <w:i/>
          <w:iCs/>
        </w:rPr>
        <w:t>H. sapiens</w:t>
      </w:r>
      <w:r>
        <w:rPr>
          <w:rStyle w:val="11"/>
          <w:rFonts w:hint="eastAsia" w:ascii="Arial Regular" w:hAnsi="Arial Regular" w:cs="Arial Regular"/>
        </w:rPr>
        <w:t xml:space="preserve">, including numerous homologous genes. We initially explored different labeling approaches, including applying the DEG database alone, employing the OEGG dataset alone, selecting the intersection of both databases, and choosing data from both homologous genes and essential proteins in both </w:t>
      </w:r>
      <w:r>
        <w:rPr>
          <w:rStyle w:val="11"/>
          <w:rFonts w:hint="eastAsia" w:ascii="Arial Regular" w:hAnsi="Arial Regular" w:cs="Arial Regular"/>
          <w:i/>
          <w:iCs/>
        </w:rPr>
        <w:t>H. sapiens</w:t>
      </w:r>
      <w:r>
        <w:rPr>
          <w:rStyle w:val="11"/>
          <w:rFonts w:hint="eastAsia" w:ascii="Arial Regular" w:hAnsi="Arial Regular" w:cs="Arial Regular"/>
        </w:rPr>
        <w:t xml:space="preserve"> and </w:t>
      </w:r>
      <w:r>
        <w:rPr>
          <w:rStyle w:val="11"/>
          <w:rFonts w:hint="eastAsia" w:ascii="Arial Regular" w:hAnsi="Arial Regular" w:cs="Arial Regular"/>
          <w:i/>
          <w:iCs/>
        </w:rPr>
        <w:t>M. musculus</w:t>
      </w:r>
      <w:r>
        <w:rPr>
          <w:rStyle w:val="11"/>
          <w:rFonts w:hint="eastAsia" w:ascii="Arial Regular" w:hAnsi="Arial Regular" w:cs="Arial Regular"/>
        </w:rPr>
        <w:t xml:space="preserve"> species. Unfortunately, the experimental results fail to meet our expectations. Therefore, while ECDEP clearly outperforms all comparative methods on the </w:t>
      </w:r>
      <w:r>
        <w:rPr>
          <w:rStyle w:val="11"/>
          <w:rFonts w:hint="eastAsia" w:ascii="Arial Regular" w:hAnsi="Arial Regular" w:cs="Arial Regular"/>
          <w:i/>
          <w:iCs/>
        </w:rPr>
        <w:t>M. musculus</w:t>
      </w:r>
      <w:r>
        <w:rPr>
          <w:rStyle w:val="11"/>
          <w:rFonts w:hint="eastAsia" w:ascii="Arial Regular" w:hAnsi="Arial Regular" w:cs="Arial Regular"/>
        </w:rPr>
        <w:t xml:space="preserve"> dataset</w:t>
      </w:r>
      <w:r>
        <w:rPr>
          <w:rStyle w:val="11"/>
          <w:rFonts w:ascii="Arial Regular" w:hAnsi="Arial Regular" w:cs="Arial Regular"/>
        </w:rPr>
        <w:t>,</w:t>
      </w:r>
      <w:r>
        <w:rPr>
          <w:rStyle w:val="11"/>
          <w:rFonts w:hint="eastAsia" w:ascii="Arial Regular" w:hAnsi="Arial Regular" w:cs="Arial Regular"/>
        </w:rPr>
        <w:t xml:space="preserve"> there remains an opportunity for further refinement and enhancement.</w:t>
      </w:r>
      <w:bookmarkEnd w:id="18"/>
      <w:bookmarkEnd w:id="19"/>
    </w:p>
    <w:p>
      <w:r>
        <w:drawing>
          <wp:inline distT="0" distB="0" distL="114300" distR="114300">
            <wp:extent cx="5273675" cy="2689860"/>
            <wp:effectExtent l="0" t="0" r="9525" b="2540"/>
            <wp:docPr id="1" name="图片 1" descr="curve m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rve mouse"/>
                    <pic:cNvPicPr>
                      <a:picLocks noChangeAspect="1"/>
                    </pic:cNvPicPr>
                  </pic:nvPicPr>
                  <pic:blipFill>
                    <a:blip r:embed="rId14"/>
                    <a:stretch>
                      <a:fillRect/>
                    </a:stretch>
                  </pic:blipFill>
                  <pic:spPr>
                    <a:xfrm>
                      <a:off x="0" y="0"/>
                      <a:ext cx="5273675" cy="2689860"/>
                    </a:xfrm>
                    <a:prstGeom prst="rect">
                      <a:avLst/>
                    </a:prstGeom>
                  </pic:spPr>
                </pic:pic>
              </a:graphicData>
            </a:graphic>
          </wp:inline>
        </w:drawing>
      </w:r>
    </w:p>
    <w:p>
      <w:pPr>
        <w:widowControl/>
        <w:jc w:val="left"/>
        <w:rPr>
          <w:rFonts w:ascii="Arial" w:hAnsi="Arial" w:cs="Arial"/>
          <w:b/>
          <w:bCs/>
          <w:szCs w:val="28"/>
        </w:rPr>
      </w:pPr>
      <w:bookmarkStart w:id="20" w:name="_Toc149937726"/>
      <w:bookmarkStart w:id="21" w:name="_Toc149937250"/>
      <w:r>
        <w:rPr>
          <w:rFonts w:ascii="Arial" w:hAnsi="Arial" w:cs="Arial"/>
          <w:b/>
          <w:bCs/>
          <w:szCs w:val="28"/>
        </w:rPr>
        <w:br w:type="page"/>
      </w:r>
    </w:p>
    <w:p>
      <w:pPr>
        <w:keepNext/>
        <w:spacing w:before="312" w:beforeLines="100" w:line="400" w:lineRule="exact"/>
        <w:outlineLvl w:val="1"/>
        <w:rPr>
          <w:rFonts w:ascii="Arial" w:hAnsi="Arial" w:cs="Arial"/>
          <w:b/>
          <w:bCs/>
          <w:szCs w:val="28"/>
        </w:rPr>
      </w:pPr>
      <w:r>
        <w:rPr>
          <w:rFonts w:ascii="Arial" w:hAnsi="Arial" w:cs="Arial"/>
          <w:b/>
          <w:bCs/>
          <w:szCs w:val="28"/>
        </w:rPr>
        <w:t xml:space="preserve">Figure S6. </w:t>
      </w:r>
      <w:r>
        <w:rPr>
          <w:rFonts w:ascii="Arial" w:hAnsi="Arial" w:cs="Arial"/>
          <w:szCs w:val="28"/>
        </w:rPr>
        <w:t xml:space="preserve">AUC and RP curves of ECDEP compared on </w:t>
      </w:r>
      <w:r>
        <w:rPr>
          <w:rFonts w:ascii="Arial" w:hAnsi="Arial" w:cs="Arial"/>
          <w:i/>
          <w:iCs/>
          <w:szCs w:val="28"/>
        </w:rPr>
        <w:t>C. elegans</w:t>
      </w:r>
      <w:r>
        <w:rPr>
          <w:rFonts w:ascii="Arial" w:hAnsi="Arial" w:cs="Arial"/>
          <w:szCs w:val="28"/>
        </w:rPr>
        <w:t xml:space="preserve"> dataset</w:t>
      </w:r>
      <w:bookmarkEnd w:id="20"/>
      <w:bookmarkEnd w:id="21"/>
    </w:p>
    <w:p>
      <w:pPr>
        <w:spacing w:line="400" w:lineRule="exact"/>
      </w:pPr>
      <w:bookmarkStart w:id="22" w:name="_Toc149937251"/>
      <w:bookmarkStart w:id="23" w:name="_Toc149937727"/>
      <w:r>
        <w:rPr>
          <w:rStyle w:val="11"/>
          <w:rFonts w:hint="eastAsia" w:ascii="Arial Regular" w:hAnsi="Arial Regular" w:cs="Arial Regular"/>
          <w:lang w:eastAsia="zh-Hans"/>
        </w:rPr>
        <w:t>A</w:t>
      </w:r>
      <w:r>
        <w:rPr>
          <w:rStyle w:val="11"/>
          <w:rFonts w:hint="eastAsia" w:ascii="Arial Regular" w:hAnsi="Arial Regular" w:cs="Arial Regular"/>
        </w:rPr>
        <w:t xml:space="preserve">ll methods experience a significant decline in AP values on the </w:t>
      </w:r>
      <w:r>
        <w:rPr>
          <w:rStyle w:val="11"/>
          <w:rFonts w:hint="eastAsia" w:ascii="Arial Regular" w:hAnsi="Arial Regular" w:cs="Arial Regular"/>
          <w:i/>
          <w:iCs/>
        </w:rPr>
        <w:t>C. elegans</w:t>
      </w:r>
      <w:r>
        <w:rPr>
          <w:rStyle w:val="11"/>
          <w:rFonts w:hint="eastAsia" w:ascii="Arial Regular" w:hAnsi="Arial Regular" w:cs="Arial Regular"/>
        </w:rPr>
        <w:t xml:space="preserve"> dataset, which holds the lowest proportion of essential proteins among all datasets, exacerbating its imbalanced learning challenge. Upon comparison, we find that despite its lower proportion of essential proteins, the </w:t>
      </w:r>
      <w:r>
        <w:rPr>
          <w:rStyle w:val="11"/>
          <w:rFonts w:hint="eastAsia" w:ascii="Arial Regular" w:hAnsi="Arial Regular" w:cs="Arial Regular"/>
          <w:i/>
          <w:iCs/>
        </w:rPr>
        <w:t>C. elegans</w:t>
      </w:r>
      <w:r>
        <w:rPr>
          <w:rStyle w:val="11"/>
          <w:rFonts w:hint="eastAsia" w:ascii="Arial Regular" w:hAnsi="Arial Regular" w:cs="Arial Regular"/>
        </w:rPr>
        <w:t xml:space="preserve"> dataset yields a relatively higher AUC values for the algorithms. This phenomenon can be attributed to the dataset's elevated ratio of negative samples, enabling the models to correctly identify more negative instances. However, the models struggle to accurately detect positive samples, resulting in high AUC but low AP scores. Similarly, while ECDEP maintains its superiority over all comparison algorithms on the </w:t>
      </w:r>
      <w:r>
        <w:rPr>
          <w:rStyle w:val="11"/>
          <w:rFonts w:hint="eastAsia" w:ascii="Arial Regular" w:hAnsi="Arial Regular" w:cs="Arial Regular"/>
          <w:i/>
          <w:iCs/>
        </w:rPr>
        <w:t>C. elegans</w:t>
      </w:r>
      <w:r>
        <w:rPr>
          <w:rStyle w:val="11"/>
          <w:rFonts w:hint="eastAsia" w:ascii="Arial Regular" w:hAnsi="Arial Regular" w:cs="Arial Regular"/>
        </w:rPr>
        <w:t xml:space="preserve"> dataset, its performance has markedly declined, which can be ascribed to the dataset's limited number of positive samples and the inherent differences between species.</w:t>
      </w:r>
      <w:bookmarkEnd w:id="22"/>
      <w:bookmarkEnd w:id="23"/>
    </w:p>
    <w:p>
      <w:r>
        <w:drawing>
          <wp:inline distT="0" distB="0" distL="114300" distR="114300">
            <wp:extent cx="5273675" cy="2689860"/>
            <wp:effectExtent l="0" t="0" r="9525" b="2540"/>
            <wp:docPr id="3" name="图片 3" descr="curve w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rve worm"/>
                    <pic:cNvPicPr>
                      <a:picLocks noChangeAspect="1"/>
                    </pic:cNvPicPr>
                  </pic:nvPicPr>
                  <pic:blipFill>
                    <a:blip r:embed="rId15"/>
                    <a:stretch>
                      <a:fillRect/>
                    </a:stretch>
                  </pic:blipFill>
                  <pic:spPr>
                    <a:xfrm>
                      <a:off x="0" y="0"/>
                      <a:ext cx="5273675" cy="2689860"/>
                    </a:xfrm>
                    <a:prstGeom prst="rect">
                      <a:avLst/>
                    </a:prstGeom>
                  </pic:spPr>
                </pic:pic>
              </a:graphicData>
            </a:graphic>
          </wp:inline>
        </w:drawing>
      </w:r>
    </w:p>
    <w:p>
      <w:pPr>
        <w:widowControl/>
        <w:jc w:val="left"/>
        <w:rPr>
          <w:rFonts w:ascii="Arial" w:hAnsi="Arial" w:cs="Arial"/>
          <w:b/>
          <w:bCs/>
          <w:szCs w:val="28"/>
        </w:rPr>
      </w:pPr>
      <w:bookmarkStart w:id="24" w:name="_Toc149937252"/>
      <w:bookmarkStart w:id="25" w:name="_Toc149937728"/>
      <w:r>
        <w:rPr>
          <w:rFonts w:ascii="Arial" w:hAnsi="Arial" w:cs="Arial"/>
          <w:b/>
          <w:bCs/>
          <w:szCs w:val="28"/>
        </w:rPr>
        <w:br w:type="page"/>
      </w:r>
    </w:p>
    <w:p>
      <w:pPr>
        <w:keepNext/>
        <w:spacing w:before="312" w:beforeLines="100" w:line="400" w:lineRule="exact"/>
        <w:outlineLvl w:val="1"/>
        <w:rPr>
          <w:rFonts w:ascii="Arial" w:hAnsi="Arial" w:cs="Arial"/>
          <w:szCs w:val="28"/>
        </w:rPr>
      </w:pPr>
      <w:r>
        <w:rPr>
          <w:rFonts w:hint="eastAsia" w:ascii="Arial" w:hAnsi="Arial" w:cs="Arial"/>
          <w:b/>
          <w:bCs/>
          <w:szCs w:val="28"/>
        </w:rPr>
        <w:t>Figure S</w:t>
      </w:r>
      <w:r>
        <w:rPr>
          <w:rFonts w:ascii="Arial" w:hAnsi="Arial" w:cs="Arial"/>
          <w:b/>
          <w:bCs/>
          <w:szCs w:val="28"/>
        </w:rPr>
        <w:t>7</w:t>
      </w:r>
      <w:r>
        <w:rPr>
          <w:rFonts w:hint="eastAsia" w:ascii="Arial" w:hAnsi="Arial" w:cs="Arial"/>
          <w:b/>
          <w:bCs/>
          <w:szCs w:val="28"/>
        </w:rPr>
        <w:t xml:space="preserve">. </w:t>
      </w:r>
      <w:r>
        <w:rPr>
          <w:rFonts w:hint="eastAsia" w:ascii="Arial" w:hAnsi="Arial" w:cs="Arial"/>
          <w:szCs w:val="28"/>
        </w:rPr>
        <w:t xml:space="preserve">AUC and RP curves of ECDEP compared on </w:t>
      </w:r>
      <w:r>
        <w:rPr>
          <w:rFonts w:hint="eastAsia" w:ascii="Arial" w:hAnsi="Arial" w:cs="Arial"/>
          <w:i/>
          <w:iCs/>
          <w:szCs w:val="28"/>
        </w:rPr>
        <w:t>S.</w:t>
      </w:r>
      <w:r>
        <w:rPr>
          <w:rFonts w:ascii="Arial" w:hAnsi="Arial" w:cs="Arial"/>
          <w:i/>
          <w:iCs/>
          <w:szCs w:val="28"/>
        </w:rPr>
        <w:t xml:space="preserve"> </w:t>
      </w:r>
      <w:r>
        <w:rPr>
          <w:rFonts w:hint="eastAsia" w:ascii="Arial" w:hAnsi="Arial" w:cs="Arial"/>
          <w:i/>
          <w:iCs/>
          <w:szCs w:val="28"/>
        </w:rPr>
        <w:t>cerevisiae</w:t>
      </w:r>
      <w:r>
        <w:rPr>
          <w:rFonts w:ascii="Arial" w:hAnsi="Arial" w:cs="Arial"/>
          <w:szCs w:val="28"/>
        </w:rPr>
        <w:t xml:space="preserve"> </w:t>
      </w:r>
      <w:r>
        <w:rPr>
          <w:rFonts w:hint="eastAsia" w:ascii="Arial" w:hAnsi="Arial" w:cs="Arial"/>
          <w:szCs w:val="28"/>
        </w:rPr>
        <w:t>(DIP) dataset</w:t>
      </w:r>
      <w:bookmarkEnd w:id="24"/>
      <w:bookmarkEnd w:id="25"/>
    </w:p>
    <w:p>
      <w:pPr>
        <w:spacing w:line="400" w:lineRule="exact"/>
        <w:rPr>
          <w:rStyle w:val="11"/>
          <w:rFonts w:ascii="Arial Regular" w:hAnsi="Arial Regular" w:cs="Arial Regular"/>
        </w:rPr>
      </w:pPr>
      <w:bookmarkStart w:id="26" w:name="_Toc149937253"/>
      <w:bookmarkStart w:id="27" w:name="_Toc149937729"/>
      <w:r>
        <w:rPr>
          <w:rStyle w:val="11"/>
          <w:rFonts w:hint="eastAsia" w:ascii="Arial Regular" w:hAnsi="Arial Regular" w:cs="Arial Regular"/>
          <w:lang w:eastAsia="zh-Hans"/>
        </w:rPr>
        <w:t>W</w:t>
      </w:r>
      <w:r>
        <w:rPr>
          <w:rStyle w:val="11"/>
          <w:rFonts w:hint="eastAsia" w:ascii="Arial Regular" w:hAnsi="Arial Regular" w:cs="Arial Regular"/>
        </w:rPr>
        <w:t xml:space="preserve">e further assess the performance of the ECDEP model on two additional </w:t>
      </w:r>
      <w:r>
        <w:rPr>
          <w:rStyle w:val="11"/>
          <w:rFonts w:hint="eastAsia" w:ascii="Arial Regular" w:hAnsi="Arial Regular" w:cs="Arial Regular"/>
          <w:i/>
          <w:iCs/>
        </w:rPr>
        <w:t>S. cerevisiae</w:t>
      </w:r>
      <w:r>
        <w:rPr>
          <w:rStyle w:val="11"/>
          <w:rFonts w:hint="eastAsia" w:ascii="Arial Regular" w:hAnsi="Arial Regular" w:cs="Arial Regular"/>
        </w:rPr>
        <w:t xml:space="preserve"> databases. On the </w:t>
      </w:r>
      <w:r>
        <w:rPr>
          <w:rStyle w:val="11"/>
          <w:rFonts w:hint="eastAsia" w:ascii="Arial Regular" w:hAnsi="Arial Regular" w:cs="Arial Regular"/>
          <w:i/>
          <w:iCs/>
        </w:rPr>
        <w:t>S. cerevisiae</w:t>
      </w:r>
      <w:r>
        <w:rPr>
          <w:rStyle w:val="11"/>
          <w:rFonts w:hint="eastAsia" w:ascii="Arial Regular" w:hAnsi="Arial Regular" w:cs="Arial Regular"/>
        </w:rPr>
        <w:t xml:space="preserve"> (DIP) dataset, ECDEP exhibits superior performance compared to other methods. Specifically, it achieved AUC and AP values that are 0.04 and 0.10 higher than MBIEP, 0.16 and 0.43 higher than DeepEP, and 0.11 and 0.24 higher than the best-performing SVM-RFE among shallow machine learning methods. Notably, compared to the BioGRID dataset, most algorithms demonstrate a modest improvement in performance. It's worth mentioning that the BioGRID dataset possesses a larger network scale and density, presenting a challenge in effectively leveraging its rich and timely interaction data while mitigating noise.</w:t>
      </w:r>
      <w:bookmarkEnd w:id="26"/>
      <w:bookmarkEnd w:id="27"/>
    </w:p>
    <w:p>
      <w:r>
        <w:drawing>
          <wp:inline distT="0" distB="0" distL="114300" distR="114300">
            <wp:extent cx="5273675" cy="2689860"/>
            <wp:effectExtent l="0" t="0" r="9525" b="2540"/>
            <wp:docPr id="4" name="图片 4" descr="curve yd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rve ydip"/>
                    <pic:cNvPicPr>
                      <a:picLocks noChangeAspect="1"/>
                    </pic:cNvPicPr>
                  </pic:nvPicPr>
                  <pic:blipFill>
                    <a:blip r:embed="rId16"/>
                    <a:stretch>
                      <a:fillRect/>
                    </a:stretch>
                  </pic:blipFill>
                  <pic:spPr>
                    <a:xfrm>
                      <a:off x="0" y="0"/>
                      <a:ext cx="5273675" cy="2689860"/>
                    </a:xfrm>
                    <a:prstGeom prst="rect">
                      <a:avLst/>
                    </a:prstGeom>
                  </pic:spPr>
                </pic:pic>
              </a:graphicData>
            </a:graphic>
          </wp:inline>
        </w:drawing>
      </w:r>
    </w:p>
    <w:p>
      <w:pPr>
        <w:keepNext/>
        <w:spacing w:before="312" w:beforeLines="100" w:line="400" w:lineRule="exact"/>
        <w:outlineLvl w:val="1"/>
        <w:rPr>
          <w:rFonts w:ascii="Arial" w:hAnsi="Arial" w:cs="Arial"/>
          <w:szCs w:val="28"/>
        </w:rPr>
      </w:pPr>
      <w:bookmarkStart w:id="28" w:name="_Toc149937730"/>
      <w:bookmarkStart w:id="29" w:name="_Toc149937254"/>
      <w:r>
        <w:rPr>
          <w:rFonts w:ascii="Arial" w:hAnsi="Arial" w:cs="Arial"/>
          <w:b/>
          <w:bCs/>
          <w:szCs w:val="28"/>
        </w:rPr>
        <w:t xml:space="preserve">Figure S8. </w:t>
      </w:r>
      <w:r>
        <w:rPr>
          <w:rFonts w:hint="eastAsia" w:ascii="Arial" w:hAnsi="Arial" w:cs="Arial"/>
          <w:szCs w:val="28"/>
        </w:rPr>
        <w:t>Comparison with machine learning and deep learning methods</w:t>
      </w:r>
      <w:bookmarkEnd w:id="28"/>
      <w:bookmarkEnd w:id="29"/>
    </w:p>
    <w:p>
      <w:pPr>
        <w:spacing w:line="360" w:lineRule="auto"/>
        <w:rPr>
          <w:rFonts w:ascii="Arial" w:hAnsi="Arial" w:cs="Arial"/>
          <w:b/>
          <w:bCs/>
          <w:szCs w:val="28"/>
        </w:rPr>
      </w:pPr>
      <w:r>
        <w:rPr>
          <w:rFonts w:ascii="Arial" w:hAnsi="Arial" w:cs="Arial"/>
          <w:b/>
          <w:bCs/>
          <w:szCs w:val="28"/>
        </w:rPr>
        <w:drawing>
          <wp:inline distT="0" distB="0" distL="0" distR="0">
            <wp:extent cx="5274310" cy="3735070"/>
            <wp:effectExtent l="0" t="0" r="2540" b="0"/>
            <wp:docPr id="150714866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148668" name="图片 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3735070"/>
                    </a:xfrm>
                    <a:prstGeom prst="rect">
                      <a:avLst/>
                    </a:prstGeom>
                  </pic:spPr>
                </pic:pic>
              </a:graphicData>
            </a:graphic>
          </wp:inline>
        </w:drawing>
      </w:r>
    </w:p>
    <w:p>
      <w:pPr>
        <w:spacing w:line="360" w:lineRule="auto"/>
        <w:jc w:val="center"/>
        <w:rPr>
          <w:rFonts w:ascii="Arial" w:hAnsi="Arial" w:cs="Arial"/>
          <w:b/>
          <w:bCs/>
          <w:szCs w:val="28"/>
        </w:rPr>
      </w:pPr>
      <w:r>
        <w:rPr>
          <w:rFonts w:ascii="Arial" w:hAnsi="Arial" w:cs="Arial"/>
          <w:b/>
          <w:bCs/>
          <w:szCs w:val="28"/>
        </w:rPr>
        <w:drawing>
          <wp:inline distT="0" distB="0" distL="0" distR="0">
            <wp:extent cx="5274310" cy="3735070"/>
            <wp:effectExtent l="0" t="0" r="2540" b="0"/>
            <wp:docPr id="176395843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58436" name="图片 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3735070"/>
                    </a:xfrm>
                    <a:prstGeom prst="rect">
                      <a:avLst/>
                    </a:prstGeom>
                  </pic:spPr>
                </pic:pic>
              </a:graphicData>
            </a:graphic>
          </wp:inline>
        </w:drawing>
      </w:r>
      <w:r>
        <w:rPr>
          <w:rFonts w:ascii="Arial" w:hAnsi="Arial" w:cs="Arial"/>
          <w:b/>
          <w:bCs/>
          <w:szCs w:val="28"/>
        </w:rPr>
        <w:drawing>
          <wp:inline distT="0" distB="0" distL="0" distR="0">
            <wp:extent cx="5274310" cy="3735070"/>
            <wp:effectExtent l="0" t="0" r="0" b="0"/>
            <wp:docPr id="2749350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35012" name="图片 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3735070"/>
                    </a:xfrm>
                    <a:prstGeom prst="rect">
                      <a:avLst/>
                    </a:prstGeom>
                  </pic:spPr>
                </pic:pic>
              </a:graphicData>
            </a:graphic>
          </wp:inline>
        </w:drawing>
      </w:r>
    </w:p>
    <w:p>
      <w:pPr>
        <w:widowControl/>
        <w:jc w:val="left"/>
        <w:rPr>
          <w:rFonts w:ascii="Arial" w:hAnsi="Arial" w:cs="Arial"/>
          <w:b/>
          <w:bCs/>
          <w:szCs w:val="28"/>
        </w:rPr>
      </w:pPr>
      <w:r>
        <w:rPr>
          <w:rFonts w:ascii="Arial" w:hAnsi="Arial" w:cs="Arial"/>
          <w:b/>
          <w:bCs/>
          <w:szCs w:val="28"/>
        </w:rPr>
        <w:br w:type="page"/>
      </w:r>
    </w:p>
    <w:p>
      <w:pPr>
        <w:keepNext/>
        <w:spacing w:before="312" w:beforeLines="100" w:line="400" w:lineRule="exact"/>
        <w:outlineLvl w:val="1"/>
        <w:rPr>
          <w:rFonts w:ascii="Arial" w:hAnsi="Arial" w:cs="Arial"/>
          <w:b/>
          <w:bCs/>
          <w:szCs w:val="28"/>
        </w:rPr>
      </w:pPr>
      <w:bookmarkStart w:id="30" w:name="_Toc149937255"/>
      <w:bookmarkStart w:id="31" w:name="_Toc149937731"/>
      <w:r>
        <w:rPr>
          <w:rFonts w:ascii="Arial" w:hAnsi="Arial" w:cs="Arial"/>
          <w:b/>
          <w:bCs/>
          <w:szCs w:val="28"/>
        </w:rPr>
        <w:t xml:space="preserve">Table S1. </w:t>
      </w:r>
      <w:r>
        <w:rPr>
          <w:rFonts w:ascii="Arial" w:hAnsi="Arial" w:cs="Arial"/>
          <w:szCs w:val="28"/>
        </w:rPr>
        <w:t>Version and sources of databases</w:t>
      </w:r>
      <w:bookmarkEnd w:id="30"/>
      <w:bookmarkEnd w:id="31"/>
    </w:p>
    <w:tbl>
      <w:tblPr>
        <w:tblStyle w:val="8"/>
        <w:tblpPr w:leftFromText="180" w:rightFromText="180" w:vertAnchor="text" w:horzAnchor="page" w:tblpXSpec="center" w:tblpY="448"/>
        <w:tblOverlap w:val="never"/>
        <w:tblW w:w="5000"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45"/>
        <w:gridCol w:w="2473"/>
        <w:gridCol w:w="2908"/>
        <w:gridCol w:w="1396"/>
      </w:tblGrid>
      <w:tr>
        <w:trPr>
          <w:trHeight w:val="647" w:hRule="atLeast"/>
          <w:jc w:val="center"/>
        </w:trPr>
        <w:tc>
          <w:tcPr>
            <w:tcW w:w="1024" w:type="pct"/>
            <w:tcBorders>
              <w:bottom w:val="single" w:color="auto" w:sz="4" w:space="0"/>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b/>
                <w:bCs/>
                <w:color w:val="000000"/>
                <w:kern w:val="0"/>
                <w:sz w:val="21"/>
                <w:szCs w:val="21"/>
                <w:lang w:bidi="ar"/>
              </w:rPr>
              <w:t>Data Type</w:t>
            </w:r>
          </w:p>
        </w:tc>
        <w:tc>
          <w:tcPr>
            <w:tcW w:w="1451" w:type="pct"/>
            <w:tcBorders>
              <w:bottom w:val="single" w:color="auto" w:sz="4" w:space="0"/>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b/>
                <w:bCs/>
                <w:color w:val="000000"/>
                <w:kern w:val="0"/>
                <w:sz w:val="21"/>
                <w:szCs w:val="21"/>
                <w:lang w:bidi="ar"/>
              </w:rPr>
              <w:t>Database</w:t>
            </w:r>
          </w:p>
        </w:tc>
        <w:tc>
          <w:tcPr>
            <w:tcW w:w="1706" w:type="pct"/>
            <w:tcBorders>
              <w:bottom w:val="single" w:color="auto" w:sz="4" w:space="0"/>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b/>
                <w:bCs/>
                <w:color w:val="000000"/>
                <w:kern w:val="0"/>
                <w:sz w:val="21"/>
                <w:szCs w:val="21"/>
                <w:lang w:bidi="ar"/>
              </w:rPr>
              <w:t>Download Link</w:t>
            </w:r>
          </w:p>
        </w:tc>
        <w:tc>
          <w:tcPr>
            <w:tcW w:w="819" w:type="pct"/>
            <w:tcBorders>
              <w:bottom w:val="single" w:color="auto" w:sz="4" w:space="0"/>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b/>
                <w:bCs/>
                <w:color w:val="000000"/>
                <w:kern w:val="0"/>
                <w:sz w:val="21"/>
                <w:szCs w:val="21"/>
                <w:lang w:bidi="ar"/>
              </w:rPr>
              <w:t>Version</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647" w:hRule="atLeast"/>
          <w:jc w:val="center"/>
        </w:trPr>
        <w:tc>
          <w:tcPr>
            <w:tcW w:w="1024" w:type="pct"/>
            <w:vMerge w:val="restart"/>
            <w:tcBorders>
              <w:top w:val="single" w:color="auto" w:sz="4" w:space="0"/>
              <w:tl2br w:val="nil"/>
              <w:tr2bl w:val="nil"/>
            </w:tcBorders>
            <w:vAlign w:val="center"/>
          </w:tcPr>
          <w:p>
            <w:pPr>
              <w:widowControl/>
              <w:spacing w:line="400" w:lineRule="exact"/>
              <w:jc w:val="center"/>
              <w:textAlignment w:val="center"/>
              <w:rPr>
                <w:rFonts w:ascii="Arial" w:hAnsi="Arial" w:eastAsia="宋体" w:cs="Arial"/>
                <w:color w:val="000000"/>
                <w:kern w:val="0"/>
                <w:sz w:val="21"/>
                <w:szCs w:val="21"/>
                <w:lang w:bidi="ar"/>
              </w:rPr>
            </w:pPr>
            <w:r>
              <w:rPr>
                <w:rFonts w:ascii="Arial" w:hAnsi="Arial" w:eastAsia="宋体" w:cs="Arial"/>
                <w:color w:val="000000"/>
                <w:kern w:val="0"/>
                <w:sz w:val="21"/>
                <w:szCs w:val="21"/>
                <w:lang w:bidi="ar"/>
              </w:rPr>
              <w:t>Protein-Protein Interaction Network</w:t>
            </w:r>
          </w:p>
        </w:tc>
        <w:tc>
          <w:tcPr>
            <w:tcW w:w="1451" w:type="pct"/>
            <w:tcBorders>
              <w:top w:val="single" w:color="auto" w:sz="4" w:space="0"/>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BioGRID</w:t>
            </w:r>
          </w:p>
        </w:tc>
        <w:tc>
          <w:tcPr>
            <w:tcW w:w="1706" w:type="pct"/>
            <w:tcBorders>
              <w:top w:val="single" w:color="auto" w:sz="4" w:space="0"/>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https://downloads.thebiogrid.org/BioGRID</w:t>
            </w:r>
          </w:p>
        </w:tc>
        <w:tc>
          <w:tcPr>
            <w:tcW w:w="819" w:type="pct"/>
            <w:tcBorders>
              <w:top w:val="single" w:color="auto" w:sz="4" w:space="0"/>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4.4.200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618" w:hRule="atLeast"/>
          <w:jc w:val="center"/>
        </w:trPr>
        <w:tc>
          <w:tcPr>
            <w:tcW w:w="1024" w:type="pct"/>
            <w:vMerge w:val="continue"/>
            <w:tcBorders>
              <w:tl2br w:val="nil"/>
              <w:tr2bl w:val="nil"/>
            </w:tcBorders>
            <w:vAlign w:val="center"/>
          </w:tcPr>
          <w:p>
            <w:pPr>
              <w:widowControl/>
              <w:spacing w:line="400" w:lineRule="exact"/>
              <w:jc w:val="center"/>
              <w:textAlignment w:val="center"/>
              <w:rPr>
                <w:rFonts w:ascii="Arial" w:hAnsi="Arial" w:eastAsia="宋体" w:cs="Arial"/>
                <w:color w:val="000000"/>
                <w:kern w:val="0"/>
                <w:sz w:val="21"/>
                <w:szCs w:val="21"/>
                <w:lang w:bidi="ar"/>
              </w:rPr>
            </w:pPr>
          </w:p>
        </w:tc>
        <w:tc>
          <w:tcPr>
            <w:tcW w:w="1451" w:type="pct"/>
            <w:tcBorders>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BioGRID</w:t>
            </w:r>
          </w:p>
        </w:tc>
        <w:tc>
          <w:tcPr>
            <w:tcW w:w="1706" w:type="pct"/>
            <w:tcBorders>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https://downloads.thebiogrid.org/BioGRID</w:t>
            </w:r>
          </w:p>
        </w:tc>
        <w:tc>
          <w:tcPr>
            <w:tcW w:w="819" w:type="pct"/>
            <w:tcBorders>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4.4.200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618" w:hRule="atLeast"/>
          <w:jc w:val="center"/>
        </w:trPr>
        <w:tc>
          <w:tcPr>
            <w:tcW w:w="1024" w:type="pct"/>
            <w:vMerge w:val="continue"/>
            <w:tcBorders>
              <w:tl2br w:val="nil"/>
              <w:tr2bl w:val="nil"/>
            </w:tcBorders>
            <w:vAlign w:val="center"/>
          </w:tcPr>
          <w:p>
            <w:pPr>
              <w:widowControl/>
              <w:spacing w:line="400" w:lineRule="exact"/>
              <w:jc w:val="center"/>
              <w:textAlignment w:val="center"/>
              <w:rPr>
                <w:rFonts w:ascii="Arial" w:hAnsi="Arial" w:eastAsia="宋体" w:cs="Arial"/>
                <w:color w:val="000000"/>
                <w:kern w:val="0"/>
                <w:sz w:val="21"/>
                <w:szCs w:val="21"/>
                <w:lang w:bidi="ar"/>
              </w:rPr>
            </w:pPr>
          </w:p>
        </w:tc>
        <w:tc>
          <w:tcPr>
            <w:tcW w:w="1451" w:type="pct"/>
            <w:tcBorders>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Krogan dataset</w:t>
            </w:r>
          </w:p>
        </w:tc>
        <w:tc>
          <w:tcPr>
            <w:tcW w:w="1706" w:type="pct"/>
            <w:tcBorders>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https://www.yeastgenome.org/reference/S000114782#file</w:t>
            </w:r>
          </w:p>
        </w:tc>
        <w:tc>
          <w:tcPr>
            <w:tcW w:w="819" w:type="pct"/>
            <w:tcBorders>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nan</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1389" w:hRule="atLeast"/>
          <w:jc w:val="center"/>
        </w:trPr>
        <w:tc>
          <w:tcPr>
            <w:tcW w:w="1024" w:type="pct"/>
            <w:tcBorders>
              <w:tl2br w:val="nil"/>
              <w:tr2bl w:val="nil"/>
            </w:tcBorders>
            <w:vAlign w:val="center"/>
          </w:tcPr>
          <w:p>
            <w:pPr>
              <w:widowControl/>
              <w:spacing w:line="400" w:lineRule="exact"/>
              <w:jc w:val="center"/>
              <w:textAlignment w:val="center"/>
              <w:rPr>
                <w:rFonts w:ascii="Arial" w:hAnsi="Arial" w:eastAsia="宋体" w:cs="Arial"/>
                <w:color w:val="000000"/>
                <w:kern w:val="0"/>
                <w:sz w:val="21"/>
                <w:szCs w:val="21"/>
                <w:lang w:bidi="ar"/>
              </w:rPr>
            </w:pPr>
            <w:r>
              <w:rPr>
                <w:rFonts w:ascii="Arial" w:hAnsi="Arial" w:eastAsia="宋体" w:cs="Arial"/>
                <w:color w:val="000000"/>
                <w:kern w:val="0"/>
                <w:sz w:val="21"/>
                <w:szCs w:val="21"/>
                <w:lang w:bidi="ar"/>
              </w:rPr>
              <w:t>Gene Expression Profiles</w:t>
            </w:r>
          </w:p>
        </w:tc>
        <w:tc>
          <w:tcPr>
            <w:tcW w:w="1451" w:type="pct"/>
            <w:tcBorders>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Gene Expression Omnibus</w:t>
            </w:r>
          </w:p>
        </w:tc>
        <w:tc>
          <w:tcPr>
            <w:tcW w:w="1706" w:type="pct"/>
            <w:tcBorders>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https://www.ncbi.nlm.nih.gov/geo/</w:t>
            </w:r>
          </w:p>
        </w:tc>
        <w:tc>
          <w:tcPr>
            <w:tcW w:w="819" w:type="pct"/>
            <w:tcBorders>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nan</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1222" w:hRule="atLeast"/>
          <w:jc w:val="center"/>
        </w:trPr>
        <w:tc>
          <w:tcPr>
            <w:tcW w:w="1024" w:type="pct"/>
            <w:tcBorders>
              <w:tl2br w:val="nil"/>
              <w:tr2bl w:val="nil"/>
            </w:tcBorders>
            <w:vAlign w:val="center"/>
          </w:tcPr>
          <w:p>
            <w:pPr>
              <w:widowControl/>
              <w:spacing w:line="400" w:lineRule="exact"/>
              <w:jc w:val="center"/>
              <w:textAlignment w:val="center"/>
              <w:rPr>
                <w:rFonts w:ascii="Arial" w:hAnsi="Arial" w:eastAsia="宋体" w:cs="Arial"/>
                <w:color w:val="000000"/>
                <w:kern w:val="0"/>
                <w:sz w:val="21"/>
                <w:szCs w:val="21"/>
                <w:lang w:bidi="ar"/>
              </w:rPr>
            </w:pPr>
            <w:r>
              <w:rPr>
                <w:rFonts w:ascii="Arial" w:hAnsi="Arial" w:eastAsia="宋体" w:cs="Arial"/>
                <w:color w:val="000000"/>
                <w:kern w:val="0"/>
                <w:sz w:val="21"/>
                <w:szCs w:val="21"/>
                <w:lang w:bidi="ar"/>
              </w:rPr>
              <w:t>Subcellular Localization</w:t>
            </w:r>
          </w:p>
        </w:tc>
        <w:tc>
          <w:tcPr>
            <w:tcW w:w="1451" w:type="pct"/>
            <w:tcBorders>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COMPARTMENTS database</w:t>
            </w:r>
          </w:p>
        </w:tc>
        <w:tc>
          <w:tcPr>
            <w:tcW w:w="1706" w:type="pct"/>
            <w:tcBorders>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https://compartments.jensenlab.org/Downloads</w:t>
            </w:r>
          </w:p>
        </w:tc>
        <w:tc>
          <w:tcPr>
            <w:tcW w:w="819" w:type="pct"/>
            <w:tcBorders>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20220630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618" w:hRule="atLeast"/>
          <w:jc w:val="center"/>
        </w:trPr>
        <w:tc>
          <w:tcPr>
            <w:tcW w:w="1024" w:type="pct"/>
            <w:vMerge w:val="restart"/>
            <w:tcBorders>
              <w:tl2br w:val="nil"/>
              <w:tr2bl w:val="nil"/>
            </w:tcBorders>
            <w:vAlign w:val="center"/>
          </w:tcPr>
          <w:p>
            <w:pPr>
              <w:widowControl/>
              <w:spacing w:line="400" w:lineRule="exact"/>
              <w:jc w:val="center"/>
              <w:textAlignment w:val="center"/>
              <w:rPr>
                <w:rFonts w:ascii="Arial" w:hAnsi="Arial" w:eastAsia="宋体" w:cs="Arial"/>
                <w:color w:val="000000"/>
                <w:kern w:val="0"/>
                <w:sz w:val="21"/>
                <w:szCs w:val="21"/>
                <w:lang w:bidi="ar"/>
              </w:rPr>
            </w:pPr>
            <w:r>
              <w:rPr>
                <w:rFonts w:ascii="Arial" w:hAnsi="Arial" w:eastAsia="宋体" w:cs="Arial"/>
                <w:color w:val="000000"/>
                <w:kern w:val="0"/>
                <w:sz w:val="21"/>
                <w:szCs w:val="21"/>
                <w:lang w:bidi="ar"/>
              </w:rPr>
              <w:t>Essential Proteins</w:t>
            </w:r>
          </w:p>
        </w:tc>
        <w:tc>
          <w:tcPr>
            <w:tcW w:w="1451" w:type="pct"/>
            <w:tcBorders>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DEG database</w:t>
            </w:r>
          </w:p>
        </w:tc>
        <w:tc>
          <w:tcPr>
            <w:tcW w:w="1706" w:type="pct"/>
            <w:tcBorders>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http://origin.tubic.org/deg/public/index.php</w:t>
            </w:r>
          </w:p>
        </w:tc>
        <w:tc>
          <w:tcPr>
            <w:tcW w:w="819" w:type="pct"/>
            <w:tcBorders>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20200901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647" w:hRule="atLeast"/>
          <w:jc w:val="center"/>
        </w:trPr>
        <w:tc>
          <w:tcPr>
            <w:tcW w:w="1024" w:type="pct"/>
            <w:vMerge w:val="continue"/>
            <w:tcBorders>
              <w:bottom w:val="single" w:color="auto" w:sz="12" w:space="0"/>
              <w:tl2br w:val="nil"/>
              <w:tr2bl w:val="nil"/>
            </w:tcBorders>
            <w:vAlign w:val="center"/>
          </w:tcPr>
          <w:p>
            <w:pPr>
              <w:spacing w:line="400" w:lineRule="exact"/>
              <w:jc w:val="center"/>
              <w:rPr>
                <w:rStyle w:val="11"/>
                <w:rFonts w:ascii="Arial" w:hAnsi="Arial" w:cs="Arial"/>
                <w:sz w:val="21"/>
                <w:szCs w:val="21"/>
              </w:rPr>
            </w:pPr>
          </w:p>
        </w:tc>
        <w:tc>
          <w:tcPr>
            <w:tcW w:w="1451" w:type="pct"/>
            <w:tcBorders>
              <w:bottom w:val="single" w:color="auto" w:sz="12" w:space="0"/>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OGEE database</w:t>
            </w:r>
          </w:p>
        </w:tc>
        <w:tc>
          <w:tcPr>
            <w:tcW w:w="1706" w:type="pct"/>
            <w:tcBorders>
              <w:bottom w:val="single" w:color="auto" w:sz="12" w:space="0"/>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https://v3.ogee.info/#/home</w:t>
            </w:r>
          </w:p>
        </w:tc>
        <w:tc>
          <w:tcPr>
            <w:tcW w:w="819" w:type="pct"/>
            <w:tcBorders>
              <w:bottom w:val="single" w:color="auto" w:sz="12" w:space="0"/>
              <w:tl2br w:val="nil"/>
              <w:tr2bl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20221007</w:t>
            </w:r>
          </w:p>
        </w:tc>
      </w:tr>
    </w:tbl>
    <w:p>
      <w:pPr>
        <w:widowControl/>
        <w:jc w:val="left"/>
        <w:rPr>
          <w:rFonts w:ascii="Arial" w:hAnsi="Arial" w:cs="Arial"/>
          <w:b/>
          <w:bCs/>
          <w:szCs w:val="28"/>
        </w:rPr>
      </w:pPr>
      <w:r>
        <w:rPr>
          <w:rFonts w:ascii="Arial" w:hAnsi="Arial" w:cs="Arial"/>
          <w:b/>
          <w:bCs/>
          <w:szCs w:val="28"/>
        </w:rPr>
        <w:br w:type="page"/>
      </w:r>
    </w:p>
    <w:p>
      <w:pPr>
        <w:keepNext/>
        <w:spacing w:before="312" w:beforeLines="100" w:line="400" w:lineRule="exact"/>
        <w:outlineLvl w:val="1"/>
        <w:rPr>
          <w:rFonts w:ascii="Arial" w:hAnsi="Arial" w:cs="Arial"/>
          <w:szCs w:val="28"/>
        </w:rPr>
      </w:pPr>
      <w:bookmarkStart w:id="32" w:name="_Toc149937256"/>
      <w:bookmarkStart w:id="33" w:name="_Toc149937732"/>
      <w:r>
        <w:rPr>
          <w:rFonts w:ascii="Arial" w:hAnsi="Arial" w:cs="Arial"/>
          <w:b/>
          <w:bCs/>
          <w:szCs w:val="28"/>
        </w:rPr>
        <w:t xml:space="preserve">Table S2. </w:t>
      </w:r>
      <w:r>
        <w:rPr>
          <w:rFonts w:ascii="Arial" w:hAnsi="Arial" w:cs="Arial"/>
          <w:szCs w:val="28"/>
        </w:rPr>
        <w:t>Download links of methods for comparison</w:t>
      </w:r>
      <w:bookmarkEnd w:id="32"/>
      <w:bookmarkEnd w:id="33"/>
    </w:p>
    <w:tbl>
      <w:tblPr>
        <w:tblStyle w:val="8"/>
        <w:tblpPr w:leftFromText="180" w:rightFromText="180" w:vertAnchor="text" w:horzAnchor="page" w:tblpXSpec="center" w:tblpY="73"/>
        <w:tblOverlap w:val="never"/>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68"/>
        <w:gridCol w:w="4111"/>
        <w:gridCol w:w="192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top w:val="single" w:color="auto" w:sz="12" w:space="0"/>
              <w:bottom w:val="single" w:color="auto" w:sz="4" w:space="0"/>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Method</w:t>
            </w:r>
          </w:p>
        </w:tc>
        <w:tc>
          <w:tcPr>
            <w:tcW w:w="4111" w:type="dxa"/>
            <w:tcBorders>
              <w:top w:val="single" w:color="auto" w:sz="12" w:space="0"/>
              <w:bottom w:val="single" w:color="auto" w:sz="4" w:space="0"/>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Link</w:t>
            </w:r>
          </w:p>
        </w:tc>
        <w:tc>
          <w:tcPr>
            <w:tcW w:w="1927" w:type="dxa"/>
            <w:tcBorders>
              <w:top w:val="single" w:color="auto" w:sz="12" w:space="0"/>
              <w:bottom w:val="single" w:color="auto" w:sz="4" w:space="0"/>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Type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top w:val="single" w:color="auto" w:sz="4" w:space="0"/>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DC</w:t>
            </w:r>
          </w:p>
        </w:tc>
        <w:tc>
          <w:tcPr>
            <w:tcW w:w="4111" w:type="dxa"/>
            <w:vMerge w:val="restart"/>
            <w:tcBorders>
              <w:top w:val="single" w:color="auto" w:sz="4" w:space="0"/>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https://networkx.org/documentation/stable/reference/algorithms/centrality.html</w:t>
            </w:r>
          </w:p>
        </w:tc>
        <w:tc>
          <w:tcPr>
            <w:tcW w:w="1927" w:type="dxa"/>
            <w:vMerge w:val="restart"/>
            <w:tcBorders>
              <w:top w:val="single" w:color="auto" w:sz="4" w:space="0"/>
              <w:tl2br w:val="nil"/>
              <w:tr2bl w:val="nil"/>
            </w:tcBorders>
            <w:vAlign w:val="center"/>
          </w:tcPr>
          <w:p>
            <w:pPr>
              <w:spacing w:line="400" w:lineRule="exact"/>
              <w:jc w:val="center"/>
              <w:rPr>
                <w:rStyle w:val="11"/>
                <w:rFonts w:ascii="Arial Regular" w:hAnsi="Arial Regular" w:cs="Arial Regular"/>
                <w:sz w:val="21"/>
                <w:szCs w:val="21"/>
              </w:rPr>
            </w:pPr>
            <w:r>
              <w:rPr>
                <w:rFonts w:hint="eastAsia" w:ascii="Arial" w:hAnsi="Arial" w:eastAsia="宋体" w:cs="Arial"/>
                <w:color w:val="000000"/>
                <w:kern w:val="0"/>
                <w:sz w:val="21"/>
                <w:szCs w:val="21"/>
                <w:lang w:bidi="ar"/>
              </w:rPr>
              <w:t>Centrality Methods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BC</w:t>
            </w:r>
          </w:p>
        </w:tc>
        <w:tc>
          <w:tcPr>
            <w:tcW w:w="4111"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c>
          <w:tcPr>
            <w:tcW w:w="1927"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CC</w:t>
            </w:r>
          </w:p>
        </w:tc>
        <w:tc>
          <w:tcPr>
            <w:tcW w:w="4111"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c>
          <w:tcPr>
            <w:tcW w:w="1927"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EC</w:t>
            </w:r>
          </w:p>
        </w:tc>
        <w:tc>
          <w:tcPr>
            <w:tcW w:w="4111"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c>
          <w:tcPr>
            <w:tcW w:w="1927"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SC</w:t>
            </w:r>
          </w:p>
        </w:tc>
        <w:tc>
          <w:tcPr>
            <w:tcW w:w="4111"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c>
          <w:tcPr>
            <w:tcW w:w="1927"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ClusterC</w:t>
            </w:r>
          </w:p>
        </w:tc>
        <w:tc>
          <w:tcPr>
            <w:tcW w:w="4111"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https://www.nature.com/articles/30918</w:t>
            </w:r>
          </w:p>
        </w:tc>
        <w:tc>
          <w:tcPr>
            <w:tcW w:w="1927"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MNC</w:t>
            </w:r>
          </w:p>
        </w:tc>
        <w:tc>
          <w:tcPr>
            <w:tcW w:w="4111"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https://academic.oup.com/nar/article/36/suppl_2/W438/2506254</w:t>
            </w:r>
          </w:p>
        </w:tc>
        <w:tc>
          <w:tcPr>
            <w:tcW w:w="1927"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SoECC</w:t>
            </w:r>
          </w:p>
        </w:tc>
        <w:tc>
          <w:tcPr>
            <w:tcW w:w="4111"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https://ieeexplore.ieee.org/document/6081844</w:t>
            </w:r>
          </w:p>
        </w:tc>
        <w:tc>
          <w:tcPr>
            <w:tcW w:w="1927"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LAC</w:t>
            </w:r>
          </w:p>
        </w:tc>
        <w:tc>
          <w:tcPr>
            <w:tcW w:w="4111"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https://www.sciencedirect.com/science/article/abs/pii/S1476927111000296</w:t>
            </w:r>
          </w:p>
        </w:tc>
        <w:tc>
          <w:tcPr>
            <w:tcW w:w="1927"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LID</w:t>
            </w:r>
          </w:p>
        </w:tc>
        <w:tc>
          <w:tcPr>
            <w:tcW w:w="4111"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https://ieeexplore.ieee.org/document/7360166</w:t>
            </w:r>
          </w:p>
        </w:tc>
        <w:tc>
          <w:tcPr>
            <w:tcW w:w="1927"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SVM+RFE</w:t>
            </w:r>
          </w:p>
        </w:tc>
        <w:tc>
          <w:tcPr>
            <w:tcW w:w="4111" w:type="dxa"/>
            <w:vMerge w:val="restart"/>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https://scikit-learn.org/stable/</w:t>
            </w:r>
          </w:p>
        </w:tc>
        <w:tc>
          <w:tcPr>
            <w:tcW w:w="1927" w:type="dxa"/>
            <w:vMerge w:val="restart"/>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Machine Learning Methods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RF+RFE</w:t>
            </w:r>
          </w:p>
        </w:tc>
        <w:tc>
          <w:tcPr>
            <w:tcW w:w="4111"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c>
          <w:tcPr>
            <w:tcW w:w="1927"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AB+RFE</w:t>
            </w:r>
          </w:p>
        </w:tc>
        <w:tc>
          <w:tcPr>
            <w:tcW w:w="4111"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c>
          <w:tcPr>
            <w:tcW w:w="1927"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LR+RFE</w:t>
            </w:r>
          </w:p>
        </w:tc>
        <w:tc>
          <w:tcPr>
            <w:tcW w:w="4111"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c>
          <w:tcPr>
            <w:tcW w:w="1927" w:type="dxa"/>
            <w:vMerge w:val="continue"/>
            <w:tcBorders>
              <w:tl2br w:val="nil"/>
              <w:tr2bl w:val="nil"/>
            </w:tcBorders>
            <w:vAlign w:val="center"/>
          </w:tcPr>
          <w:p>
            <w:pPr>
              <w:spacing w:line="400" w:lineRule="exact"/>
              <w:jc w:val="center"/>
              <w:rPr>
                <w:rStyle w:val="11"/>
                <w:rFonts w:ascii="Arial Regular" w:hAnsi="Arial Regular" w:cs="Arial Regular"/>
                <w:sz w:val="21"/>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DeepEP</w:t>
            </w:r>
          </w:p>
        </w:tc>
        <w:tc>
          <w:tcPr>
            <w:tcW w:w="4111" w:type="dxa"/>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https://github.com/CSUBioGroup/DeepEP</w:t>
            </w:r>
          </w:p>
        </w:tc>
        <w:tc>
          <w:tcPr>
            <w:tcW w:w="1927" w:type="dxa"/>
            <w:vMerge w:val="restart"/>
            <w:tcBorders>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Deep Learning Methods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268" w:type="dxa"/>
            <w:tcBorders>
              <w:bottom w:val="single" w:color="auto" w:sz="12" w:space="0"/>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MBIEP</w:t>
            </w:r>
          </w:p>
        </w:tc>
        <w:tc>
          <w:tcPr>
            <w:tcW w:w="4111" w:type="dxa"/>
            <w:tcBorders>
              <w:bottom w:val="single" w:color="auto" w:sz="12" w:space="0"/>
              <w:tl2br w:val="nil"/>
              <w:tr2bl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https://github.com/LionKingAHAU/MBIEP</w:t>
            </w:r>
          </w:p>
        </w:tc>
        <w:tc>
          <w:tcPr>
            <w:tcW w:w="1927" w:type="dxa"/>
            <w:vMerge w:val="continue"/>
            <w:tcBorders>
              <w:bottom w:val="single" w:color="auto" w:sz="12" w:space="0"/>
              <w:tl2br w:val="nil"/>
              <w:tr2bl w:val="nil"/>
            </w:tcBorders>
            <w:vAlign w:val="center"/>
          </w:tcPr>
          <w:p>
            <w:pPr>
              <w:spacing w:line="400" w:lineRule="exact"/>
              <w:jc w:val="center"/>
              <w:rPr>
                <w:rStyle w:val="11"/>
                <w:rFonts w:ascii="Arial Regular" w:hAnsi="Arial Regular" w:cs="Arial Regular"/>
                <w:sz w:val="21"/>
                <w:szCs w:val="21"/>
              </w:rPr>
            </w:pPr>
          </w:p>
        </w:tc>
      </w:tr>
    </w:tbl>
    <w:p>
      <w:pPr>
        <w:widowControl/>
        <w:spacing w:line="240" w:lineRule="exact"/>
        <w:rPr>
          <w:rFonts w:ascii="Arial" w:hAnsi="Arial" w:cs="Arial"/>
          <w:sz w:val="21"/>
          <w:szCs w:val="21"/>
        </w:rPr>
      </w:pPr>
      <w:r>
        <w:rPr>
          <w:rFonts w:ascii="Arial" w:hAnsi="Arial" w:cs="Arial"/>
          <w:b/>
          <w:bCs/>
          <w:sz w:val="21"/>
          <w:szCs w:val="21"/>
        </w:rPr>
        <w:t>DC:</w:t>
      </w:r>
      <w:r>
        <w:rPr>
          <w:rFonts w:ascii="Arial" w:hAnsi="Arial" w:cs="Arial"/>
          <w:sz w:val="21"/>
          <w:szCs w:val="21"/>
        </w:rPr>
        <w:t xml:space="preserve"> Degree Centrality; </w:t>
      </w:r>
      <w:r>
        <w:rPr>
          <w:rFonts w:ascii="Arial" w:hAnsi="Arial" w:cs="Arial"/>
          <w:b/>
          <w:bCs/>
          <w:sz w:val="21"/>
          <w:szCs w:val="21"/>
        </w:rPr>
        <w:t>BC:</w:t>
      </w:r>
      <w:r>
        <w:rPr>
          <w:rFonts w:ascii="Arial" w:hAnsi="Arial" w:cs="Arial"/>
          <w:sz w:val="21"/>
          <w:szCs w:val="21"/>
        </w:rPr>
        <w:t xml:space="preserve"> Betweenness Centrality; </w:t>
      </w:r>
      <w:r>
        <w:rPr>
          <w:rFonts w:ascii="Arial" w:hAnsi="Arial" w:cs="Arial"/>
          <w:b/>
          <w:bCs/>
          <w:sz w:val="21"/>
          <w:szCs w:val="21"/>
        </w:rPr>
        <w:t>CC:</w:t>
      </w:r>
      <w:r>
        <w:rPr>
          <w:rFonts w:ascii="Arial" w:hAnsi="Arial" w:cs="Arial"/>
          <w:sz w:val="21"/>
          <w:szCs w:val="21"/>
        </w:rPr>
        <w:t xml:space="preserve"> Closeness Centrality; </w:t>
      </w:r>
      <w:r>
        <w:rPr>
          <w:rFonts w:ascii="Arial" w:hAnsi="Arial" w:cs="Arial"/>
          <w:b/>
          <w:bCs/>
          <w:sz w:val="21"/>
          <w:szCs w:val="21"/>
        </w:rPr>
        <w:t>SC:</w:t>
      </w:r>
      <w:r>
        <w:rPr>
          <w:rFonts w:ascii="Arial" w:hAnsi="Arial" w:cs="Arial"/>
          <w:sz w:val="21"/>
          <w:szCs w:val="21"/>
        </w:rPr>
        <w:t xml:space="preserve"> Subgraph Centrality; </w:t>
      </w:r>
      <w:r>
        <w:rPr>
          <w:rFonts w:ascii="Arial" w:hAnsi="Arial" w:cs="Arial"/>
          <w:b/>
          <w:bCs/>
          <w:sz w:val="21"/>
          <w:szCs w:val="21"/>
        </w:rPr>
        <w:t>EC:</w:t>
      </w:r>
      <w:r>
        <w:rPr>
          <w:rFonts w:ascii="Arial" w:hAnsi="Arial" w:cs="Arial"/>
          <w:sz w:val="21"/>
          <w:szCs w:val="21"/>
        </w:rPr>
        <w:t xml:space="preserve"> Eigenvector Centrality; </w:t>
      </w:r>
      <w:r>
        <w:rPr>
          <w:rFonts w:ascii="Arial" w:hAnsi="Arial" w:cs="Arial"/>
          <w:b/>
          <w:bCs/>
          <w:sz w:val="21"/>
          <w:szCs w:val="21"/>
        </w:rPr>
        <w:t>MNC:</w:t>
      </w:r>
      <w:r>
        <w:rPr>
          <w:rFonts w:ascii="Arial" w:hAnsi="Arial" w:cs="Arial"/>
          <w:sz w:val="21"/>
          <w:szCs w:val="21"/>
        </w:rPr>
        <w:t xml:space="preserve"> Maximum Neighborhood Component Centrality; </w:t>
      </w:r>
      <w:r>
        <w:rPr>
          <w:rFonts w:ascii="Arial" w:hAnsi="Arial" w:cs="Arial"/>
          <w:b/>
          <w:bCs/>
          <w:sz w:val="21"/>
          <w:szCs w:val="21"/>
        </w:rPr>
        <w:t>SoECC:</w:t>
      </w:r>
      <w:r>
        <w:rPr>
          <w:rFonts w:ascii="Arial" w:hAnsi="Arial" w:cs="Arial"/>
          <w:sz w:val="21"/>
          <w:szCs w:val="21"/>
        </w:rPr>
        <w:t xml:space="preserve"> Sum of Edge Cluster Coefficient; </w:t>
      </w:r>
      <w:r>
        <w:rPr>
          <w:rFonts w:ascii="Arial" w:hAnsi="Arial" w:cs="Arial"/>
          <w:b/>
          <w:bCs/>
          <w:sz w:val="21"/>
          <w:szCs w:val="21"/>
        </w:rPr>
        <w:t>LID:</w:t>
      </w:r>
      <w:r>
        <w:rPr>
          <w:rFonts w:ascii="Arial" w:hAnsi="Arial" w:cs="Arial"/>
          <w:sz w:val="21"/>
          <w:szCs w:val="21"/>
        </w:rPr>
        <w:t xml:space="preserve"> Local Interaction Density; </w:t>
      </w:r>
      <w:r>
        <w:rPr>
          <w:rFonts w:ascii="Arial" w:hAnsi="Arial" w:cs="Arial"/>
          <w:b/>
          <w:bCs/>
          <w:sz w:val="21"/>
          <w:szCs w:val="21"/>
        </w:rPr>
        <w:t>LAC:</w:t>
      </w:r>
      <w:r>
        <w:rPr>
          <w:rFonts w:ascii="Arial" w:hAnsi="Arial" w:cs="Arial"/>
          <w:sz w:val="21"/>
          <w:szCs w:val="21"/>
        </w:rPr>
        <w:t xml:space="preserve"> Local Average Connectivity; </w:t>
      </w:r>
      <w:r>
        <w:rPr>
          <w:rFonts w:ascii="Arial" w:hAnsi="Arial" w:cs="Arial"/>
          <w:b/>
          <w:bCs/>
          <w:sz w:val="21"/>
          <w:szCs w:val="21"/>
        </w:rPr>
        <w:t>ClusterC:</w:t>
      </w:r>
      <w:r>
        <w:rPr>
          <w:rFonts w:ascii="Arial" w:hAnsi="Arial" w:cs="Arial"/>
          <w:sz w:val="21"/>
          <w:szCs w:val="21"/>
        </w:rPr>
        <w:t xml:space="preserve"> Cluster Coefficient.</w:t>
      </w:r>
      <w:r>
        <w:t xml:space="preserve"> </w:t>
      </w:r>
      <w:r>
        <w:rPr>
          <w:rFonts w:ascii="Arial" w:hAnsi="Arial" w:cs="Arial"/>
          <w:b/>
          <w:bCs/>
          <w:sz w:val="21"/>
          <w:szCs w:val="21"/>
        </w:rPr>
        <w:t>SVM+RFE:</w:t>
      </w:r>
      <w:r>
        <w:rPr>
          <w:rFonts w:ascii="Arial" w:hAnsi="Arial" w:cs="Arial"/>
          <w:sz w:val="21"/>
          <w:szCs w:val="21"/>
        </w:rPr>
        <w:t xml:space="preserve"> Support Vector Machine with Recursive Feature Elimination; </w:t>
      </w:r>
      <w:r>
        <w:rPr>
          <w:rFonts w:ascii="Arial" w:hAnsi="Arial" w:cs="Arial"/>
          <w:b/>
          <w:bCs/>
          <w:sz w:val="21"/>
          <w:szCs w:val="21"/>
        </w:rPr>
        <w:t>AB+RFE:</w:t>
      </w:r>
      <w:r>
        <w:rPr>
          <w:rFonts w:ascii="Arial" w:hAnsi="Arial" w:cs="Arial"/>
          <w:sz w:val="21"/>
          <w:szCs w:val="21"/>
        </w:rPr>
        <w:t xml:space="preserve"> AdaBoost with Recursive Feature Elimination; </w:t>
      </w:r>
      <w:r>
        <w:rPr>
          <w:rFonts w:ascii="Arial" w:hAnsi="Arial" w:cs="Arial"/>
          <w:b/>
          <w:bCs/>
          <w:sz w:val="21"/>
          <w:szCs w:val="21"/>
        </w:rPr>
        <w:t>LR+RFE:</w:t>
      </w:r>
      <w:r>
        <w:rPr>
          <w:rFonts w:ascii="Arial" w:hAnsi="Arial" w:cs="Arial"/>
          <w:sz w:val="21"/>
          <w:szCs w:val="21"/>
        </w:rPr>
        <w:t xml:space="preserve"> Logistic Regression with Recursive Feature Elimination; </w:t>
      </w:r>
      <w:r>
        <w:rPr>
          <w:rFonts w:ascii="Arial" w:hAnsi="Arial" w:cs="Arial"/>
          <w:b/>
          <w:bCs/>
          <w:sz w:val="21"/>
          <w:szCs w:val="21"/>
        </w:rPr>
        <w:t>RF+RFE:</w:t>
      </w:r>
      <w:r>
        <w:rPr>
          <w:rFonts w:ascii="Arial" w:hAnsi="Arial" w:cs="Arial"/>
          <w:sz w:val="21"/>
          <w:szCs w:val="21"/>
        </w:rPr>
        <w:t xml:space="preserve"> Random Forest with Recursive Feature Elimination.</w:t>
      </w:r>
    </w:p>
    <w:p>
      <w:pPr>
        <w:widowControl/>
        <w:jc w:val="left"/>
        <w:rPr>
          <w:rFonts w:ascii="Arial" w:hAnsi="Arial" w:cs="Arial"/>
          <w:b/>
          <w:bCs/>
          <w:szCs w:val="28"/>
        </w:rPr>
      </w:pPr>
      <w:r>
        <w:rPr>
          <w:rFonts w:ascii="Arial" w:hAnsi="Arial" w:cs="Arial"/>
          <w:b/>
          <w:bCs/>
          <w:szCs w:val="28"/>
        </w:rPr>
        <w:br w:type="page"/>
      </w:r>
    </w:p>
    <w:p>
      <w:pPr>
        <w:keepNext/>
        <w:spacing w:before="312" w:beforeLines="100" w:line="400" w:lineRule="exact"/>
        <w:outlineLvl w:val="1"/>
        <w:rPr>
          <w:rFonts w:ascii="Arial" w:hAnsi="Arial" w:cs="Arial"/>
          <w:szCs w:val="28"/>
        </w:rPr>
      </w:pPr>
      <w:bookmarkStart w:id="34" w:name="_Toc149937733"/>
      <w:bookmarkStart w:id="35" w:name="_Toc149937257"/>
      <w:r>
        <w:rPr>
          <w:rFonts w:ascii="Arial" w:hAnsi="Arial" w:cs="Arial"/>
          <w:b/>
          <w:bCs/>
          <w:szCs w:val="28"/>
        </w:rPr>
        <w:t xml:space="preserve">Table S3. </w:t>
      </w:r>
      <w:r>
        <w:rPr>
          <w:rFonts w:hint="eastAsia" w:ascii="Arial" w:hAnsi="Arial" w:cs="Arial"/>
          <w:szCs w:val="28"/>
        </w:rPr>
        <w:t>Process of essential proteins for different species</w:t>
      </w:r>
      <w:bookmarkEnd w:id="34"/>
      <w:bookmarkEnd w:id="35"/>
    </w:p>
    <w:tbl>
      <w:tblPr>
        <w:tblStyle w:val="8"/>
        <w:tblpPr w:leftFromText="180" w:rightFromText="180" w:vertAnchor="text" w:horzAnchor="page" w:tblpXSpec="center" w:tblpY="393"/>
        <w:tblOverlap w:val="never"/>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07"/>
        <w:gridCol w:w="1382"/>
        <w:gridCol w:w="1694"/>
        <w:gridCol w:w="1692"/>
        <w:gridCol w:w="1947"/>
      </w:tblGrid>
      <w:tr>
        <w:trPr>
          <w:trHeight w:val="618" w:hRule="atLeast"/>
        </w:trPr>
        <w:tc>
          <w:tcPr>
            <w:tcW w:w="1060" w:type="pct"/>
            <w:tcBorders>
              <w:top w:val="single" w:color="auto" w:sz="12" w:space="0"/>
              <w:bottom w:val="single" w:color="auto" w:sz="4" w:space="0"/>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Species</w:t>
            </w:r>
          </w:p>
        </w:tc>
        <w:tc>
          <w:tcPr>
            <w:tcW w:w="811" w:type="pct"/>
            <w:tcBorders>
              <w:top w:val="single" w:color="auto" w:sz="12" w:space="0"/>
              <w:left w:val="nil"/>
              <w:bottom w:val="single" w:color="auto" w:sz="4" w:space="0"/>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Database</w:t>
            </w:r>
          </w:p>
        </w:tc>
        <w:tc>
          <w:tcPr>
            <w:tcW w:w="994" w:type="pct"/>
            <w:tcBorders>
              <w:top w:val="single" w:color="auto" w:sz="12" w:space="0"/>
              <w:left w:val="nil"/>
              <w:bottom w:val="single" w:color="auto" w:sz="4" w:space="0"/>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Num</w:t>
            </w:r>
          </w:p>
        </w:tc>
        <w:tc>
          <w:tcPr>
            <w:tcW w:w="993" w:type="pct"/>
            <w:tcBorders>
              <w:top w:val="single" w:color="auto" w:sz="12" w:space="0"/>
              <w:left w:val="nil"/>
              <w:bottom w:val="single" w:color="auto" w:sz="4" w:space="0"/>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Final Result</w:t>
            </w:r>
          </w:p>
        </w:tc>
        <w:tc>
          <w:tcPr>
            <w:tcW w:w="1142" w:type="pct"/>
            <w:tcBorders>
              <w:top w:val="single" w:color="auto" w:sz="12" w:space="0"/>
              <w:left w:val="nil"/>
              <w:bottom w:val="single" w:color="auto" w:sz="4"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Proportion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14" w:hRule="atLeast"/>
        </w:trPr>
        <w:tc>
          <w:tcPr>
            <w:tcW w:w="1060" w:type="pct"/>
            <w:vMerge w:val="restart"/>
            <w:tcBorders>
              <w:bottom w:val="nil"/>
              <w:right w:val="nil"/>
            </w:tcBorders>
            <w:vAlign w:val="center"/>
          </w:tcPr>
          <w:p>
            <w:pPr>
              <w:widowControl/>
              <w:spacing w:line="400" w:lineRule="exact"/>
              <w:jc w:val="center"/>
              <w:textAlignment w:val="center"/>
              <w:rPr>
                <w:rStyle w:val="11"/>
                <w:rFonts w:ascii="Arial Regular" w:hAnsi="Arial Regular" w:cs="Arial Regular"/>
                <w:i/>
                <w:iCs/>
                <w:sz w:val="21"/>
                <w:szCs w:val="21"/>
              </w:rPr>
            </w:pPr>
            <w:r>
              <w:rPr>
                <w:rFonts w:ascii="Arial" w:hAnsi="Arial" w:eastAsia="宋体" w:cs="Arial"/>
                <w:i/>
                <w:iCs/>
                <w:color w:val="000000"/>
                <w:kern w:val="0"/>
                <w:sz w:val="21"/>
                <w:szCs w:val="21"/>
                <w:lang w:bidi="ar"/>
              </w:rPr>
              <w:t>S. cerevisiae</w:t>
            </w:r>
          </w:p>
        </w:tc>
        <w:tc>
          <w:tcPr>
            <w:tcW w:w="811" w:type="pct"/>
            <w:tcBorders>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OGEE</w:t>
            </w:r>
          </w:p>
        </w:tc>
        <w:tc>
          <w:tcPr>
            <w:tcW w:w="994" w:type="pct"/>
            <w:tcBorders>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946</w:t>
            </w:r>
          </w:p>
        </w:tc>
        <w:tc>
          <w:tcPr>
            <w:tcW w:w="993" w:type="pct"/>
            <w:vMerge w:val="restart"/>
            <w:tcBorders>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1132</w:t>
            </w:r>
          </w:p>
        </w:tc>
        <w:tc>
          <w:tcPr>
            <w:tcW w:w="1142" w:type="pct"/>
            <w:vMerge w:val="restart"/>
            <w:tcBorders>
              <w:left w:val="nil"/>
              <w:bottom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18.90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04" w:hRule="atLeast"/>
        </w:trPr>
        <w:tc>
          <w:tcPr>
            <w:tcW w:w="1060" w:type="pct"/>
            <w:vMerge w:val="continue"/>
            <w:tcBorders>
              <w:top w:val="nil"/>
              <w:bottom w:val="nil"/>
              <w:right w:val="nil"/>
            </w:tcBorders>
            <w:vAlign w:val="center"/>
          </w:tcPr>
          <w:p>
            <w:pPr>
              <w:spacing w:line="400" w:lineRule="exact"/>
              <w:jc w:val="center"/>
              <w:rPr>
                <w:rStyle w:val="11"/>
                <w:rFonts w:ascii="Arial Regular" w:hAnsi="Arial Regular" w:cs="Arial Regular"/>
                <w:i/>
                <w:iCs/>
                <w:sz w:val="21"/>
                <w:szCs w:val="21"/>
              </w:rPr>
            </w:pPr>
          </w:p>
        </w:tc>
        <w:tc>
          <w:tcPr>
            <w:tcW w:w="811"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DEG</w:t>
            </w:r>
          </w:p>
        </w:tc>
        <w:tc>
          <w:tcPr>
            <w:tcW w:w="994"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1109</w:t>
            </w:r>
          </w:p>
        </w:tc>
        <w:tc>
          <w:tcPr>
            <w:tcW w:w="993" w:type="pct"/>
            <w:vMerge w:val="continue"/>
            <w:tcBorders>
              <w:top w:val="nil"/>
              <w:left w:val="nil"/>
              <w:bottom w:val="nil"/>
              <w:right w:val="nil"/>
            </w:tcBorders>
            <w:vAlign w:val="center"/>
          </w:tcPr>
          <w:p>
            <w:pPr>
              <w:spacing w:line="400" w:lineRule="exact"/>
              <w:jc w:val="center"/>
              <w:rPr>
                <w:rStyle w:val="11"/>
                <w:rFonts w:ascii="Arial Regular" w:hAnsi="Arial Regular" w:cs="Arial Regular"/>
                <w:sz w:val="21"/>
                <w:szCs w:val="21"/>
              </w:rPr>
            </w:pPr>
          </w:p>
        </w:tc>
        <w:tc>
          <w:tcPr>
            <w:tcW w:w="1142" w:type="pct"/>
            <w:vMerge w:val="continue"/>
            <w:tcBorders>
              <w:top w:val="nil"/>
              <w:left w:val="nil"/>
              <w:bottom w:val="nil"/>
            </w:tcBorders>
            <w:vAlign w:val="center"/>
          </w:tcPr>
          <w:p>
            <w:pPr>
              <w:spacing w:line="400" w:lineRule="exact"/>
              <w:jc w:val="center"/>
              <w:rPr>
                <w:rStyle w:val="11"/>
                <w:rFonts w:ascii="Arial Regular" w:hAnsi="Arial Regular" w:cs="Arial Regular"/>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04" w:hRule="atLeast"/>
        </w:trPr>
        <w:tc>
          <w:tcPr>
            <w:tcW w:w="1060" w:type="pct"/>
            <w:vMerge w:val="restart"/>
            <w:tcBorders>
              <w:top w:val="nil"/>
              <w:bottom w:val="nil"/>
              <w:right w:val="nil"/>
            </w:tcBorders>
            <w:vAlign w:val="center"/>
          </w:tcPr>
          <w:p>
            <w:pPr>
              <w:widowControl/>
              <w:spacing w:line="400" w:lineRule="exact"/>
              <w:jc w:val="center"/>
              <w:textAlignment w:val="center"/>
              <w:rPr>
                <w:rStyle w:val="11"/>
                <w:rFonts w:ascii="Arial Regular" w:hAnsi="Arial Regular" w:cs="Arial Regular"/>
                <w:i/>
                <w:iCs/>
                <w:sz w:val="21"/>
                <w:szCs w:val="21"/>
              </w:rPr>
            </w:pPr>
            <w:r>
              <w:rPr>
                <w:rFonts w:ascii="Arial" w:hAnsi="Arial" w:eastAsia="宋体" w:cs="Arial"/>
                <w:i/>
                <w:iCs/>
                <w:color w:val="000000"/>
                <w:kern w:val="0"/>
                <w:sz w:val="21"/>
                <w:szCs w:val="21"/>
                <w:lang w:bidi="ar"/>
              </w:rPr>
              <w:t>M. musculus</w:t>
            </w:r>
          </w:p>
        </w:tc>
        <w:tc>
          <w:tcPr>
            <w:tcW w:w="811"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OGEE</w:t>
            </w:r>
          </w:p>
        </w:tc>
        <w:tc>
          <w:tcPr>
            <w:tcW w:w="994"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1578</w:t>
            </w:r>
          </w:p>
        </w:tc>
        <w:tc>
          <w:tcPr>
            <w:tcW w:w="993" w:type="pct"/>
            <w:vMerge w:val="restar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2914</w:t>
            </w:r>
          </w:p>
        </w:tc>
        <w:tc>
          <w:tcPr>
            <w:tcW w:w="1142" w:type="pct"/>
            <w:vMerge w:val="restart"/>
            <w:tcBorders>
              <w:top w:val="nil"/>
              <w:left w:val="nil"/>
              <w:bottom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28.22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04" w:hRule="atLeast"/>
        </w:trPr>
        <w:tc>
          <w:tcPr>
            <w:tcW w:w="1060" w:type="pct"/>
            <w:vMerge w:val="continue"/>
            <w:tcBorders>
              <w:top w:val="nil"/>
              <w:bottom w:val="nil"/>
              <w:right w:val="nil"/>
            </w:tcBorders>
            <w:vAlign w:val="center"/>
          </w:tcPr>
          <w:p>
            <w:pPr>
              <w:spacing w:line="400" w:lineRule="exact"/>
              <w:jc w:val="center"/>
              <w:rPr>
                <w:rStyle w:val="11"/>
                <w:rFonts w:ascii="Arial Regular" w:hAnsi="Arial Regular" w:cs="Arial Regular"/>
                <w:i/>
                <w:iCs/>
                <w:sz w:val="21"/>
                <w:szCs w:val="21"/>
              </w:rPr>
            </w:pPr>
          </w:p>
        </w:tc>
        <w:tc>
          <w:tcPr>
            <w:tcW w:w="811"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DEG</w:t>
            </w:r>
          </w:p>
        </w:tc>
        <w:tc>
          <w:tcPr>
            <w:tcW w:w="994"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1908</w:t>
            </w:r>
          </w:p>
        </w:tc>
        <w:tc>
          <w:tcPr>
            <w:tcW w:w="993" w:type="pct"/>
            <w:vMerge w:val="continue"/>
            <w:tcBorders>
              <w:top w:val="nil"/>
              <w:left w:val="nil"/>
              <w:bottom w:val="nil"/>
              <w:right w:val="nil"/>
            </w:tcBorders>
            <w:vAlign w:val="center"/>
          </w:tcPr>
          <w:p>
            <w:pPr>
              <w:spacing w:line="400" w:lineRule="exact"/>
              <w:jc w:val="center"/>
              <w:rPr>
                <w:rStyle w:val="11"/>
                <w:rFonts w:ascii="Arial Regular" w:hAnsi="Arial Regular" w:cs="Arial Regular"/>
                <w:sz w:val="21"/>
                <w:szCs w:val="21"/>
              </w:rPr>
            </w:pPr>
          </w:p>
        </w:tc>
        <w:tc>
          <w:tcPr>
            <w:tcW w:w="1142" w:type="pct"/>
            <w:vMerge w:val="continue"/>
            <w:tcBorders>
              <w:top w:val="nil"/>
              <w:left w:val="nil"/>
              <w:bottom w:val="nil"/>
            </w:tcBorders>
            <w:vAlign w:val="center"/>
          </w:tcPr>
          <w:p>
            <w:pPr>
              <w:spacing w:line="400" w:lineRule="exact"/>
              <w:jc w:val="center"/>
              <w:rPr>
                <w:rStyle w:val="11"/>
                <w:rFonts w:ascii="Arial Regular" w:hAnsi="Arial Regular" w:cs="Arial Regular"/>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04" w:hRule="atLeast"/>
        </w:trPr>
        <w:tc>
          <w:tcPr>
            <w:tcW w:w="1060" w:type="pct"/>
            <w:vMerge w:val="restart"/>
            <w:tcBorders>
              <w:top w:val="nil"/>
              <w:bottom w:val="nil"/>
              <w:right w:val="nil"/>
            </w:tcBorders>
            <w:vAlign w:val="center"/>
          </w:tcPr>
          <w:p>
            <w:pPr>
              <w:widowControl/>
              <w:spacing w:line="400" w:lineRule="exact"/>
              <w:jc w:val="center"/>
              <w:textAlignment w:val="center"/>
              <w:rPr>
                <w:rStyle w:val="11"/>
                <w:rFonts w:ascii="Arial Regular" w:hAnsi="Arial Regular" w:cs="Arial Regular"/>
                <w:i/>
                <w:iCs/>
                <w:sz w:val="21"/>
                <w:szCs w:val="21"/>
              </w:rPr>
            </w:pPr>
            <w:r>
              <w:rPr>
                <w:rFonts w:ascii="Arial" w:hAnsi="Arial" w:eastAsia="宋体" w:cs="Arial"/>
                <w:i/>
                <w:iCs/>
                <w:color w:val="000000"/>
                <w:kern w:val="0"/>
                <w:sz w:val="21"/>
                <w:szCs w:val="21"/>
                <w:lang w:bidi="ar"/>
              </w:rPr>
              <w:t>C. elegans</w:t>
            </w:r>
          </w:p>
        </w:tc>
        <w:tc>
          <w:tcPr>
            <w:tcW w:w="811"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OGEE</w:t>
            </w:r>
          </w:p>
        </w:tc>
        <w:tc>
          <w:tcPr>
            <w:tcW w:w="994"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516</w:t>
            </w:r>
          </w:p>
        </w:tc>
        <w:tc>
          <w:tcPr>
            <w:tcW w:w="993" w:type="pct"/>
            <w:vMerge w:val="restar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700</w:t>
            </w:r>
          </w:p>
        </w:tc>
        <w:tc>
          <w:tcPr>
            <w:tcW w:w="1142" w:type="pct"/>
            <w:vMerge w:val="restart"/>
            <w:tcBorders>
              <w:top w:val="nil"/>
              <w:left w:val="nil"/>
              <w:bottom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8.82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04" w:hRule="atLeast"/>
        </w:trPr>
        <w:tc>
          <w:tcPr>
            <w:tcW w:w="1060" w:type="pct"/>
            <w:vMerge w:val="continue"/>
            <w:tcBorders>
              <w:top w:val="nil"/>
              <w:bottom w:val="nil"/>
              <w:right w:val="nil"/>
            </w:tcBorders>
            <w:vAlign w:val="center"/>
          </w:tcPr>
          <w:p>
            <w:pPr>
              <w:spacing w:line="400" w:lineRule="exact"/>
              <w:jc w:val="center"/>
              <w:rPr>
                <w:rStyle w:val="11"/>
                <w:rFonts w:ascii="Arial Regular" w:hAnsi="Arial Regular" w:cs="Arial Regular"/>
                <w:i/>
                <w:iCs/>
                <w:sz w:val="21"/>
                <w:szCs w:val="21"/>
              </w:rPr>
            </w:pPr>
          </w:p>
        </w:tc>
        <w:tc>
          <w:tcPr>
            <w:tcW w:w="811"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DEG2002</w:t>
            </w:r>
          </w:p>
        </w:tc>
        <w:tc>
          <w:tcPr>
            <w:tcW w:w="994"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294</w:t>
            </w:r>
          </w:p>
        </w:tc>
        <w:tc>
          <w:tcPr>
            <w:tcW w:w="993" w:type="pct"/>
            <w:vMerge w:val="continue"/>
            <w:tcBorders>
              <w:top w:val="nil"/>
              <w:left w:val="nil"/>
              <w:bottom w:val="nil"/>
              <w:right w:val="nil"/>
            </w:tcBorders>
            <w:vAlign w:val="center"/>
          </w:tcPr>
          <w:p>
            <w:pPr>
              <w:spacing w:line="400" w:lineRule="exact"/>
              <w:jc w:val="center"/>
              <w:rPr>
                <w:rStyle w:val="11"/>
                <w:rFonts w:ascii="Arial Regular" w:hAnsi="Arial Regular" w:cs="Arial Regular"/>
                <w:sz w:val="21"/>
                <w:szCs w:val="21"/>
              </w:rPr>
            </w:pPr>
          </w:p>
        </w:tc>
        <w:tc>
          <w:tcPr>
            <w:tcW w:w="1142" w:type="pct"/>
            <w:vMerge w:val="continue"/>
            <w:tcBorders>
              <w:top w:val="nil"/>
              <w:left w:val="nil"/>
              <w:bottom w:val="nil"/>
            </w:tcBorders>
            <w:vAlign w:val="center"/>
          </w:tcPr>
          <w:p>
            <w:pPr>
              <w:spacing w:line="400" w:lineRule="exact"/>
              <w:jc w:val="center"/>
              <w:rPr>
                <w:rStyle w:val="11"/>
                <w:rFonts w:ascii="Arial Regular" w:hAnsi="Arial Regular" w:cs="Arial Regular"/>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04" w:hRule="atLeast"/>
        </w:trPr>
        <w:tc>
          <w:tcPr>
            <w:tcW w:w="1060" w:type="pct"/>
            <w:vMerge w:val="continue"/>
            <w:tcBorders>
              <w:top w:val="nil"/>
              <w:bottom w:val="nil"/>
              <w:right w:val="nil"/>
            </w:tcBorders>
            <w:vAlign w:val="center"/>
          </w:tcPr>
          <w:p>
            <w:pPr>
              <w:spacing w:line="400" w:lineRule="exact"/>
              <w:jc w:val="center"/>
              <w:rPr>
                <w:rStyle w:val="11"/>
                <w:rFonts w:ascii="Arial Regular" w:hAnsi="Arial Regular" w:cs="Arial Regular"/>
                <w:i/>
                <w:iCs/>
                <w:sz w:val="21"/>
                <w:szCs w:val="21"/>
              </w:rPr>
            </w:pPr>
          </w:p>
        </w:tc>
        <w:tc>
          <w:tcPr>
            <w:tcW w:w="811"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DEG2023</w:t>
            </w:r>
          </w:p>
        </w:tc>
        <w:tc>
          <w:tcPr>
            <w:tcW w:w="994"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44</w:t>
            </w:r>
          </w:p>
        </w:tc>
        <w:tc>
          <w:tcPr>
            <w:tcW w:w="993" w:type="pct"/>
            <w:vMerge w:val="continue"/>
            <w:tcBorders>
              <w:top w:val="nil"/>
              <w:left w:val="nil"/>
              <w:bottom w:val="nil"/>
              <w:right w:val="nil"/>
            </w:tcBorders>
            <w:vAlign w:val="center"/>
          </w:tcPr>
          <w:p>
            <w:pPr>
              <w:spacing w:line="400" w:lineRule="exact"/>
              <w:jc w:val="center"/>
              <w:rPr>
                <w:rStyle w:val="11"/>
                <w:rFonts w:ascii="Arial Regular" w:hAnsi="Arial Regular" w:cs="Arial Regular"/>
                <w:sz w:val="21"/>
                <w:szCs w:val="21"/>
              </w:rPr>
            </w:pPr>
          </w:p>
        </w:tc>
        <w:tc>
          <w:tcPr>
            <w:tcW w:w="1142" w:type="pct"/>
            <w:vMerge w:val="continue"/>
            <w:tcBorders>
              <w:top w:val="nil"/>
              <w:left w:val="nil"/>
              <w:bottom w:val="nil"/>
            </w:tcBorders>
            <w:vAlign w:val="center"/>
          </w:tcPr>
          <w:p>
            <w:pPr>
              <w:spacing w:line="400" w:lineRule="exact"/>
              <w:jc w:val="center"/>
              <w:rPr>
                <w:rStyle w:val="11"/>
                <w:rFonts w:ascii="Arial Regular" w:hAnsi="Arial Regular" w:cs="Arial Regular"/>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608" w:hRule="atLeast"/>
        </w:trPr>
        <w:tc>
          <w:tcPr>
            <w:tcW w:w="1060" w:type="pct"/>
            <w:tcBorders>
              <w:top w:val="nil"/>
              <w:bottom w:val="single" w:color="auto" w:sz="12" w:space="0"/>
              <w:right w:val="nil"/>
            </w:tcBorders>
            <w:vAlign w:val="center"/>
          </w:tcPr>
          <w:p>
            <w:pPr>
              <w:widowControl/>
              <w:spacing w:line="400" w:lineRule="exact"/>
              <w:jc w:val="center"/>
              <w:textAlignment w:val="center"/>
              <w:rPr>
                <w:rStyle w:val="11"/>
                <w:rFonts w:ascii="Arial Regular" w:hAnsi="Arial Regular" w:cs="Arial Regular"/>
                <w:i/>
                <w:iCs/>
                <w:sz w:val="21"/>
                <w:szCs w:val="21"/>
              </w:rPr>
            </w:pPr>
            <w:r>
              <w:rPr>
                <w:rFonts w:ascii="Arial" w:hAnsi="Arial" w:eastAsia="宋体" w:cs="Arial"/>
                <w:i/>
                <w:iCs/>
                <w:color w:val="000000"/>
                <w:kern w:val="0"/>
                <w:sz w:val="21"/>
                <w:szCs w:val="21"/>
                <w:lang w:bidi="ar"/>
              </w:rPr>
              <w:t>H. sapiens</w:t>
            </w:r>
          </w:p>
        </w:tc>
        <w:tc>
          <w:tcPr>
            <w:tcW w:w="811" w:type="pct"/>
            <w:tcBorders>
              <w:top w:val="nil"/>
              <w:left w:val="nil"/>
              <w:bottom w:val="single" w:color="auto" w:sz="12" w:space="0"/>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DEG</w:t>
            </w:r>
          </w:p>
        </w:tc>
        <w:tc>
          <w:tcPr>
            <w:tcW w:w="994" w:type="pct"/>
            <w:tcBorders>
              <w:top w:val="nil"/>
              <w:left w:val="nil"/>
              <w:bottom w:val="single" w:color="auto" w:sz="12" w:space="0"/>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20 DEG sets</w:t>
            </w:r>
          </w:p>
        </w:tc>
        <w:tc>
          <w:tcPr>
            <w:tcW w:w="993" w:type="pct"/>
            <w:tcBorders>
              <w:top w:val="nil"/>
              <w:left w:val="nil"/>
              <w:bottom w:val="single" w:color="auto" w:sz="12" w:space="0"/>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2161</w:t>
            </w:r>
          </w:p>
        </w:tc>
        <w:tc>
          <w:tcPr>
            <w:tcW w:w="1142" w:type="pct"/>
            <w:tcBorders>
              <w:top w:val="nil"/>
              <w:left w:val="nil"/>
              <w:bottom w:val="single" w:color="auto" w:sz="12"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11.32</w:t>
            </w:r>
          </w:p>
        </w:tc>
      </w:tr>
    </w:tbl>
    <w:p>
      <w:pPr>
        <w:spacing w:line="400" w:lineRule="exact"/>
        <w:rPr>
          <w:rStyle w:val="11"/>
          <w:rFonts w:ascii="Arial" w:hAnsi="Arial" w:cs="Arial"/>
          <w:sz w:val="21"/>
          <w:szCs w:val="21"/>
        </w:rPr>
      </w:pPr>
      <w:bookmarkStart w:id="36" w:name="_Toc149937258"/>
      <w:bookmarkStart w:id="37" w:name="_Toc149937734"/>
      <w:r>
        <w:rPr>
          <w:rStyle w:val="11"/>
          <w:rFonts w:ascii="Arial" w:hAnsi="Arial" w:cs="Arial"/>
          <w:b/>
          <w:bCs/>
          <w:sz w:val="21"/>
          <w:szCs w:val="21"/>
        </w:rPr>
        <w:t>Proportion column</w:t>
      </w:r>
      <w:r>
        <w:rPr>
          <w:rStyle w:val="11"/>
          <w:rFonts w:ascii="Arial" w:hAnsi="Arial" w:cs="Arial"/>
          <w:sz w:val="21"/>
          <w:szCs w:val="21"/>
        </w:rPr>
        <w:t xml:space="preserve"> indicates the proportion of essential proteins in the PPI network.</w:t>
      </w:r>
      <w:bookmarkEnd w:id="36"/>
      <w:bookmarkEnd w:id="37"/>
    </w:p>
    <w:p>
      <w:pPr>
        <w:widowControl/>
        <w:jc w:val="left"/>
        <w:rPr>
          <w:rStyle w:val="11"/>
          <w:rFonts w:ascii="Arial Bold" w:hAnsi="Arial Bold" w:cs="Arial Bold"/>
          <w:b/>
          <w:bCs/>
        </w:rPr>
      </w:pPr>
      <w:r>
        <w:rPr>
          <w:rStyle w:val="11"/>
          <w:rFonts w:ascii="Arial Bold" w:hAnsi="Arial Bold" w:cs="Arial Bold"/>
          <w:b/>
          <w:bCs/>
        </w:rPr>
        <w:br w:type="page"/>
      </w:r>
    </w:p>
    <w:p>
      <w:pPr>
        <w:keepNext/>
        <w:spacing w:before="312" w:beforeLines="100" w:line="400" w:lineRule="exact"/>
        <w:outlineLvl w:val="1"/>
        <w:rPr>
          <w:rFonts w:ascii="Arial" w:hAnsi="Arial" w:cs="Arial"/>
          <w:szCs w:val="28"/>
        </w:rPr>
      </w:pPr>
      <w:bookmarkStart w:id="38" w:name="_Toc149937735"/>
      <w:bookmarkStart w:id="39" w:name="_Toc149937259"/>
      <w:r>
        <w:rPr>
          <w:rFonts w:ascii="Arial" w:hAnsi="Arial" w:cs="Arial"/>
          <w:b/>
          <w:bCs/>
          <w:szCs w:val="28"/>
        </w:rPr>
        <w:t>Table S4.</w:t>
      </w:r>
      <w:r>
        <w:rPr>
          <w:rFonts w:hint="eastAsia" w:ascii="Arial" w:hAnsi="Arial" w:cs="Arial"/>
          <w:b/>
          <w:bCs/>
          <w:szCs w:val="28"/>
        </w:rPr>
        <w:t xml:space="preserve"> </w:t>
      </w:r>
      <w:r>
        <w:rPr>
          <w:rFonts w:hint="eastAsia" w:ascii="Arial" w:hAnsi="Arial" w:cs="Arial"/>
          <w:szCs w:val="28"/>
        </w:rPr>
        <w:t>Process of gene expression profiles</w:t>
      </w:r>
      <w:bookmarkEnd w:id="38"/>
      <w:bookmarkEnd w:id="39"/>
    </w:p>
    <w:tbl>
      <w:tblPr>
        <w:tblStyle w:val="8"/>
        <w:tblpPr w:leftFromText="180" w:rightFromText="180" w:vertAnchor="text" w:horzAnchor="page" w:tblpXSpec="center" w:tblpY="193"/>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6"/>
        <w:gridCol w:w="1437"/>
        <w:gridCol w:w="1687"/>
        <w:gridCol w:w="1139"/>
        <w:gridCol w:w="2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2" w:hRule="atLeast"/>
        </w:trPr>
        <w:tc>
          <w:tcPr>
            <w:tcW w:w="939" w:type="pct"/>
            <w:tcBorders>
              <w:top w:val="single" w:color="auto" w:sz="12" w:space="0"/>
              <w:left w:val="nil"/>
              <w:bottom w:val="single" w:color="auto" w:sz="4" w:space="0"/>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Species</w:t>
            </w:r>
          </w:p>
        </w:tc>
        <w:tc>
          <w:tcPr>
            <w:tcW w:w="852" w:type="pct"/>
            <w:tcBorders>
              <w:top w:val="single" w:color="auto" w:sz="12" w:space="0"/>
              <w:left w:val="nil"/>
              <w:bottom w:val="single" w:color="auto" w:sz="4" w:space="0"/>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Accession</w:t>
            </w:r>
          </w:p>
        </w:tc>
        <w:tc>
          <w:tcPr>
            <w:tcW w:w="954" w:type="pct"/>
            <w:tcBorders>
              <w:top w:val="single" w:color="auto" w:sz="12" w:space="0"/>
              <w:left w:val="nil"/>
              <w:bottom w:val="single" w:color="auto" w:sz="4" w:space="0"/>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Description</w:t>
            </w:r>
          </w:p>
        </w:tc>
        <w:tc>
          <w:tcPr>
            <w:tcW w:w="677" w:type="pct"/>
            <w:tcBorders>
              <w:top w:val="single" w:color="auto" w:sz="12" w:space="0"/>
              <w:left w:val="nil"/>
              <w:bottom w:val="single" w:color="auto" w:sz="4" w:space="0"/>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Time Course</w:t>
            </w:r>
          </w:p>
        </w:tc>
        <w:tc>
          <w:tcPr>
            <w:tcW w:w="1577" w:type="pct"/>
            <w:tcBorders>
              <w:top w:val="single" w:color="auto" w:sz="12" w:space="0"/>
              <w:left w:val="nil"/>
              <w:bottom w:val="single" w:color="auto" w:sz="4" w:space="0"/>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Our process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34" w:hRule="atLeast"/>
        </w:trPr>
        <w:tc>
          <w:tcPr>
            <w:tcW w:w="939" w:type="pct"/>
            <w:tcBorders>
              <w:top w:val="single" w:color="auto" w:sz="4" w:space="0"/>
              <w:left w:val="nil"/>
              <w:bottom w:val="nil"/>
              <w:right w:val="nil"/>
            </w:tcBorders>
            <w:vAlign w:val="center"/>
          </w:tcPr>
          <w:p>
            <w:pPr>
              <w:widowControl/>
              <w:spacing w:line="240" w:lineRule="atLeast"/>
              <w:jc w:val="center"/>
              <w:textAlignment w:val="center"/>
              <w:rPr>
                <w:rStyle w:val="11"/>
                <w:rFonts w:ascii="Arial Regular" w:hAnsi="Arial Regular" w:cs="Arial Regular"/>
                <w:i/>
                <w:iCs/>
                <w:sz w:val="21"/>
                <w:szCs w:val="21"/>
              </w:rPr>
            </w:pPr>
            <w:r>
              <w:rPr>
                <w:rFonts w:ascii="Arial" w:hAnsi="Arial" w:eastAsia="宋体" w:cs="Arial"/>
                <w:i/>
                <w:iCs/>
                <w:color w:val="000000"/>
                <w:kern w:val="0"/>
                <w:sz w:val="21"/>
                <w:szCs w:val="21"/>
                <w:lang w:bidi="ar"/>
              </w:rPr>
              <w:t>S. cerevisiae</w:t>
            </w:r>
          </w:p>
        </w:tc>
        <w:tc>
          <w:tcPr>
            <w:tcW w:w="852" w:type="pct"/>
            <w:tcBorders>
              <w:top w:val="single" w:color="auto" w:sz="4" w:space="0"/>
              <w:left w:val="nil"/>
              <w:bottom w:val="nil"/>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GSE3431</w:t>
            </w:r>
          </w:p>
        </w:tc>
        <w:tc>
          <w:tcPr>
            <w:tcW w:w="954" w:type="pct"/>
            <w:tcBorders>
              <w:top w:val="single" w:color="auto" w:sz="4" w:space="0"/>
              <w:left w:val="nil"/>
              <w:bottom w:val="nil"/>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Three consecutive metabolic cycles of yeast</w:t>
            </w:r>
          </w:p>
        </w:tc>
        <w:tc>
          <w:tcPr>
            <w:tcW w:w="677" w:type="pct"/>
            <w:tcBorders>
              <w:top w:val="single" w:color="auto" w:sz="4" w:space="0"/>
              <w:left w:val="nil"/>
              <w:bottom w:val="nil"/>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12 time intervals</w:t>
            </w:r>
          </w:p>
        </w:tc>
        <w:tc>
          <w:tcPr>
            <w:tcW w:w="1577" w:type="pct"/>
            <w:tcBorders>
              <w:top w:val="single" w:color="auto" w:sz="4" w:space="0"/>
              <w:left w:val="nil"/>
              <w:bottom w:val="nil"/>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Calculate the average of three cycles.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939" w:type="pct"/>
            <w:tcBorders>
              <w:top w:val="nil"/>
              <w:left w:val="nil"/>
              <w:bottom w:val="nil"/>
              <w:right w:val="nil"/>
            </w:tcBorders>
            <w:vAlign w:val="center"/>
          </w:tcPr>
          <w:p>
            <w:pPr>
              <w:widowControl/>
              <w:spacing w:line="240" w:lineRule="atLeast"/>
              <w:jc w:val="center"/>
              <w:textAlignment w:val="center"/>
              <w:rPr>
                <w:rStyle w:val="11"/>
                <w:rFonts w:ascii="Arial Regular" w:hAnsi="Arial Regular" w:cs="Arial Regular"/>
                <w:i/>
                <w:iCs/>
                <w:sz w:val="21"/>
                <w:szCs w:val="21"/>
              </w:rPr>
            </w:pPr>
            <w:r>
              <w:rPr>
                <w:rFonts w:ascii="Arial" w:hAnsi="Arial" w:eastAsia="宋体" w:cs="Arial"/>
                <w:i/>
                <w:iCs/>
                <w:color w:val="000000"/>
                <w:kern w:val="0"/>
                <w:sz w:val="21"/>
                <w:szCs w:val="21"/>
                <w:lang w:bidi="ar"/>
              </w:rPr>
              <w:t>H. sapiens</w:t>
            </w:r>
          </w:p>
        </w:tc>
        <w:tc>
          <w:tcPr>
            <w:tcW w:w="852" w:type="pct"/>
            <w:tcBorders>
              <w:top w:val="nil"/>
              <w:left w:val="nil"/>
              <w:bottom w:val="nil"/>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GSE41828</w:t>
            </w:r>
          </w:p>
        </w:tc>
        <w:tc>
          <w:tcPr>
            <w:tcW w:w="954" w:type="pct"/>
            <w:tcBorders>
              <w:top w:val="nil"/>
              <w:left w:val="nil"/>
              <w:bottom w:val="nil"/>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TWEAK-treated time course in U2OS cells.</w:t>
            </w:r>
          </w:p>
        </w:tc>
        <w:tc>
          <w:tcPr>
            <w:tcW w:w="677" w:type="pct"/>
            <w:tcBorders>
              <w:top w:val="nil"/>
              <w:left w:val="nil"/>
              <w:bottom w:val="nil"/>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5 time intervals</w:t>
            </w:r>
          </w:p>
        </w:tc>
        <w:tc>
          <w:tcPr>
            <w:tcW w:w="1577" w:type="pct"/>
            <w:tcBorders>
              <w:top w:val="nil"/>
              <w:left w:val="nil"/>
              <w:bottom w:val="nil"/>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Select TWEAK treated group and calculate the average of five replicate samples.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6" w:hRule="atLeast"/>
        </w:trPr>
        <w:tc>
          <w:tcPr>
            <w:tcW w:w="939" w:type="pct"/>
            <w:tcBorders>
              <w:top w:val="nil"/>
              <w:left w:val="nil"/>
              <w:bottom w:val="nil"/>
              <w:right w:val="nil"/>
            </w:tcBorders>
            <w:vAlign w:val="center"/>
          </w:tcPr>
          <w:p>
            <w:pPr>
              <w:widowControl/>
              <w:spacing w:line="240" w:lineRule="atLeast"/>
              <w:jc w:val="center"/>
              <w:textAlignment w:val="center"/>
              <w:rPr>
                <w:rStyle w:val="11"/>
                <w:rFonts w:ascii="Arial Regular" w:hAnsi="Arial Regular" w:cs="Arial Regular"/>
                <w:i/>
                <w:iCs/>
                <w:sz w:val="21"/>
                <w:szCs w:val="21"/>
              </w:rPr>
            </w:pPr>
            <w:r>
              <w:rPr>
                <w:rFonts w:ascii="Arial" w:hAnsi="Arial" w:eastAsia="宋体" w:cs="Arial"/>
                <w:i/>
                <w:iCs/>
                <w:color w:val="000000"/>
                <w:kern w:val="0"/>
                <w:sz w:val="21"/>
                <w:szCs w:val="21"/>
                <w:lang w:bidi="ar"/>
              </w:rPr>
              <w:t>M. musculus</w:t>
            </w:r>
          </w:p>
        </w:tc>
        <w:tc>
          <w:tcPr>
            <w:tcW w:w="852" w:type="pct"/>
            <w:tcBorders>
              <w:top w:val="nil"/>
              <w:left w:val="nil"/>
              <w:bottom w:val="nil"/>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GSE3231</w:t>
            </w:r>
          </w:p>
        </w:tc>
        <w:tc>
          <w:tcPr>
            <w:tcW w:w="954" w:type="pct"/>
            <w:tcBorders>
              <w:top w:val="nil"/>
              <w:left w:val="nil"/>
              <w:bottom w:val="nil"/>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V6.5 Embryonic Stem Cell and Embryoid Body Time Course.</w:t>
            </w:r>
          </w:p>
        </w:tc>
        <w:tc>
          <w:tcPr>
            <w:tcW w:w="677" w:type="pct"/>
            <w:tcBorders>
              <w:top w:val="nil"/>
              <w:left w:val="nil"/>
              <w:bottom w:val="nil"/>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11 time intervals</w:t>
            </w:r>
          </w:p>
        </w:tc>
        <w:tc>
          <w:tcPr>
            <w:tcW w:w="1577" w:type="pct"/>
            <w:tcBorders>
              <w:top w:val="nil"/>
              <w:left w:val="nil"/>
              <w:bottom w:val="nil"/>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Select embryoid body group and calculate the average expression level of three replicate samples.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50" w:hRule="atLeast"/>
        </w:trPr>
        <w:tc>
          <w:tcPr>
            <w:tcW w:w="939" w:type="pct"/>
            <w:tcBorders>
              <w:top w:val="nil"/>
              <w:left w:val="nil"/>
              <w:bottom w:val="single" w:color="auto" w:sz="12" w:space="0"/>
              <w:right w:val="nil"/>
            </w:tcBorders>
            <w:vAlign w:val="center"/>
          </w:tcPr>
          <w:p>
            <w:pPr>
              <w:widowControl/>
              <w:spacing w:line="240" w:lineRule="atLeast"/>
              <w:jc w:val="center"/>
              <w:textAlignment w:val="center"/>
              <w:rPr>
                <w:rStyle w:val="11"/>
                <w:rFonts w:ascii="Arial Regular" w:hAnsi="Arial Regular" w:cs="Arial Regular"/>
                <w:i/>
                <w:iCs/>
                <w:sz w:val="21"/>
                <w:szCs w:val="21"/>
              </w:rPr>
            </w:pPr>
            <w:r>
              <w:rPr>
                <w:rFonts w:ascii="Arial" w:hAnsi="Arial" w:eastAsia="宋体" w:cs="Arial"/>
                <w:i/>
                <w:iCs/>
                <w:color w:val="000000"/>
                <w:kern w:val="0"/>
                <w:sz w:val="21"/>
                <w:szCs w:val="21"/>
                <w:lang w:bidi="ar"/>
              </w:rPr>
              <w:t>C. elegans</w:t>
            </w:r>
          </w:p>
        </w:tc>
        <w:tc>
          <w:tcPr>
            <w:tcW w:w="852" w:type="pct"/>
            <w:tcBorders>
              <w:top w:val="nil"/>
              <w:left w:val="nil"/>
              <w:bottom w:val="single" w:color="auto" w:sz="12" w:space="0"/>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GSE77110</w:t>
            </w:r>
          </w:p>
        </w:tc>
        <w:tc>
          <w:tcPr>
            <w:tcW w:w="954" w:type="pct"/>
            <w:tcBorders>
              <w:top w:val="nil"/>
              <w:left w:val="nil"/>
              <w:bottom w:val="single" w:color="auto" w:sz="12" w:space="0"/>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C. elegans time course study on dietary restriction and aging.</w:t>
            </w:r>
          </w:p>
        </w:tc>
        <w:tc>
          <w:tcPr>
            <w:tcW w:w="677" w:type="pct"/>
            <w:tcBorders>
              <w:top w:val="nil"/>
              <w:left w:val="nil"/>
              <w:bottom w:val="single" w:color="auto" w:sz="12" w:space="0"/>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6 time intervals</w:t>
            </w:r>
          </w:p>
        </w:tc>
        <w:tc>
          <w:tcPr>
            <w:tcW w:w="1577" w:type="pct"/>
            <w:tcBorders>
              <w:top w:val="nil"/>
              <w:left w:val="nil"/>
              <w:bottom w:val="single" w:color="auto" w:sz="12" w:space="0"/>
              <w:right w:val="nil"/>
            </w:tcBorders>
            <w:vAlign w:val="center"/>
          </w:tcPr>
          <w:p>
            <w:pPr>
              <w:widowControl/>
              <w:spacing w:line="240" w:lineRule="atLeas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Select intermittent fasting group.</w:t>
            </w:r>
          </w:p>
        </w:tc>
      </w:tr>
    </w:tbl>
    <w:p>
      <w:pPr>
        <w:widowControl/>
        <w:jc w:val="left"/>
        <w:rPr>
          <w:rStyle w:val="11"/>
          <w:rFonts w:ascii="Arial Bold" w:hAnsi="Arial Bold" w:cs="Arial Bold"/>
          <w:b/>
          <w:bCs/>
        </w:rPr>
      </w:pPr>
      <w:r>
        <w:rPr>
          <w:rStyle w:val="11"/>
          <w:rFonts w:ascii="Arial Bold" w:hAnsi="Arial Bold" w:cs="Arial Bold"/>
          <w:b/>
          <w:bCs/>
        </w:rPr>
        <w:br w:type="page"/>
      </w:r>
    </w:p>
    <w:p>
      <w:pPr>
        <w:keepNext/>
        <w:spacing w:before="312" w:beforeLines="100" w:line="400" w:lineRule="exact"/>
        <w:outlineLvl w:val="1"/>
        <w:rPr>
          <w:rFonts w:ascii="Arial" w:hAnsi="Arial" w:cs="Arial"/>
          <w:szCs w:val="28"/>
        </w:rPr>
      </w:pPr>
      <w:bookmarkStart w:id="40" w:name="_Toc149937736"/>
      <w:bookmarkStart w:id="41" w:name="_Toc149937260"/>
      <w:r>
        <w:rPr>
          <w:rFonts w:ascii="Arial" w:hAnsi="Arial" w:cs="Arial"/>
          <w:b/>
          <w:bCs/>
          <w:szCs w:val="28"/>
        </w:rPr>
        <w:t xml:space="preserve">Table S5. </w:t>
      </w:r>
      <w:r>
        <w:rPr>
          <w:rFonts w:ascii="Arial" w:hAnsi="Arial" w:cs="Arial"/>
          <w:szCs w:val="28"/>
        </w:rPr>
        <w:t>PPI network details for different species and datasets</w:t>
      </w:r>
      <w:bookmarkEnd w:id="40"/>
      <w:bookmarkEnd w:id="41"/>
    </w:p>
    <w:tbl>
      <w:tblPr>
        <w:tblStyle w:val="8"/>
        <w:tblW w:w="500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2"/>
        <w:gridCol w:w="1766"/>
        <w:gridCol w:w="1316"/>
        <w:gridCol w:w="1750"/>
        <w:gridCol w:w="225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840" w:type="pct"/>
            <w:tcBorders>
              <w:top w:val="single" w:color="auto" w:sz="12" w:space="0"/>
              <w:bottom w:val="single" w:color="auto" w:sz="4"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Database</w:t>
            </w:r>
          </w:p>
        </w:tc>
        <w:tc>
          <w:tcPr>
            <w:tcW w:w="1036" w:type="pct"/>
            <w:tcBorders>
              <w:top w:val="single" w:color="auto" w:sz="12" w:space="0"/>
              <w:bottom w:val="single" w:color="auto" w:sz="4"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Species</w:t>
            </w:r>
          </w:p>
        </w:tc>
        <w:tc>
          <w:tcPr>
            <w:tcW w:w="772" w:type="pct"/>
            <w:tcBorders>
              <w:top w:val="single" w:color="auto" w:sz="12" w:space="0"/>
              <w:bottom w:val="single" w:color="auto" w:sz="4"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Proteins</w:t>
            </w:r>
          </w:p>
        </w:tc>
        <w:tc>
          <w:tcPr>
            <w:tcW w:w="1027" w:type="pct"/>
            <w:tcBorders>
              <w:top w:val="single" w:color="auto" w:sz="12" w:space="0"/>
              <w:bottom w:val="single" w:color="auto" w:sz="4"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Interactions</w:t>
            </w:r>
          </w:p>
        </w:tc>
        <w:tc>
          <w:tcPr>
            <w:tcW w:w="1326" w:type="pct"/>
            <w:tcBorders>
              <w:top w:val="single" w:color="auto" w:sz="12" w:space="0"/>
              <w:bottom w:val="single" w:color="auto" w:sz="4"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Average Degree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840" w:type="pct"/>
            <w:vMerge w:val="restart"/>
            <w:tcBorders>
              <w:top w:val="single" w:color="auto" w:sz="4" w:space="0"/>
              <w:bottom w:val="single" w:color="auto" w:sz="4"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BioGRID</w:t>
            </w:r>
          </w:p>
        </w:tc>
        <w:tc>
          <w:tcPr>
            <w:tcW w:w="1036" w:type="pct"/>
            <w:tcBorders>
              <w:top w:val="single" w:color="auto" w:sz="4"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i/>
                <w:iCs/>
                <w:color w:val="000000"/>
                <w:kern w:val="0"/>
                <w:sz w:val="21"/>
                <w:szCs w:val="21"/>
                <w:lang w:bidi="ar"/>
              </w:rPr>
              <w:t>H. sapiens</w:t>
            </w:r>
          </w:p>
        </w:tc>
        <w:tc>
          <w:tcPr>
            <w:tcW w:w="772" w:type="pct"/>
            <w:tcBorders>
              <w:top w:val="single" w:color="auto" w:sz="4"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19093</w:t>
            </w:r>
          </w:p>
        </w:tc>
        <w:tc>
          <w:tcPr>
            <w:tcW w:w="1027" w:type="pct"/>
            <w:tcBorders>
              <w:top w:val="single" w:color="auto" w:sz="4"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537790</w:t>
            </w:r>
          </w:p>
        </w:tc>
        <w:tc>
          <w:tcPr>
            <w:tcW w:w="1326" w:type="pct"/>
            <w:tcBorders>
              <w:top w:val="single" w:color="auto" w:sz="4"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28.17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840" w:type="pct"/>
            <w:vMerge w:val="continue"/>
            <w:tcBorders>
              <w:top w:val="nil"/>
              <w:bottom w:val="single" w:color="auto" w:sz="4" w:space="0"/>
            </w:tcBorders>
            <w:vAlign w:val="center"/>
          </w:tcPr>
          <w:p>
            <w:pPr>
              <w:spacing w:line="400" w:lineRule="exact"/>
              <w:jc w:val="center"/>
              <w:rPr>
                <w:rStyle w:val="11"/>
                <w:rFonts w:ascii="Arial Regular" w:hAnsi="Arial Regular" w:cs="Arial Regular"/>
                <w:sz w:val="21"/>
                <w:szCs w:val="21"/>
              </w:rPr>
            </w:pPr>
          </w:p>
        </w:tc>
        <w:tc>
          <w:tcPr>
            <w:tcW w:w="1036" w:type="pct"/>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i/>
                <w:iCs/>
                <w:color w:val="000000"/>
                <w:kern w:val="0"/>
                <w:sz w:val="21"/>
                <w:szCs w:val="21"/>
                <w:lang w:bidi="ar"/>
              </w:rPr>
              <w:t>M. musculus</w:t>
            </w:r>
          </w:p>
        </w:tc>
        <w:tc>
          <w:tcPr>
            <w:tcW w:w="772" w:type="pct"/>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10170</w:t>
            </w:r>
          </w:p>
        </w:tc>
        <w:tc>
          <w:tcPr>
            <w:tcW w:w="1027" w:type="pct"/>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55165</w:t>
            </w:r>
          </w:p>
        </w:tc>
        <w:tc>
          <w:tcPr>
            <w:tcW w:w="1326" w:type="pct"/>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5.47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840" w:type="pct"/>
            <w:vMerge w:val="continue"/>
            <w:tcBorders>
              <w:top w:val="nil"/>
              <w:bottom w:val="single" w:color="auto" w:sz="4" w:space="0"/>
            </w:tcBorders>
            <w:vAlign w:val="center"/>
          </w:tcPr>
          <w:p>
            <w:pPr>
              <w:spacing w:line="400" w:lineRule="exact"/>
              <w:jc w:val="center"/>
              <w:rPr>
                <w:rStyle w:val="11"/>
                <w:rFonts w:ascii="Arial Regular" w:hAnsi="Arial Regular" w:cs="Arial Regular"/>
                <w:sz w:val="21"/>
                <w:szCs w:val="21"/>
              </w:rPr>
            </w:pPr>
          </w:p>
        </w:tc>
        <w:tc>
          <w:tcPr>
            <w:tcW w:w="1036" w:type="pct"/>
            <w:tcBorders>
              <w:bottom w:val="single" w:color="auto" w:sz="4"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i/>
                <w:iCs/>
                <w:color w:val="000000"/>
                <w:kern w:val="0"/>
                <w:sz w:val="21"/>
                <w:szCs w:val="21"/>
                <w:lang w:bidi="ar"/>
              </w:rPr>
              <w:t>C. elegans</w:t>
            </w:r>
          </w:p>
        </w:tc>
        <w:tc>
          <w:tcPr>
            <w:tcW w:w="772" w:type="pct"/>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7934</w:t>
            </w:r>
          </w:p>
        </w:tc>
        <w:tc>
          <w:tcPr>
            <w:tcW w:w="1027" w:type="pct"/>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32676</w:t>
            </w:r>
          </w:p>
        </w:tc>
        <w:tc>
          <w:tcPr>
            <w:tcW w:w="1326" w:type="pct"/>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4.12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840" w:type="pct"/>
            <w:vMerge w:val="continue"/>
            <w:tcBorders>
              <w:top w:val="nil"/>
              <w:bottom w:val="single" w:color="auto" w:sz="4" w:space="0"/>
            </w:tcBorders>
            <w:vAlign w:val="center"/>
          </w:tcPr>
          <w:p>
            <w:pPr>
              <w:spacing w:line="400" w:lineRule="exact"/>
              <w:jc w:val="center"/>
              <w:rPr>
                <w:rStyle w:val="11"/>
                <w:rFonts w:ascii="Arial Regular" w:hAnsi="Arial Regular" w:cs="Arial Regular"/>
                <w:sz w:val="21"/>
                <w:szCs w:val="21"/>
              </w:rPr>
            </w:pPr>
          </w:p>
        </w:tc>
        <w:tc>
          <w:tcPr>
            <w:tcW w:w="1036" w:type="pct"/>
            <w:vMerge w:val="restart"/>
            <w:tcBorders>
              <w:top w:val="single" w:color="auto" w:sz="4" w:space="0"/>
              <w:bottom w:val="single" w:color="auto" w:sz="12"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i/>
                <w:iCs/>
                <w:color w:val="000000"/>
                <w:kern w:val="0"/>
                <w:sz w:val="21"/>
                <w:szCs w:val="21"/>
                <w:lang w:bidi="ar"/>
              </w:rPr>
              <w:t>S. cerevisiae</w:t>
            </w:r>
          </w:p>
        </w:tc>
        <w:tc>
          <w:tcPr>
            <w:tcW w:w="772" w:type="pct"/>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5988</w:t>
            </w:r>
          </w:p>
        </w:tc>
        <w:tc>
          <w:tcPr>
            <w:tcW w:w="1027" w:type="pct"/>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127581</w:t>
            </w:r>
          </w:p>
        </w:tc>
        <w:tc>
          <w:tcPr>
            <w:tcW w:w="1326" w:type="pct"/>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21.31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840" w:type="pct"/>
            <w:tcBorders>
              <w:top w:val="single" w:color="auto" w:sz="4" w:space="0"/>
            </w:tcBorders>
            <w:vAlign w:val="center"/>
          </w:tcPr>
          <w:p>
            <w:pPr>
              <w:widowControl/>
              <w:spacing w:line="400" w:lineRule="exact"/>
              <w:jc w:val="center"/>
              <w:textAlignment w:val="top"/>
              <w:rPr>
                <w:rStyle w:val="11"/>
                <w:rFonts w:ascii="Arial Regular" w:hAnsi="Arial Regular" w:cs="Arial Regular"/>
                <w:sz w:val="21"/>
                <w:szCs w:val="21"/>
              </w:rPr>
            </w:pPr>
            <w:r>
              <w:rPr>
                <w:rFonts w:ascii="Arial" w:hAnsi="Arial" w:eastAsia="宋体" w:cs="Arial"/>
                <w:color w:val="000000"/>
                <w:kern w:val="0"/>
                <w:sz w:val="21"/>
                <w:szCs w:val="21"/>
                <w:lang w:bidi="ar"/>
              </w:rPr>
              <w:t>DIP</w:t>
            </w:r>
          </w:p>
        </w:tc>
        <w:tc>
          <w:tcPr>
            <w:tcW w:w="1036" w:type="pct"/>
            <w:vMerge w:val="continue"/>
            <w:tcBorders>
              <w:top w:val="nil"/>
              <w:bottom w:val="single" w:color="auto" w:sz="12" w:space="0"/>
            </w:tcBorders>
            <w:vAlign w:val="center"/>
          </w:tcPr>
          <w:p>
            <w:pPr>
              <w:spacing w:line="400" w:lineRule="exact"/>
              <w:jc w:val="center"/>
              <w:rPr>
                <w:rStyle w:val="11"/>
                <w:rFonts w:ascii="Arial Regular" w:hAnsi="Arial Regular" w:cs="Arial Regular"/>
                <w:sz w:val="21"/>
                <w:szCs w:val="21"/>
              </w:rPr>
            </w:pPr>
          </w:p>
        </w:tc>
        <w:tc>
          <w:tcPr>
            <w:tcW w:w="772" w:type="pct"/>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4719</w:t>
            </w:r>
          </w:p>
        </w:tc>
        <w:tc>
          <w:tcPr>
            <w:tcW w:w="1027" w:type="pct"/>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21913</w:t>
            </w:r>
          </w:p>
        </w:tc>
        <w:tc>
          <w:tcPr>
            <w:tcW w:w="1326" w:type="pct"/>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4.64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840" w:type="pct"/>
            <w:tcBorders>
              <w:bottom w:val="single" w:color="auto" w:sz="12" w:space="0"/>
            </w:tcBorders>
            <w:vAlign w:val="center"/>
          </w:tcPr>
          <w:p>
            <w:pPr>
              <w:widowControl/>
              <w:spacing w:line="400" w:lineRule="exact"/>
              <w:jc w:val="center"/>
              <w:textAlignment w:val="top"/>
              <w:rPr>
                <w:rStyle w:val="11"/>
                <w:rFonts w:ascii="Arial Regular" w:hAnsi="Arial Regular" w:cs="Arial Regular"/>
                <w:sz w:val="21"/>
                <w:szCs w:val="21"/>
              </w:rPr>
            </w:pPr>
            <w:r>
              <w:rPr>
                <w:rFonts w:ascii="Arial" w:hAnsi="Arial" w:eastAsia="宋体" w:cs="Arial"/>
                <w:color w:val="000000"/>
                <w:kern w:val="0"/>
                <w:sz w:val="21"/>
                <w:szCs w:val="21"/>
                <w:lang w:bidi="ar"/>
              </w:rPr>
              <w:t>Krogan</w:t>
            </w:r>
          </w:p>
        </w:tc>
        <w:tc>
          <w:tcPr>
            <w:tcW w:w="1036" w:type="pct"/>
            <w:vMerge w:val="continue"/>
            <w:tcBorders>
              <w:top w:val="nil"/>
              <w:bottom w:val="single" w:color="auto" w:sz="12" w:space="0"/>
            </w:tcBorders>
            <w:vAlign w:val="center"/>
          </w:tcPr>
          <w:p>
            <w:pPr>
              <w:spacing w:line="400" w:lineRule="exact"/>
              <w:jc w:val="center"/>
              <w:rPr>
                <w:rStyle w:val="11"/>
                <w:rFonts w:ascii="Arial Regular" w:hAnsi="Arial Regular" w:cs="Arial Regular"/>
                <w:sz w:val="21"/>
                <w:szCs w:val="21"/>
              </w:rPr>
            </w:pPr>
          </w:p>
        </w:tc>
        <w:tc>
          <w:tcPr>
            <w:tcW w:w="772" w:type="pct"/>
            <w:tcBorders>
              <w:bottom w:val="single" w:color="auto" w:sz="12"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2674</w:t>
            </w:r>
          </w:p>
        </w:tc>
        <w:tc>
          <w:tcPr>
            <w:tcW w:w="1027" w:type="pct"/>
            <w:tcBorders>
              <w:bottom w:val="single" w:color="auto" w:sz="12"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7079</w:t>
            </w:r>
          </w:p>
        </w:tc>
        <w:tc>
          <w:tcPr>
            <w:tcW w:w="1326" w:type="pct"/>
            <w:tcBorders>
              <w:bottom w:val="single" w:color="auto" w:sz="12" w:space="0"/>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2.65</w:t>
            </w:r>
          </w:p>
        </w:tc>
      </w:tr>
    </w:tbl>
    <w:p>
      <w:pPr>
        <w:keepNext/>
        <w:spacing w:before="312" w:beforeLines="100" w:line="400" w:lineRule="exact"/>
        <w:outlineLvl w:val="1"/>
        <w:rPr>
          <w:rFonts w:ascii="Arial" w:hAnsi="Arial" w:cs="Arial"/>
          <w:szCs w:val="28"/>
        </w:rPr>
      </w:pPr>
      <w:bookmarkStart w:id="42" w:name="_Toc149937737"/>
      <w:bookmarkStart w:id="43" w:name="_Toc149937261"/>
      <w:r>
        <w:rPr>
          <w:rFonts w:ascii="Arial" w:hAnsi="Arial" w:cs="Arial"/>
          <w:b/>
          <w:bCs/>
          <w:szCs w:val="28"/>
        </w:rPr>
        <w:t xml:space="preserve">Table S6. </w:t>
      </w:r>
      <w:r>
        <w:rPr>
          <w:rFonts w:ascii="Arial" w:hAnsi="Arial" w:cs="Arial"/>
          <w:szCs w:val="28"/>
        </w:rPr>
        <w:t>Environment, package, and version requirements</w:t>
      </w:r>
      <w:bookmarkEnd w:id="42"/>
      <w:bookmarkEnd w:id="43"/>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4"/>
        <w:gridCol w:w="1210"/>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45" w:type="pct"/>
            <w:tcBorders>
              <w:top w:val="single" w:color="auto" w:sz="12" w:space="0"/>
              <w:left w:val="nil"/>
              <w:bottom w:val="single" w:color="auto" w:sz="4" w:space="0"/>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Package/Environment</w:t>
            </w:r>
          </w:p>
        </w:tc>
        <w:tc>
          <w:tcPr>
            <w:tcW w:w="710" w:type="pct"/>
            <w:tcBorders>
              <w:top w:val="single" w:color="auto" w:sz="12" w:space="0"/>
              <w:left w:val="nil"/>
              <w:bottom w:val="single" w:color="auto" w:sz="4" w:space="0"/>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Version</w:t>
            </w:r>
          </w:p>
        </w:tc>
        <w:tc>
          <w:tcPr>
            <w:tcW w:w="2645" w:type="pct"/>
            <w:tcBorders>
              <w:top w:val="single" w:color="auto" w:sz="12" w:space="0"/>
              <w:left w:val="nil"/>
              <w:bottom w:val="single" w:color="auto" w:sz="4" w:space="0"/>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b/>
                <w:bCs/>
                <w:color w:val="000000"/>
                <w:kern w:val="0"/>
                <w:sz w:val="21"/>
                <w:szCs w:val="21"/>
                <w:lang w:bidi="ar"/>
              </w:rPr>
              <w:t>Link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45" w:type="pct"/>
            <w:tcBorders>
              <w:top w:val="single" w:color="auto" w:sz="4" w:space="0"/>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Python</w:t>
            </w:r>
          </w:p>
        </w:tc>
        <w:tc>
          <w:tcPr>
            <w:tcW w:w="710" w:type="pct"/>
            <w:tcBorders>
              <w:top w:val="single" w:color="auto" w:sz="4" w:space="0"/>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&gt;=3.8</w:t>
            </w:r>
          </w:p>
        </w:tc>
        <w:tc>
          <w:tcPr>
            <w:tcW w:w="2645" w:type="pct"/>
            <w:tcBorders>
              <w:top w:val="single" w:color="auto" w:sz="4" w:space="0"/>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https://www.python.org/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45"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Numpy</w:t>
            </w:r>
          </w:p>
        </w:tc>
        <w:tc>
          <w:tcPr>
            <w:tcW w:w="710"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&gt;=1.19.4</w:t>
            </w:r>
          </w:p>
        </w:tc>
        <w:tc>
          <w:tcPr>
            <w:tcW w:w="2645"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https://numpy.org/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45"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Pandas</w:t>
            </w:r>
          </w:p>
        </w:tc>
        <w:tc>
          <w:tcPr>
            <w:tcW w:w="710"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&gt;=1.0.5</w:t>
            </w:r>
          </w:p>
        </w:tc>
        <w:tc>
          <w:tcPr>
            <w:tcW w:w="2645"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https://pandas.pydata.org/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45"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Tensorflow</w:t>
            </w:r>
          </w:p>
        </w:tc>
        <w:tc>
          <w:tcPr>
            <w:tcW w:w="710"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&gt;=2.4.0</w:t>
            </w:r>
          </w:p>
        </w:tc>
        <w:tc>
          <w:tcPr>
            <w:tcW w:w="2645"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https://www.tensorflow.org/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45"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Sklearn</w:t>
            </w:r>
          </w:p>
        </w:tc>
        <w:tc>
          <w:tcPr>
            <w:tcW w:w="710"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&gt;=0.23.1</w:t>
            </w:r>
          </w:p>
        </w:tc>
        <w:tc>
          <w:tcPr>
            <w:tcW w:w="2645" w:type="pct"/>
            <w:tcBorders>
              <w:top w:val="nil"/>
              <w:left w:val="nil"/>
              <w:bottom w:val="nil"/>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https://scikit-learn.org/stable/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45" w:type="pct"/>
            <w:tcBorders>
              <w:top w:val="nil"/>
              <w:left w:val="nil"/>
              <w:bottom w:val="single" w:color="auto" w:sz="12" w:space="0"/>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Tiles</w:t>
            </w:r>
          </w:p>
        </w:tc>
        <w:tc>
          <w:tcPr>
            <w:tcW w:w="710" w:type="pct"/>
            <w:tcBorders>
              <w:top w:val="nil"/>
              <w:left w:val="nil"/>
              <w:bottom w:val="single" w:color="auto" w:sz="12" w:space="0"/>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&gt;=1.0.4</w:t>
            </w:r>
          </w:p>
        </w:tc>
        <w:tc>
          <w:tcPr>
            <w:tcW w:w="2645" w:type="pct"/>
            <w:tcBorders>
              <w:top w:val="nil"/>
              <w:left w:val="nil"/>
              <w:bottom w:val="single" w:color="auto" w:sz="12" w:space="0"/>
              <w:right w:val="nil"/>
            </w:tcBorders>
            <w:vAlign w:val="center"/>
          </w:tcPr>
          <w:p>
            <w:pPr>
              <w:widowControl/>
              <w:spacing w:line="400" w:lineRule="exact"/>
              <w:jc w:val="center"/>
              <w:textAlignment w:val="center"/>
              <w:rPr>
                <w:rStyle w:val="11"/>
                <w:rFonts w:ascii="Arial Regular" w:hAnsi="Arial Regular" w:cs="Arial Regular"/>
                <w:sz w:val="21"/>
                <w:szCs w:val="21"/>
              </w:rPr>
            </w:pPr>
            <w:r>
              <w:rPr>
                <w:rFonts w:ascii="Arial" w:hAnsi="Arial" w:eastAsia="宋体" w:cs="Arial"/>
                <w:color w:val="000000"/>
                <w:kern w:val="0"/>
                <w:sz w:val="21"/>
                <w:szCs w:val="21"/>
                <w:lang w:bidi="ar"/>
              </w:rPr>
              <w:t>https://github.com/GiulioRossetti/TILES</w:t>
            </w:r>
          </w:p>
        </w:tc>
      </w:tr>
    </w:tbl>
    <w:p>
      <w:pPr>
        <w:keepNext/>
        <w:spacing w:before="312" w:beforeLines="100" w:line="400" w:lineRule="exact"/>
        <w:outlineLvl w:val="1"/>
        <w:rPr>
          <w:rFonts w:ascii="Arial" w:hAnsi="Arial" w:cs="Arial"/>
          <w:szCs w:val="28"/>
        </w:rPr>
      </w:pPr>
      <w:bookmarkStart w:id="44" w:name="_Toc149937738"/>
      <w:bookmarkStart w:id="45" w:name="_Toc149937262"/>
      <w:r>
        <w:rPr>
          <w:rFonts w:ascii="Arial" w:hAnsi="Arial" w:cs="Arial"/>
          <w:b/>
          <w:bCs/>
          <w:szCs w:val="28"/>
        </w:rPr>
        <w:t xml:space="preserve">Table S7. </w:t>
      </w:r>
      <w:r>
        <w:rPr>
          <w:rFonts w:ascii="Arial" w:hAnsi="Arial" w:cs="Arial"/>
          <w:szCs w:val="28"/>
        </w:rPr>
        <w:t>Hyperparameter settings of ECDEP model</w:t>
      </w:r>
      <w:bookmarkEnd w:id="44"/>
      <w:bookmarkEnd w:id="45"/>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8"/>
        <w:gridCol w:w="3646"/>
        <w:gridCol w:w="281"/>
        <w:gridCol w:w="2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60" w:type="pct"/>
            <w:tcBorders>
              <w:top w:val="single" w:color="auto" w:sz="12" w:space="0"/>
              <w:left w:val="nil"/>
              <w:bottom w:val="single" w:color="auto" w:sz="4" w:space="0"/>
              <w:right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b/>
                <w:bCs/>
                <w:color w:val="000000"/>
                <w:kern w:val="0"/>
                <w:sz w:val="21"/>
                <w:szCs w:val="21"/>
                <w:lang w:bidi="ar"/>
              </w:rPr>
              <w:t>Parameter Name</w:t>
            </w:r>
          </w:p>
        </w:tc>
        <w:tc>
          <w:tcPr>
            <w:tcW w:w="2139" w:type="pct"/>
            <w:tcBorders>
              <w:top w:val="single" w:color="auto" w:sz="12" w:space="0"/>
              <w:left w:val="nil"/>
              <w:bottom w:val="single" w:color="auto" w:sz="4" w:space="0"/>
              <w:right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b/>
                <w:bCs/>
                <w:color w:val="000000"/>
                <w:kern w:val="0"/>
                <w:sz w:val="21"/>
                <w:szCs w:val="21"/>
                <w:lang w:bidi="ar"/>
              </w:rPr>
              <w:t>Range</w:t>
            </w:r>
          </w:p>
        </w:tc>
        <w:tc>
          <w:tcPr>
            <w:tcW w:w="1501" w:type="pct"/>
            <w:gridSpan w:val="2"/>
            <w:tcBorders>
              <w:top w:val="single" w:color="auto" w:sz="12" w:space="0"/>
              <w:left w:val="nil"/>
              <w:bottom w:val="single" w:color="auto" w:sz="4" w:space="0"/>
              <w:right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b/>
                <w:bCs/>
                <w:color w:val="000000"/>
                <w:kern w:val="0"/>
                <w:sz w:val="21"/>
                <w:szCs w:val="21"/>
                <w:lang w:bidi="ar"/>
              </w:rPr>
              <w:t>Recommended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60" w:type="pct"/>
            <w:tcBorders>
              <w:top w:val="single" w:color="auto" w:sz="4" w:space="0"/>
              <w:left w:val="nil"/>
              <w:bottom w:val="nil"/>
              <w:right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Epoch</w:t>
            </w:r>
          </w:p>
        </w:tc>
        <w:tc>
          <w:tcPr>
            <w:tcW w:w="2304" w:type="pct"/>
            <w:gridSpan w:val="2"/>
            <w:tcBorders>
              <w:top w:val="single" w:color="auto" w:sz="4" w:space="0"/>
              <w:left w:val="nil"/>
              <w:bottom w:val="nil"/>
              <w:right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10, 20, 30, 40</w:t>
            </w:r>
          </w:p>
        </w:tc>
        <w:tc>
          <w:tcPr>
            <w:tcW w:w="1336" w:type="pct"/>
            <w:tcBorders>
              <w:top w:val="single" w:color="auto" w:sz="4" w:space="0"/>
              <w:left w:val="nil"/>
              <w:bottom w:val="nil"/>
              <w:right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60" w:type="pct"/>
            <w:tcBorders>
              <w:top w:val="nil"/>
              <w:left w:val="nil"/>
              <w:bottom w:val="nil"/>
              <w:right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Batch Size</w:t>
            </w:r>
          </w:p>
        </w:tc>
        <w:tc>
          <w:tcPr>
            <w:tcW w:w="2304" w:type="pct"/>
            <w:gridSpan w:val="2"/>
            <w:tcBorders>
              <w:top w:val="nil"/>
              <w:left w:val="nil"/>
              <w:bottom w:val="nil"/>
              <w:right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32, 64, 128, 512</w:t>
            </w:r>
          </w:p>
        </w:tc>
        <w:tc>
          <w:tcPr>
            <w:tcW w:w="1336" w:type="pct"/>
            <w:tcBorders>
              <w:top w:val="nil"/>
              <w:left w:val="nil"/>
              <w:bottom w:val="nil"/>
              <w:right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60" w:type="pct"/>
            <w:tcBorders>
              <w:top w:val="nil"/>
              <w:left w:val="nil"/>
              <w:bottom w:val="nil"/>
              <w:right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n_features_to_select</w:t>
            </w:r>
          </w:p>
        </w:tc>
        <w:tc>
          <w:tcPr>
            <w:tcW w:w="2304" w:type="pct"/>
            <w:gridSpan w:val="2"/>
            <w:tcBorders>
              <w:top w:val="nil"/>
              <w:left w:val="nil"/>
              <w:bottom w:val="nil"/>
              <w:right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16, 32, 64, 128</w:t>
            </w:r>
          </w:p>
        </w:tc>
        <w:tc>
          <w:tcPr>
            <w:tcW w:w="1336" w:type="pct"/>
            <w:tcBorders>
              <w:top w:val="nil"/>
              <w:left w:val="nil"/>
              <w:bottom w:val="nil"/>
              <w:right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60" w:type="pct"/>
            <w:tcBorders>
              <w:top w:val="nil"/>
              <w:left w:val="nil"/>
              <w:bottom w:val="nil"/>
              <w:right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Learning Rate</w:t>
            </w:r>
          </w:p>
        </w:tc>
        <w:tc>
          <w:tcPr>
            <w:tcW w:w="2304" w:type="pct"/>
            <w:gridSpan w:val="2"/>
            <w:tcBorders>
              <w:top w:val="nil"/>
              <w:left w:val="nil"/>
              <w:bottom w:val="nil"/>
              <w:right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0.1, 0.001, 0.002, 0.003, 0.0001</w:t>
            </w:r>
          </w:p>
        </w:tc>
        <w:tc>
          <w:tcPr>
            <w:tcW w:w="1336" w:type="pct"/>
            <w:tcBorders>
              <w:top w:val="nil"/>
              <w:left w:val="nil"/>
              <w:bottom w:val="nil"/>
              <w:right w:val="nil"/>
            </w:tcBorders>
            <w:vAlign w:val="center"/>
          </w:tcPr>
          <w:p>
            <w:pPr>
              <w:widowControl/>
              <w:spacing w:line="400" w:lineRule="exact"/>
              <w:jc w:val="center"/>
              <w:textAlignment w:val="center"/>
              <w:rPr>
                <w:rStyle w:val="11"/>
                <w:rFonts w:ascii="Arial" w:hAnsi="Arial" w:cs="Arial"/>
                <w:sz w:val="21"/>
                <w:szCs w:val="21"/>
              </w:rPr>
            </w:pPr>
            <w:r>
              <w:rPr>
                <w:rFonts w:ascii="Arial" w:hAnsi="Arial" w:eastAsia="宋体" w:cs="Arial"/>
                <w:color w:val="000000"/>
                <w:kern w:val="0"/>
                <w:sz w:val="21"/>
                <w:szCs w:val="21"/>
                <w:lang w:bidi="ar"/>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60" w:type="pct"/>
            <w:tcBorders>
              <w:top w:val="nil"/>
              <w:left w:val="nil"/>
              <w:bottom w:val="single" w:color="auto" w:sz="12" w:space="0"/>
              <w:right w:val="nil"/>
            </w:tcBorders>
            <w:vAlign w:val="center"/>
          </w:tcPr>
          <w:p>
            <w:pPr>
              <w:widowControl/>
              <w:spacing w:line="200" w:lineRule="atLeast"/>
              <w:jc w:val="center"/>
              <w:textAlignment w:val="center"/>
              <w:rPr>
                <w:rStyle w:val="11"/>
                <w:rFonts w:ascii="Arial" w:hAnsi="Arial" w:cs="Arial"/>
                <w:sz w:val="21"/>
                <w:szCs w:val="21"/>
              </w:rPr>
            </w:pPr>
            <w:r>
              <w:rPr>
                <w:rFonts w:ascii="Arial" w:hAnsi="Arial" w:eastAsia="宋体" w:cs="Arial"/>
                <w:color w:val="000000"/>
                <w:kern w:val="0"/>
                <w:sz w:val="21"/>
                <w:szCs w:val="21"/>
                <w:lang w:bidi="ar"/>
              </w:rPr>
              <w:t>Optimizer</w:t>
            </w:r>
          </w:p>
        </w:tc>
        <w:tc>
          <w:tcPr>
            <w:tcW w:w="2304" w:type="pct"/>
            <w:gridSpan w:val="2"/>
            <w:tcBorders>
              <w:top w:val="nil"/>
              <w:left w:val="nil"/>
              <w:bottom w:val="single" w:color="auto" w:sz="12" w:space="0"/>
              <w:right w:val="nil"/>
            </w:tcBorders>
            <w:vAlign w:val="center"/>
          </w:tcPr>
          <w:p>
            <w:pPr>
              <w:widowControl/>
              <w:spacing w:line="200" w:lineRule="atLeast"/>
              <w:jc w:val="center"/>
              <w:textAlignment w:val="center"/>
              <w:rPr>
                <w:rStyle w:val="11"/>
                <w:rFonts w:ascii="Arial" w:hAnsi="Arial" w:cs="Arial"/>
                <w:sz w:val="21"/>
                <w:szCs w:val="21"/>
              </w:rPr>
            </w:pPr>
            <w:r>
              <w:rPr>
                <w:rFonts w:ascii="Arial" w:hAnsi="Arial" w:eastAsia="宋体" w:cs="Arial"/>
                <w:color w:val="000000"/>
                <w:kern w:val="0"/>
                <w:sz w:val="21"/>
                <w:szCs w:val="21"/>
                <w:lang w:bidi="ar"/>
              </w:rPr>
              <w:t>RMSprop, SGD, Adam, Adamax, Nadam, Adadelta</w:t>
            </w:r>
          </w:p>
        </w:tc>
        <w:tc>
          <w:tcPr>
            <w:tcW w:w="1336" w:type="pct"/>
            <w:tcBorders>
              <w:top w:val="nil"/>
              <w:left w:val="nil"/>
              <w:bottom w:val="single" w:color="auto" w:sz="12" w:space="0"/>
              <w:right w:val="nil"/>
            </w:tcBorders>
            <w:vAlign w:val="center"/>
          </w:tcPr>
          <w:p>
            <w:pPr>
              <w:widowControl/>
              <w:spacing w:line="200" w:lineRule="atLeast"/>
              <w:jc w:val="center"/>
              <w:textAlignment w:val="center"/>
              <w:rPr>
                <w:rStyle w:val="11"/>
                <w:rFonts w:ascii="Arial" w:hAnsi="Arial" w:cs="Arial"/>
                <w:sz w:val="21"/>
                <w:szCs w:val="21"/>
              </w:rPr>
            </w:pPr>
            <w:r>
              <w:rPr>
                <w:rFonts w:ascii="Arial" w:hAnsi="Arial" w:eastAsia="宋体" w:cs="Arial"/>
                <w:color w:val="000000"/>
                <w:kern w:val="0"/>
                <w:sz w:val="21"/>
                <w:szCs w:val="21"/>
                <w:lang w:bidi="ar"/>
              </w:rPr>
              <w:t>Adamax</w:t>
            </w:r>
          </w:p>
        </w:tc>
      </w:tr>
    </w:tbl>
    <w:p>
      <w:pPr>
        <w:spacing w:line="400" w:lineRule="exact"/>
        <w:rPr>
          <w:rFonts w:ascii="Arial" w:hAnsi="Arial" w:eastAsia="宋体" w:cs="Arial"/>
          <w:color w:val="000000"/>
          <w:kern w:val="0"/>
          <w:sz w:val="21"/>
          <w:szCs w:val="21"/>
          <w:lang w:bidi="ar"/>
        </w:rPr>
      </w:pPr>
      <w:r>
        <w:rPr>
          <w:rFonts w:ascii="Arial" w:hAnsi="Arial" w:eastAsia="宋体" w:cs="Arial"/>
          <w:b/>
          <w:bCs/>
          <w:color w:val="000000"/>
          <w:kern w:val="0"/>
          <w:sz w:val="21"/>
          <w:szCs w:val="21"/>
          <w:lang w:bidi="ar"/>
        </w:rPr>
        <w:t xml:space="preserve">n_features_to_select </w:t>
      </w:r>
      <w:r>
        <w:rPr>
          <w:rFonts w:ascii="Arial" w:hAnsi="Arial" w:eastAsia="宋体" w:cs="Arial"/>
          <w:color w:val="000000"/>
          <w:kern w:val="0"/>
          <w:sz w:val="21"/>
          <w:szCs w:val="21"/>
          <w:lang w:bidi="ar"/>
        </w:rPr>
        <w:t>parameter refers to the number of features that SVM-RFE selects.</w:t>
      </w:r>
    </w:p>
    <w:p>
      <w:pPr>
        <w:keepNext/>
        <w:spacing w:before="312" w:beforeLines="100" w:line="400" w:lineRule="exact"/>
        <w:outlineLvl w:val="1"/>
        <w:rPr>
          <w:rFonts w:ascii="Arial" w:hAnsi="Arial" w:cs="Arial"/>
          <w:szCs w:val="28"/>
        </w:rPr>
      </w:pPr>
      <w:r>
        <w:rPr>
          <w:rFonts w:ascii="Arial" w:hAnsi="Arial" w:cs="Arial"/>
          <w:b/>
          <w:bCs/>
          <w:szCs w:val="28"/>
        </w:rPr>
        <w:t xml:space="preserve">Table S8. </w:t>
      </w:r>
      <w:r>
        <w:rPr>
          <w:rFonts w:ascii="Arial" w:hAnsi="Arial" w:cs="Arial"/>
          <w:szCs w:val="28"/>
        </w:rPr>
        <w:t xml:space="preserve">Experiment on different selections of </w:t>
      </w:r>
      <w:r>
        <w:rPr>
          <w:rFonts w:ascii="Arial" w:hAnsi="Arial" w:cs="Arial"/>
          <w:i/>
          <w:iCs/>
          <w:szCs w:val="28"/>
        </w:rPr>
        <w:t>M. musculus</w:t>
      </w:r>
      <w:r>
        <w:rPr>
          <w:rFonts w:ascii="Arial" w:hAnsi="Arial" w:cs="Arial"/>
          <w:szCs w:val="28"/>
        </w:rPr>
        <w:t xml:space="preserve"> essential protein.</w:t>
      </w:r>
    </w:p>
    <w:tbl>
      <w:tblPr>
        <w:tblStyle w:val="8"/>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27"/>
        <w:gridCol w:w="871"/>
        <w:gridCol w:w="1048"/>
        <w:gridCol w:w="1033"/>
        <w:gridCol w:w="1793"/>
        <w:gridCol w:w="255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720" w:type="pct"/>
            <w:tcBorders>
              <w:top w:val="single" w:color="auto" w:sz="12" w:space="0"/>
              <w:bottom w:val="single" w:color="auto" w:sz="4" w:space="0"/>
            </w:tcBorders>
            <w:vAlign w:val="center"/>
          </w:tcPr>
          <w:p>
            <w:pPr>
              <w:keepNext/>
              <w:spacing w:line="400" w:lineRule="exact"/>
              <w:jc w:val="center"/>
              <w:rPr>
                <w:rFonts w:ascii="Arial" w:hAnsi="Arial" w:cs="Arial"/>
                <w:b/>
                <w:bCs/>
                <w:sz w:val="21"/>
                <w:szCs w:val="21"/>
              </w:rPr>
            </w:pPr>
            <w:r>
              <w:rPr>
                <w:rFonts w:ascii="Arial" w:hAnsi="Arial" w:cs="Arial"/>
                <w:b/>
                <w:bCs/>
                <w:sz w:val="21"/>
                <w:szCs w:val="21"/>
              </w:rPr>
              <w:t>Metrics</w:t>
            </w:r>
          </w:p>
        </w:tc>
        <w:tc>
          <w:tcPr>
            <w:tcW w:w="511" w:type="pct"/>
            <w:tcBorders>
              <w:top w:val="single" w:color="auto" w:sz="12" w:space="0"/>
              <w:bottom w:val="single" w:color="auto" w:sz="4" w:space="0"/>
            </w:tcBorders>
            <w:vAlign w:val="center"/>
          </w:tcPr>
          <w:p>
            <w:pPr>
              <w:keepNext/>
              <w:spacing w:line="400" w:lineRule="exact"/>
              <w:jc w:val="center"/>
              <w:rPr>
                <w:rFonts w:ascii="Arial" w:hAnsi="Arial" w:cs="Arial"/>
                <w:b/>
                <w:bCs/>
                <w:sz w:val="21"/>
                <w:szCs w:val="21"/>
              </w:rPr>
            </w:pPr>
            <w:r>
              <w:rPr>
                <w:rFonts w:ascii="Arial" w:hAnsi="Arial" w:cs="Arial"/>
                <w:b/>
                <w:bCs/>
                <w:sz w:val="21"/>
                <w:szCs w:val="21"/>
              </w:rPr>
              <w:t>DEG</w:t>
            </w:r>
          </w:p>
        </w:tc>
        <w:tc>
          <w:tcPr>
            <w:tcW w:w="615" w:type="pct"/>
            <w:tcBorders>
              <w:top w:val="single" w:color="auto" w:sz="12" w:space="0"/>
              <w:bottom w:val="single" w:color="auto" w:sz="4" w:space="0"/>
            </w:tcBorders>
            <w:vAlign w:val="center"/>
          </w:tcPr>
          <w:p>
            <w:pPr>
              <w:keepNext/>
              <w:spacing w:line="400" w:lineRule="exact"/>
              <w:jc w:val="center"/>
              <w:rPr>
                <w:rFonts w:ascii="Arial" w:hAnsi="Arial" w:cs="Arial"/>
                <w:b/>
                <w:bCs/>
                <w:sz w:val="21"/>
                <w:szCs w:val="21"/>
              </w:rPr>
            </w:pPr>
            <w:r>
              <w:rPr>
                <w:rFonts w:ascii="Arial" w:hAnsi="Arial" w:cs="Arial"/>
                <w:b/>
                <w:bCs/>
                <w:sz w:val="21"/>
                <w:szCs w:val="21"/>
              </w:rPr>
              <w:t>OGEE</w:t>
            </w:r>
          </w:p>
        </w:tc>
        <w:tc>
          <w:tcPr>
            <w:tcW w:w="606" w:type="pct"/>
            <w:tcBorders>
              <w:top w:val="single" w:color="auto" w:sz="12" w:space="0"/>
              <w:bottom w:val="single" w:color="auto" w:sz="4" w:space="0"/>
            </w:tcBorders>
            <w:vAlign w:val="center"/>
          </w:tcPr>
          <w:p>
            <w:pPr>
              <w:keepNext/>
              <w:spacing w:line="400" w:lineRule="exact"/>
              <w:jc w:val="center"/>
              <w:rPr>
                <w:rFonts w:ascii="Arial" w:hAnsi="Arial" w:cs="Arial"/>
                <w:b/>
                <w:bCs/>
                <w:sz w:val="21"/>
                <w:szCs w:val="21"/>
              </w:rPr>
            </w:pPr>
            <w:r>
              <w:rPr>
                <w:rFonts w:ascii="Arial" w:hAnsi="Arial" w:cs="Arial"/>
                <w:b/>
                <w:bCs/>
                <w:sz w:val="21"/>
                <w:szCs w:val="21"/>
              </w:rPr>
              <w:t>Union</w:t>
            </w:r>
          </w:p>
        </w:tc>
        <w:tc>
          <w:tcPr>
            <w:tcW w:w="1052" w:type="pct"/>
            <w:tcBorders>
              <w:top w:val="single" w:color="auto" w:sz="12" w:space="0"/>
              <w:bottom w:val="single" w:color="auto" w:sz="4" w:space="0"/>
            </w:tcBorders>
            <w:vAlign w:val="center"/>
          </w:tcPr>
          <w:p>
            <w:pPr>
              <w:keepNext/>
              <w:spacing w:line="400" w:lineRule="exact"/>
              <w:jc w:val="center"/>
              <w:rPr>
                <w:rFonts w:ascii="Arial" w:hAnsi="Arial" w:cs="Arial"/>
                <w:b/>
                <w:bCs/>
                <w:sz w:val="21"/>
                <w:szCs w:val="21"/>
              </w:rPr>
            </w:pPr>
            <w:r>
              <w:rPr>
                <w:rFonts w:ascii="Arial" w:hAnsi="Arial" w:cs="Arial"/>
                <w:b/>
                <w:bCs/>
                <w:sz w:val="21"/>
                <w:szCs w:val="21"/>
              </w:rPr>
              <w:t>Intersection</w:t>
            </w:r>
          </w:p>
        </w:tc>
        <w:tc>
          <w:tcPr>
            <w:tcW w:w="1496" w:type="pct"/>
            <w:tcBorders>
              <w:top w:val="single" w:color="auto" w:sz="12" w:space="0"/>
              <w:bottom w:val="single" w:color="auto" w:sz="4" w:space="0"/>
            </w:tcBorders>
            <w:vAlign w:val="center"/>
          </w:tcPr>
          <w:p>
            <w:pPr>
              <w:keepNext/>
              <w:spacing w:line="400" w:lineRule="exact"/>
              <w:jc w:val="center"/>
              <w:rPr>
                <w:rFonts w:ascii="Arial" w:hAnsi="Arial" w:cs="Arial"/>
                <w:b/>
                <w:bCs/>
                <w:sz w:val="21"/>
                <w:szCs w:val="21"/>
              </w:rPr>
            </w:pPr>
            <w:r>
              <w:rPr>
                <w:rFonts w:ascii="Arial" w:hAnsi="Arial" w:cs="Arial"/>
                <w:b/>
                <w:bCs/>
                <w:color w:val="202122"/>
                <w:sz w:val="21"/>
                <w:szCs w:val="21"/>
                <w:shd w:val="clear" w:color="auto" w:fill="FFFFFF"/>
              </w:rPr>
              <w:t>Conserved Genes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720" w:type="pct"/>
            <w:tcBorders>
              <w:top w:val="single" w:color="auto" w:sz="4" w:space="0"/>
            </w:tcBorders>
            <w:vAlign w:val="center"/>
          </w:tcPr>
          <w:p>
            <w:pPr>
              <w:keepNext/>
              <w:spacing w:line="400" w:lineRule="exact"/>
              <w:jc w:val="center"/>
              <w:rPr>
                <w:rFonts w:ascii="Arial" w:hAnsi="Arial" w:cs="Arial"/>
                <w:sz w:val="21"/>
                <w:szCs w:val="21"/>
              </w:rPr>
            </w:pPr>
            <w:r>
              <w:rPr>
                <w:rFonts w:ascii="Arial" w:hAnsi="Arial" w:cs="Arial"/>
                <w:sz w:val="21"/>
                <w:szCs w:val="21"/>
              </w:rPr>
              <w:t>Number</w:t>
            </w:r>
          </w:p>
        </w:tc>
        <w:tc>
          <w:tcPr>
            <w:tcW w:w="511" w:type="pct"/>
            <w:tcBorders>
              <w:top w:val="single" w:color="auto" w:sz="4" w:space="0"/>
            </w:tcBorders>
            <w:vAlign w:val="center"/>
          </w:tcPr>
          <w:p>
            <w:pPr>
              <w:keepNext/>
              <w:spacing w:line="400" w:lineRule="exact"/>
              <w:jc w:val="center"/>
              <w:rPr>
                <w:rFonts w:ascii="Arial" w:hAnsi="Arial" w:cs="Arial"/>
                <w:sz w:val="21"/>
                <w:szCs w:val="21"/>
              </w:rPr>
            </w:pPr>
            <w:r>
              <w:rPr>
                <w:rFonts w:ascii="Arial" w:hAnsi="Arial" w:cs="Arial"/>
                <w:sz w:val="21"/>
                <w:szCs w:val="21"/>
              </w:rPr>
              <w:t>1578</w:t>
            </w:r>
          </w:p>
        </w:tc>
        <w:tc>
          <w:tcPr>
            <w:tcW w:w="615" w:type="pct"/>
            <w:tcBorders>
              <w:top w:val="single" w:color="auto" w:sz="4" w:space="0"/>
            </w:tcBorders>
            <w:vAlign w:val="center"/>
          </w:tcPr>
          <w:p>
            <w:pPr>
              <w:keepNext/>
              <w:spacing w:line="400" w:lineRule="exact"/>
              <w:jc w:val="center"/>
              <w:rPr>
                <w:rFonts w:ascii="Arial" w:hAnsi="Arial" w:cs="Arial"/>
                <w:sz w:val="21"/>
                <w:szCs w:val="21"/>
              </w:rPr>
            </w:pPr>
            <w:r>
              <w:rPr>
                <w:rFonts w:ascii="Arial" w:hAnsi="Arial" w:cs="Arial"/>
                <w:sz w:val="21"/>
                <w:szCs w:val="21"/>
              </w:rPr>
              <w:t>1908</w:t>
            </w:r>
          </w:p>
        </w:tc>
        <w:tc>
          <w:tcPr>
            <w:tcW w:w="606" w:type="pct"/>
            <w:tcBorders>
              <w:top w:val="single" w:color="auto" w:sz="4" w:space="0"/>
            </w:tcBorders>
            <w:vAlign w:val="center"/>
          </w:tcPr>
          <w:p>
            <w:pPr>
              <w:keepNext/>
              <w:spacing w:line="400" w:lineRule="exact"/>
              <w:jc w:val="center"/>
              <w:rPr>
                <w:rFonts w:ascii="Arial" w:hAnsi="Arial" w:cs="Arial"/>
                <w:sz w:val="21"/>
                <w:szCs w:val="21"/>
              </w:rPr>
            </w:pPr>
            <w:r>
              <w:rPr>
                <w:rFonts w:ascii="Arial" w:hAnsi="Arial" w:cs="Arial"/>
                <w:sz w:val="21"/>
                <w:szCs w:val="21"/>
              </w:rPr>
              <w:t>2914</w:t>
            </w:r>
          </w:p>
        </w:tc>
        <w:tc>
          <w:tcPr>
            <w:tcW w:w="1052" w:type="pct"/>
            <w:tcBorders>
              <w:top w:val="single" w:color="auto" w:sz="4" w:space="0"/>
            </w:tcBorders>
            <w:vAlign w:val="center"/>
          </w:tcPr>
          <w:p>
            <w:pPr>
              <w:keepNext/>
              <w:spacing w:line="400" w:lineRule="exact"/>
              <w:jc w:val="center"/>
              <w:rPr>
                <w:rFonts w:ascii="Arial" w:hAnsi="Arial" w:cs="Arial"/>
                <w:sz w:val="21"/>
                <w:szCs w:val="21"/>
              </w:rPr>
            </w:pPr>
            <w:r>
              <w:rPr>
                <w:rFonts w:ascii="Arial" w:hAnsi="Arial" w:cs="Arial"/>
                <w:sz w:val="21"/>
                <w:szCs w:val="21"/>
              </w:rPr>
              <w:t>572</w:t>
            </w:r>
          </w:p>
        </w:tc>
        <w:tc>
          <w:tcPr>
            <w:tcW w:w="1496" w:type="pct"/>
            <w:tcBorders>
              <w:top w:val="single" w:color="auto" w:sz="4" w:space="0"/>
            </w:tcBorders>
            <w:vAlign w:val="center"/>
          </w:tcPr>
          <w:p>
            <w:pPr>
              <w:keepNext/>
              <w:spacing w:line="400" w:lineRule="exact"/>
              <w:jc w:val="center"/>
              <w:rPr>
                <w:rFonts w:ascii="Arial" w:hAnsi="Arial" w:cs="Arial"/>
                <w:sz w:val="21"/>
                <w:szCs w:val="21"/>
              </w:rPr>
            </w:pPr>
            <w:r>
              <w:rPr>
                <w:rFonts w:ascii="Arial" w:hAnsi="Arial" w:cs="Arial"/>
                <w:sz w:val="21"/>
                <w:szCs w:val="21"/>
              </w:rPr>
              <w:t>785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720" w:type="pct"/>
            <w:vAlign w:val="center"/>
          </w:tcPr>
          <w:p>
            <w:pPr>
              <w:keepNext/>
              <w:spacing w:line="400" w:lineRule="exact"/>
              <w:jc w:val="center"/>
              <w:rPr>
                <w:rFonts w:ascii="Arial" w:hAnsi="Arial" w:cs="Arial"/>
                <w:sz w:val="21"/>
                <w:szCs w:val="21"/>
              </w:rPr>
            </w:pPr>
            <w:r>
              <w:rPr>
                <w:rFonts w:ascii="Arial" w:hAnsi="Arial" w:cs="Arial"/>
                <w:sz w:val="21"/>
                <w:szCs w:val="21"/>
              </w:rPr>
              <w:t>F1</w:t>
            </w:r>
          </w:p>
        </w:tc>
        <w:tc>
          <w:tcPr>
            <w:tcW w:w="511" w:type="pct"/>
            <w:vAlign w:val="center"/>
          </w:tcPr>
          <w:p>
            <w:pPr>
              <w:keepNext/>
              <w:spacing w:line="400" w:lineRule="exact"/>
              <w:jc w:val="center"/>
              <w:rPr>
                <w:rFonts w:ascii="Arial" w:hAnsi="Arial" w:cs="Arial"/>
                <w:sz w:val="21"/>
                <w:szCs w:val="21"/>
              </w:rPr>
            </w:pPr>
            <w:r>
              <w:rPr>
                <w:rFonts w:ascii="Arial" w:hAnsi="Arial" w:cs="Arial"/>
                <w:sz w:val="21"/>
                <w:szCs w:val="21"/>
              </w:rPr>
              <w:t>0.43</w:t>
            </w:r>
          </w:p>
        </w:tc>
        <w:tc>
          <w:tcPr>
            <w:tcW w:w="615" w:type="pct"/>
            <w:vAlign w:val="center"/>
          </w:tcPr>
          <w:p>
            <w:pPr>
              <w:keepNext/>
              <w:spacing w:line="400" w:lineRule="exact"/>
              <w:jc w:val="center"/>
              <w:rPr>
                <w:rFonts w:ascii="Arial" w:hAnsi="Arial" w:cs="Arial"/>
                <w:sz w:val="21"/>
                <w:szCs w:val="21"/>
              </w:rPr>
            </w:pPr>
            <w:r>
              <w:rPr>
                <w:rFonts w:ascii="Arial" w:hAnsi="Arial" w:cs="Arial"/>
                <w:sz w:val="21"/>
                <w:szCs w:val="21"/>
              </w:rPr>
              <w:t>0.26</w:t>
            </w:r>
          </w:p>
        </w:tc>
        <w:tc>
          <w:tcPr>
            <w:tcW w:w="606" w:type="pct"/>
            <w:vAlign w:val="center"/>
          </w:tcPr>
          <w:p>
            <w:pPr>
              <w:keepNext/>
              <w:spacing w:line="400" w:lineRule="exact"/>
              <w:jc w:val="center"/>
              <w:rPr>
                <w:rFonts w:ascii="Arial" w:hAnsi="Arial" w:cs="Arial"/>
                <w:b/>
                <w:bCs/>
                <w:sz w:val="21"/>
                <w:szCs w:val="21"/>
              </w:rPr>
            </w:pPr>
            <w:r>
              <w:rPr>
                <w:rFonts w:hint="eastAsia" w:ascii="Arial" w:hAnsi="Arial" w:cs="Arial"/>
                <w:b/>
                <w:bCs/>
                <w:sz w:val="21"/>
                <w:szCs w:val="21"/>
              </w:rPr>
              <w:t>0</w:t>
            </w:r>
            <w:r>
              <w:rPr>
                <w:rFonts w:ascii="Arial" w:hAnsi="Arial" w:cs="Arial"/>
                <w:b/>
                <w:bCs/>
                <w:sz w:val="21"/>
                <w:szCs w:val="21"/>
              </w:rPr>
              <w:t>.64</w:t>
            </w:r>
          </w:p>
        </w:tc>
        <w:tc>
          <w:tcPr>
            <w:tcW w:w="1052" w:type="pct"/>
            <w:vAlign w:val="center"/>
          </w:tcPr>
          <w:p>
            <w:pPr>
              <w:keepNext/>
              <w:spacing w:line="400" w:lineRule="exact"/>
              <w:jc w:val="center"/>
              <w:rPr>
                <w:rFonts w:ascii="Arial" w:hAnsi="Arial" w:cs="Arial"/>
                <w:sz w:val="21"/>
                <w:szCs w:val="21"/>
              </w:rPr>
            </w:pPr>
            <w:r>
              <w:rPr>
                <w:rFonts w:ascii="Arial" w:hAnsi="Arial" w:cs="Arial"/>
                <w:sz w:val="21"/>
                <w:szCs w:val="21"/>
              </w:rPr>
              <w:t>0.05</w:t>
            </w:r>
          </w:p>
        </w:tc>
        <w:tc>
          <w:tcPr>
            <w:tcW w:w="1496" w:type="pct"/>
            <w:vAlign w:val="center"/>
          </w:tcPr>
          <w:p>
            <w:pPr>
              <w:keepNext/>
              <w:spacing w:line="400" w:lineRule="exact"/>
              <w:jc w:val="center"/>
              <w:rPr>
                <w:rFonts w:ascii="Arial" w:hAnsi="Arial" w:cs="Arial"/>
                <w:sz w:val="21"/>
                <w:szCs w:val="21"/>
              </w:rPr>
            </w:pPr>
            <w:r>
              <w:rPr>
                <w:rFonts w:hint="eastAsia" w:ascii="Arial" w:hAnsi="Arial" w:cs="Arial"/>
                <w:sz w:val="21"/>
                <w:szCs w:val="21"/>
              </w:rPr>
              <w:t>0</w:t>
            </w:r>
            <w:r>
              <w:rPr>
                <w:rFonts w:ascii="Arial" w:hAnsi="Arial" w:cs="Arial"/>
                <w:sz w:val="21"/>
                <w:szCs w:val="21"/>
              </w:rPr>
              <w:t>.37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720" w:type="pct"/>
            <w:vAlign w:val="center"/>
          </w:tcPr>
          <w:p>
            <w:pPr>
              <w:keepNext/>
              <w:spacing w:line="400" w:lineRule="exact"/>
              <w:jc w:val="center"/>
              <w:rPr>
                <w:rFonts w:ascii="Arial" w:hAnsi="Arial" w:cs="Arial"/>
                <w:sz w:val="21"/>
                <w:szCs w:val="21"/>
              </w:rPr>
            </w:pPr>
            <w:r>
              <w:rPr>
                <w:rFonts w:ascii="Arial" w:hAnsi="Arial" w:cs="Arial"/>
                <w:sz w:val="21"/>
                <w:szCs w:val="21"/>
              </w:rPr>
              <w:t>ACC</w:t>
            </w:r>
          </w:p>
        </w:tc>
        <w:tc>
          <w:tcPr>
            <w:tcW w:w="511" w:type="pct"/>
            <w:vAlign w:val="center"/>
          </w:tcPr>
          <w:p>
            <w:pPr>
              <w:keepNext/>
              <w:spacing w:line="400" w:lineRule="exact"/>
              <w:jc w:val="center"/>
              <w:rPr>
                <w:rFonts w:ascii="Arial" w:hAnsi="Arial" w:cs="Arial"/>
                <w:sz w:val="21"/>
                <w:szCs w:val="21"/>
              </w:rPr>
            </w:pPr>
            <w:r>
              <w:rPr>
                <w:rFonts w:ascii="Arial" w:hAnsi="Arial" w:cs="Arial"/>
                <w:sz w:val="21"/>
                <w:szCs w:val="21"/>
              </w:rPr>
              <w:t>0.79</w:t>
            </w:r>
          </w:p>
        </w:tc>
        <w:tc>
          <w:tcPr>
            <w:tcW w:w="615" w:type="pct"/>
            <w:vAlign w:val="center"/>
          </w:tcPr>
          <w:p>
            <w:pPr>
              <w:keepNext/>
              <w:spacing w:line="400" w:lineRule="exact"/>
              <w:jc w:val="center"/>
              <w:rPr>
                <w:rFonts w:ascii="Arial" w:hAnsi="Arial" w:cs="Arial"/>
                <w:sz w:val="21"/>
                <w:szCs w:val="21"/>
              </w:rPr>
            </w:pPr>
            <w:r>
              <w:rPr>
                <w:rFonts w:ascii="Arial" w:hAnsi="Arial" w:cs="Arial"/>
                <w:sz w:val="21"/>
                <w:szCs w:val="21"/>
              </w:rPr>
              <w:t>0.66</w:t>
            </w:r>
          </w:p>
        </w:tc>
        <w:tc>
          <w:tcPr>
            <w:tcW w:w="606" w:type="pct"/>
            <w:vAlign w:val="center"/>
          </w:tcPr>
          <w:p>
            <w:pPr>
              <w:keepNext/>
              <w:spacing w:line="400" w:lineRule="exact"/>
              <w:jc w:val="center"/>
              <w:rPr>
                <w:rFonts w:ascii="Arial" w:hAnsi="Arial" w:cs="Arial"/>
                <w:sz w:val="21"/>
                <w:szCs w:val="21"/>
              </w:rPr>
            </w:pPr>
            <w:r>
              <w:rPr>
                <w:rFonts w:hint="eastAsia" w:ascii="Arial" w:hAnsi="Arial" w:cs="Arial"/>
                <w:sz w:val="21"/>
                <w:szCs w:val="21"/>
              </w:rPr>
              <w:t>0</w:t>
            </w:r>
            <w:r>
              <w:rPr>
                <w:rFonts w:ascii="Arial" w:hAnsi="Arial" w:cs="Arial"/>
                <w:sz w:val="21"/>
                <w:szCs w:val="21"/>
              </w:rPr>
              <w:t>.78</w:t>
            </w:r>
          </w:p>
        </w:tc>
        <w:tc>
          <w:tcPr>
            <w:tcW w:w="1052" w:type="pct"/>
            <w:vAlign w:val="center"/>
          </w:tcPr>
          <w:p>
            <w:pPr>
              <w:keepNext/>
              <w:spacing w:line="400" w:lineRule="exact"/>
              <w:jc w:val="center"/>
              <w:rPr>
                <w:rFonts w:ascii="Arial" w:hAnsi="Arial" w:cs="Arial"/>
                <w:b/>
                <w:bCs/>
                <w:sz w:val="21"/>
                <w:szCs w:val="21"/>
              </w:rPr>
            </w:pPr>
            <w:r>
              <w:rPr>
                <w:rFonts w:ascii="Arial" w:hAnsi="Arial" w:cs="Arial"/>
                <w:b/>
                <w:bCs/>
                <w:sz w:val="21"/>
                <w:szCs w:val="21"/>
              </w:rPr>
              <w:t>0.92</w:t>
            </w:r>
          </w:p>
        </w:tc>
        <w:tc>
          <w:tcPr>
            <w:tcW w:w="1496" w:type="pct"/>
            <w:vAlign w:val="center"/>
          </w:tcPr>
          <w:p>
            <w:pPr>
              <w:keepNext/>
              <w:spacing w:line="400" w:lineRule="exact"/>
              <w:jc w:val="center"/>
              <w:rPr>
                <w:rFonts w:ascii="Arial" w:hAnsi="Arial" w:cs="Arial"/>
                <w:sz w:val="21"/>
                <w:szCs w:val="21"/>
              </w:rPr>
            </w:pPr>
            <w:r>
              <w:rPr>
                <w:rFonts w:hint="eastAsia" w:ascii="Arial" w:hAnsi="Arial" w:cs="Arial"/>
                <w:sz w:val="21"/>
                <w:szCs w:val="21"/>
              </w:rPr>
              <w:t>0</w:t>
            </w:r>
            <w:r>
              <w:rPr>
                <w:rFonts w:ascii="Arial" w:hAnsi="Arial" w:cs="Arial"/>
                <w:sz w:val="21"/>
                <w:szCs w:val="21"/>
              </w:rPr>
              <w:t>.87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720" w:type="pct"/>
            <w:vAlign w:val="center"/>
          </w:tcPr>
          <w:p>
            <w:pPr>
              <w:keepNext/>
              <w:spacing w:line="400" w:lineRule="exact"/>
              <w:jc w:val="center"/>
              <w:rPr>
                <w:rFonts w:ascii="Arial" w:hAnsi="Arial" w:cs="Arial"/>
                <w:sz w:val="21"/>
                <w:szCs w:val="21"/>
              </w:rPr>
            </w:pPr>
            <w:r>
              <w:rPr>
                <w:rFonts w:ascii="Arial" w:hAnsi="Arial" w:cs="Arial"/>
                <w:sz w:val="21"/>
                <w:szCs w:val="21"/>
              </w:rPr>
              <w:t>PRE</w:t>
            </w:r>
          </w:p>
        </w:tc>
        <w:tc>
          <w:tcPr>
            <w:tcW w:w="511" w:type="pct"/>
            <w:vAlign w:val="center"/>
          </w:tcPr>
          <w:p>
            <w:pPr>
              <w:keepNext/>
              <w:spacing w:line="400" w:lineRule="exact"/>
              <w:jc w:val="center"/>
              <w:rPr>
                <w:rFonts w:ascii="Arial" w:hAnsi="Arial" w:cs="Arial"/>
                <w:sz w:val="21"/>
                <w:szCs w:val="21"/>
              </w:rPr>
            </w:pPr>
            <w:r>
              <w:rPr>
                <w:rFonts w:ascii="Arial" w:hAnsi="Arial" w:cs="Arial"/>
                <w:sz w:val="21"/>
                <w:szCs w:val="21"/>
              </w:rPr>
              <w:t>0.44</w:t>
            </w:r>
          </w:p>
        </w:tc>
        <w:tc>
          <w:tcPr>
            <w:tcW w:w="615" w:type="pct"/>
            <w:vAlign w:val="center"/>
          </w:tcPr>
          <w:p>
            <w:pPr>
              <w:keepNext/>
              <w:spacing w:line="400" w:lineRule="exact"/>
              <w:jc w:val="center"/>
              <w:rPr>
                <w:rFonts w:ascii="Arial" w:hAnsi="Arial" w:cs="Arial"/>
                <w:sz w:val="21"/>
                <w:szCs w:val="21"/>
              </w:rPr>
            </w:pPr>
            <w:r>
              <w:rPr>
                <w:rFonts w:ascii="Arial" w:hAnsi="Arial" w:cs="Arial"/>
                <w:sz w:val="21"/>
                <w:szCs w:val="21"/>
              </w:rPr>
              <w:t>0.21</w:t>
            </w:r>
          </w:p>
        </w:tc>
        <w:tc>
          <w:tcPr>
            <w:tcW w:w="606" w:type="pct"/>
            <w:vAlign w:val="center"/>
          </w:tcPr>
          <w:p>
            <w:pPr>
              <w:keepNext/>
              <w:spacing w:line="400" w:lineRule="exact"/>
              <w:jc w:val="center"/>
              <w:rPr>
                <w:rFonts w:ascii="Arial" w:hAnsi="Arial" w:cs="Arial"/>
                <w:b/>
                <w:bCs/>
                <w:sz w:val="21"/>
                <w:szCs w:val="21"/>
              </w:rPr>
            </w:pPr>
            <w:r>
              <w:rPr>
                <w:rFonts w:hint="eastAsia" w:ascii="Arial" w:hAnsi="Arial" w:cs="Arial"/>
                <w:b/>
                <w:bCs/>
                <w:sz w:val="21"/>
                <w:szCs w:val="21"/>
              </w:rPr>
              <w:t>0</w:t>
            </w:r>
            <w:r>
              <w:rPr>
                <w:rFonts w:ascii="Arial" w:hAnsi="Arial" w:cs="Arial"/>
                <w:b/>
                <w:bCs/>
                <w:sz w:val="21"/>
                <w:szCs w:val="21"/>
              </w:rPr>
              <w:t>.60</w:t>
            </w:r>
          </w:p>
        </w:tc>
        <w:tc>
          <w:tcPr>
            <w:tcW w:w="1052" w:type="pct"/>
            <w:vAlign w:val="center"/>
          </w:tcPr>
          <w:p>
            <w:pPr>
              <w:keepNext/>
              <w:spacing w:line="400" w:lineRule="exact"/>
              <w:jc w:val="center"/>
              <w:rPr>
                <w:rFonts w:ascii="Arial" w:hAnsi="Arial" w:cs="Arial"/>
                <w:sz w:val="21"/>
                <w:szCs w:val="21"/>
              </w:rPr>
            </w:pPr>
            <w:r>
              <w:rPr>
                <w:rFonts w:ascii="Arial" w:hAnsi="Arial" w:cs="Arial"/>
                <w:sz w:val="21"/>
                <w:szCs w:val="21"/>
              </w:rPr>
              <w:t>0.09</w:t>
            </w:r>
          </w:p>
        </w:tc>
        <w:tc>
          <w:tcPr>
            <w:tcW w:w="1496" w:type="pct"/>
            <w:vAlign w:val="center"/>
          </w:tcPr>
          <w:p>
            <w:pPr>
              <w:keepNext/>
              <w:spacing w:line="400" w:lineRule="exact"/>
              <w:jc w:val="center"/>
              <w:rPr>
                <w:rFonts w:ascii="Arial" w:hAnsi="Arial" w:cs="Arial"/>
                <w:sz w:val="21"/>
                <w:szCs w:val="21"/>
              </w:rPr>
            </w:pPr>
            <w:r>
              <w:rPr>
                <w:rFonts w:hint="eastAsia" w:ascii="Arial" w:hAnsi="Arial" w:cs="Arial"/>
                <w:sz w:val="21"/>
                <w:szCs w:val="21"/>
              </w:rPr>
              <w:t>0</w:t>
            </w:r>
            <w:r>
              <w:rPr>
                <w:rFonts w:ascii="Arial" w:hAnsi="Arial" w:cs="Arial"/>
                <w:sz w:val="21"/>
                <w:szCs w:val="21"/>
              </w:rPr>
              <w:t>.30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720" w:type="pct"/>
            <w:vAlign w:val="center"/>
          </w:tcPr>
          <w:p>
            <w:pPr>
              <w:keepNext/>
              <w:spacing w:line="400" w:lineRule="exact"/>
              <w:jc w:val="center"/>
              <w:rPr>
                <w:rFonts w:ascii="Arial" w:hAnsi="Arial" w:cs="Arial"/>
                <w:sz w:val="21"/>
                <w:szCs w:val="21"/>
              </w:rPr>
            </w:pPr>
            <w:r>
              <w:rPr>
                <w:rFonts w:ascii="Arial" w:hAnsi="Arial" w:cs="Arial"/>
                <w:sz w:val="21"/>
                <w:szCs w:val="21"/>
              </w:rPr>
              <w:t>REC</w:t>
            </w:r>
          </w:p>
        </w:tc>
        <w:tc>
          <w:tcPr>
            <w:tcW w:w="511" w:type="pct"/>
            <w:vAlign w:val="center"/>
          </w:tcPr>
          <w:p>
            <w:pPr>
              <w:keepNext/>
              <w:spacing w:line="400" w:lineRule="exact"/>
              <w:jc w:val="center"/>
              <w:rPr>
                <w:rFonts w:ascii="Arial" w:hAnsi="Arial" w:cs="Arial"/>
                <w:sz w:val="21"/>
                <w:szCs w:val="21"/>
              </w:rPr>
            </w:pPr>
            <w:r>
              <w:rPr>
                <w:rFonts w:ascii="Arial" w:hAnsi="Arial" w:cs="Arial"/>
                <w:sz w:val="21"/>
                <w:szCs w:val="21"/>
              </w:rPr>
              <w:t>0.42</w:t>
            </w:r>
          </w:p>
        </w:tc>
        <w:tc>
          <w:tcPr>
            <w:tcW w:w="615" w:type="pct"/>
            <w:vAlign w:val="center"/>
          </w:tcPr>
          <w:p>
            <w:pPr>
              <w:keepNext/>
              <w:spacing w:line="400" w:lineRule="exact"/>
              <w:jc w:val="center"/>
              <w:rPr>
                <w:rFonts w:ascii="Arial" w:hAnsi="Arial" w:cs="Arial"/>
                <w:sz w:val="21"/>
                <w:szCs w:val="21"/>
              </w:rPr>
            </w:pPr>
            <w:r>
              <w:rPr>
                <w:rFonts w:ascii="Arial" w:hAnsi="Arial" w:cs="Arial"/>
                <w:sz w:val="21"/>
                <w:szCs w:val="21"/>
              </w:rPr>
              <w:t>0.35</w:t>
            </w:r>
          </w:p>
        </w:tc>
        <w:tc>
          <w:tcPr>
            <w:tcW w:w="606" w:type="pct"/>
            <w:vAlign w:val="center"/>
          </w:tcPr>
          <w:p>
            <w:pPr>
              <w:keepNext/>
              <w:spacing w:line="400" w:lineRule="exact"/>
              <w:jc w:val="center"/>
              <w:rPr>
                <w:rFonts w:ascii="Arial" w:hAnsi="Arial" w:cs="Arial"/>
                <w:b/>
                <w:bCs/>
                <w:sz w:val="21"/>
                <w:szCs w:val="21"/>
              </w:rPr>
            </w:pPr>
            <w:r>
              <w:rPr>
                <w:rFonts w:hint="eastAsia" w:ascii="Arial" w:hAnsi="Arial" w:cs="Arial"/>
                <w:b/>
                <w:bCs/>
                <w:sz w:val="21"/>
                <w:szCs w:val="21"/>
              </w:rPr>
              <w:t>0</w:t>
            </w:r>
            <w:r>
              <w:rPr>
                <w:rFonts w:ascii="Arial" w:hAnsi="Arial" w:cs="Arial"/>
                <w:b/>
                <w:bCs/>
                <w:sz w:val="21"/>
                <w:szCs w:val="21"/>
              </w:rPr>
              <w:t>.69</w:t>
            </w:r>
          </w:p>
        </w:tc>
        <w:tc>
          <w:tcPr>
            <w:tcW w:w="1052" w:type="pct"/>
            <w:vAlign w:val="center"/>
          </w:tcPr>
          <w:p>
            <w:pPr>
              <w:keepNext/>
              <w:spacing w:line="400" w:lineRule="exact"/>
              <w:jc w:val="center"/>
              <w:rPr>
                <w:rFonts w:ascii="Arial" w:hAnsi="Arial" w:cs="Arial"/>
                <w:sz w:val="21"/>
                <w:szCs w:val="21"/>
              </w:rPr>
            </w:pPr>
            <w:r>
              <w:rPr>
                <w:rFonts w:ascii="Arial" w:hAnsi="Arial" w:cs="Arial"/>
                <w:sz w:val="21"/>
                <w:szCs w:val="21"/>
              </w:rPr>
              <w:t>0.03</w:t>
            </w:r>
          </w:p>
        </w:tc>
        <w:tc>
          <w:tcPr>
            <w:tcW w:w="1496" w:type="pct"/>
            <w:vAlign w:val="center"/>
          </w:tcPr>
          <w:p>
            <w:pPr>
              <w:keepNext/>
              <w:spacing w:line="400" w:lineRule="exact"/>
              <w:jc w:val="center"/>
              <w:rPr>
                <w:rFonts w:ascii="Arial" w:hAnsi="Arial" w:cs="Arial"/>
                <w:sz w:val="21"/>
                <w:szCs w:val="21"/>
              </w:rPr>
            </w:pPr>
            <w:r>
              <w:rPr>
                <w:rFonts w:hint="eastAsia" w:ascii="Arial" w:hAnsi="Arial" w:cs="Arial"/>
                <w:sz w:val="21"/>
                <w:szCs w:val="21"/>
              </w:rPr>
              <w:t>0</w:t>
            </w:r>
            <w:r>
              <w:rPr>
                <w:rFonts w:ascii="Arial" w:hAnsi="Arial" w:cs="Arial"/>
                <w:sz w:val="21"/>
                <w:szCs w:val="21"/>
              </w:rPr>
              <w:t>.50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720" w:type="pct"/>
            <w:vAlign w:val="center"/>
          </w:tcPr>
          <w:p>
            <w:pPr>
              <w:keepNext/>
              <w:spacing w:line="400" w:lineRule="exact"/>
              <w:jc w:val="center"/>
              <w:rPr>
                <w:rFonts w:ascii="Arial" w:hAnsi="Arial" w:cs="Arial"/>
                <w:sz w:val="21"/>
                <w:szCs w:val="21"/>
              </w:rPr>
            </w:pPr>
            <w:r>
              <w:rPr>
                <w:rFonts w:ascii="Arial" w:hAnsi="Arial" w:cs="Arial"/>
                <w:sz w:val="21"/>
                <w:szCs w:val="21"/>
              </w:rPr>
              <w:t>AUC</w:t>
            </w:r>
          </w:p>
        </w:tc>
        <w:tc>
          <w:tcPr>
            <w:tcW w:w="511" w:type="pct"/>
            <w:vAlign w:val="center"/>
          </w:tcPr>
          <w:p>
            <w:pPr>
              <w:keepNext/>
              <w:spacing w:line="400" w:lineRule="exact"/>
              <w:jc w:val="center"/>
              <w:rPr>
                <w:rFonts w:ascii="Arial" w:hAnsi="Arial" w:cs="Arial"/>
                <w:sz w:val="21"/>
                <w:szCs w:val="21"/>
              </w:rPr>
            </w:pPr>
            <w:r>
              <w:rPr>
                <w:rFonts w:ascii="Arial" w:hAnsi="Arial" w:cs="Arial"/>
                <w:sz w:val="21"/>
                <w:szCs w:val="21"/>
              </w:rPr>
              <w:t>0.67</w:t>
            </w:r>
          </w:p>
        </w:tc>
        <w:tc>
          <w:tcPr>
            <w:tcW w:w="615" w:type="pct"/>
            <w:vAlign w:val="center"/>
          </w:tcPr>
          <w:p>
            <w:pPr>
              <w:keepNext/>
              <w:spacing w:line="400" w:lineRule="exact"/>
              <w:jc w:val="center"/>
              <w:rPr>
                <w:rFonts w:ascii="Arial" w:hAnsi="Arial" w:cs="Arial"/>
                <w:sz w:val="21"/>
                <w:szCs w:val="21"/>
              </w:rPr>
            </w:pPr>
            <w:r>
              <w:rPr>
                <w:rFonts w:ascii="Arial" w:hAnsi="Arial" w:cs="Arial"/>
                <w:sz w:val="21"/>
                <w:szCs w:val="21"/>
              </w:rPr>
              <w:t>0.54</w:t>
            </w:r>
          </w:p>
        </w:tc>
        <w:tc>
          <w:tcPr>
            <w:tcW w:w="606" w:type="pct"/>
            <w:vAlign w:val="center"/>
          </w:tcPr>
          <w:p>
            <w:pPr>
              <w:keepNext/>
              <w:spacing w:line="400" w:lineRule="exact"/>
              <w:jc w:val="center"/>
              <w:rPr>
                <w:rFonts w:ascii="Arial" w:hAnsi="Arial" w:cs="Arial"/>
                <w:b/>
                <w:bCs/>
                <w:sz w:val="21"/>
                <w:szCs w:val="21"/>
              </w:rPr>
            </w:pPr>
            <w:r>
              <w:rPr>
                <w:rFonts w:hint="eastAsia" w:ascii="Arial" w:hAnsi="Arial" w:cs="Arial"/>
                <w:b/>
                <w:bCs/>
                <w:sz w:val="21"/>
                <w:szCs w:val="21"/>
              </w:rPr>
              <w:t>0</w:t>
            </w:r>
            <w:r>
              <w:rPr>
                <w:rFonts w:ascii="Arial" w:hAnsi="Arial" w:cs="Arial"/>
                <w:b/>
                <w:bCs/>
                <w:sz w:val="21"/>
                <w:szCs w:val="21"/>
              </w:rPr>
              <w:t>.81</w:t>
            </w:r>
          </w:p>
        </w:tc>
        <w:tc>
          <w:tcPr>
            <w:tcW w:w="1052" w:type="pct"/>
            <w:vAlign w:val="center"/>
          </w:tcPr>
          <w:p>
            <w:pPr>
              <w:keepNext/>
              <w:spacing w:line="400" w:lineRule="exact"/>
              <w:jc w:val="center"/>
              <w:rPr>
                <w:rFonts w:ascii="Arial" w:hAnsi="Arial" w:cs="Arial"/>
                <w:sz w:val="21"/>
                <w:szCs w:val="21"/>
              </w:rPr>
            </w:pPr>
            <w:r>
              <w:rPr>
                <w:rFonts w:ascii="Arial" w:hAnsi="Arial" w:cs="Arial"/>
                <w:sz w:val="21"/>
                <w:szCs w:val="21"/>
              </w:rPr>
              <w:t>0.58</w:t>
            </w:r>
          </w:p>
        </w:tc>
        <w:tc>
          <w:tcPr>
            <w:tcW w:w="1496" w:type="pct"/>
            <w:vAlign w:val="center"/>
          </w:tcPr>
          <w:p>
            <w:pPr>
              <w:keepNext/>
              <w:spacing w:line="400" w:lineRule="exact"/>
              <w:jc w:val="center"/>
              <w:rPr>
                <w:rFonts w:ascii="Arial" w:hAnsi="Arial" w:cs="Arial"/>
                <w:sz w:val="21"/>
                <w:szCs w:val="21"/>
              </w:rPr>
            </w:pPr>
            <w:r>
              <w:rPr>
                <w:rFonts w:hint="eastAsia" w:ascii="Arial" w:hAnsi="Arial" w:cs="Arial"/>
                <w:sz w:val="21"/>
                <w:szCs w:val="21"/>
              </w:rPr>
              <w:t>0</w:t>
            </w:r>
            <w:r>
              <w:rPr>
                <w:rFonts w:ascii="Arial" w:hAnsi="Arial" w:cs="Arial"/>
                <w:sz w:val="21"/>
                <w:szCs w:val="21"/>
              </w:rPr>
              <w:t>.83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720" w:type="pct"/>
            <w:tcBorders>
              <w:bottom w:val="single" w:color="auto" w:sz="12" w:space="0"/>
            </w:tcBorders>
            <w:vAlign w:val="center"/>
          </w:tcPr>
          <w:p>
            <w:pPr>
              <w:keepNext/>
              <w:spacing w:line="400" w:lineRule="exact"/>
              <w:jc w:val="center"/>
              <w:rPr>
                <w:rFonts w:ascii="Arial" w:hAnsi="Arial" w:cs="Arial"/>
                <w:sz w:val="21"/>
                <w:szCs w:val="21"/>
              </w:rPr>
            </w:pPr>
            <w:r>
              <w:rPr>
                <w:rFonts w:ascii="Arial" w:hAnsi="Arial" w:cs="Arial"/>
                <w:sz w:val="21"/>
                <w:szCs w:val="21"/>
              </w:rPr>
              <w:t>AP</w:t>
            </w:r>
          </w:p>
        </w:tc>
        <w:tc>
          <w:tcPr>
            <w:tcW w:w="511" w:type="pct"/>
            <w:tcBorders>
              <w:bottom w:val="single" w:color="auto" w:sz="12" w:space="0"/>
            </w:tcBorders>
            <w:vAlign w:val="center"/>
          </w:tcPr>
          <w:p>
            <w:pPr>
              <w:keepNext/>
              <w:spacing w:line="400" w:lineRule="exact"/>
              <w:jc w:val="center"/>
              <w:rPr>
                <w:rFonts w:ascii="Arial" w:hAnsi="Arial" w:cs="Arial"/>
                <w:sz w:val="21"/>
                <w:szCs w:val="21"/>
              </w:rPr>
            </w:pPr>
            <w:r>
              <w:rPr>
                <w:rFonts w:ascii="Arial" w:hAnsi="Arial" w:cs="Arial"/>
                <w:sz w:val="21"/>
                <w:szCs w:val="21"/>
              </w:rPr>
              <w:t>0.43</w:t>
            </w:r>
          </w:p>
        </w:tc>
        <w:tc>
          <w:tcPr>
            <w:tcW w:w="615" w:type="pct"/>
            <w:tcBorders>
              <w:bottom w:val="single" w:color="auto" w:sz="12" w:space="0"/>
            </w:tcBorders>
            <w:vAlign w:val="center"/>
          </w:tcPr>
          <w:p>
            <w:pPr>
              <w:keepNext/>
              <w:spacing w:line="400" w:lineRule="exact"/>
              <w:jc w:val="center"/>
              <w:rPr>
                <w:rFonts w:ascii="Arial" w:hAnsi="Arial" w:cs="Arial"/>
                <w:sz w:val="21"/>
                <w:szCs w:val="21"/>
              </w:rPr>
            </w:pPr>
            <w:r>
              <w:rPr>
                <w:rFonts w:ascii="Arial" w:hAnsi="Arial" w:cs="Arial"/>
                <w:sz w:val="21"/>
                <w:szCs w:val="21"/>
              </w:rPr>
              <w:t>0.19</w:t>
            </w:r>
          </w:p>
        </w:tc>
        <w:tc>
          <w:tcPr>
            <w:tcW w:w="606" w:type="pct"/>
            <w:tcBorders>
              <w:bottom w:val="single" w:color="auto" w:sz="12" w:space="0"/>
            </w:tcBorders>
            <w:vAlign w:val="center"/>
          </w:tcPr>
          <w:p>
            <w:pPr>
              <w:keepNext/>
              <w:spacing w:line="400" w:lineRule="exact"/>
              <w:jc w:val="center"/>
              <w:rPr>
                <w:rFonts w:ascii="Arial" w:hAnsi="Arial" w:cs="Arial"/>
                <w:b/>
                <w:bCs/>
                <w:sz w:val="21"/>
                <w:szCs w:val="21"/>
              </w:rPr>
            </w:pPr>
            <w:r>
              <w:rPr>
                <w:rFonts w:hint="eastAsia" w:ascii="Arial" w:hAnsi="Arial" w:cs="Arial"/>
                <w:b/>
                <w:bCs/>
                <w:sz w:val="21"/>
                <w:szCs w:val="21"/>
              </w:rPr>
              <w:t>0</w:t>
            </w:r>
            <w:r>
              <w:rPr>
                <w:rFonts w:ascii="Arial" w:hAnsi="Arial" w:cs="Arial"/>
                <w:b/>
                <w:bCs/>
                <w:sz w:val="21"/>
                <w:szCs w:val="21"/>
              </w:rPr>
              <w:t>.67</w:t>
            </w:r>
          </w:p>
        </w:tc>
        <w:tc>
          <w:tcPr>
            <w:tcW w:w="1052" w:type="pct"/>
            <w:tcBorders>
              <w:bottom w:val="single" w:color="auto" w:sz="12" w:space="0"/>
            </w:tcBorders>
            <w:vAlign w:val="center"/>
          </w:tcPr>
          <w:p>
            <w:pPr>
              <w:keepNext/>
              <w:spacing w:line="400" w:lineRule="exact"/>
              <w:jc w:val="center"/>
              <w:rPr>
                <w:rFonts w:ascii="Arial" w:hAnsi="Arial" w:cs="Arial"/>
                <w:sz w:val="21"/>
                <w:szCs w:val="21"/>
              </w:rPr>
            </w:pPr>
            <w:r>
              <w:rPr>
                <w:rFonts w:ascii="Arial" w:hAnsi="Arial" w:cs="Arial"/>
                <w:sz w:val="21"/>
                <w:szCs w:val="21"/>
              </w:rPr>
              <w:t>0.09</w:t>
            </w:r>
          </w:p>
        </w:tc>
        <w:tc>
          <w:tcPr>
            <w:tcW w:w="1496" w:type="pct"/>
            <w:tcBorders>
              <w:bottom w:val="single" w:color="auto" w:sz="12" w:space="0"/>
            </w:tcBorders>
            <w:vAlign w:val="center"/>
          </w:tcPr>
          <w:p>
            <w:pPr>
              <w:keepNext/>
              <w:spacing w:line="400" w:lineRule="exact"/>
              <w:jc w:val="center"/>
              <w:rPr>
                <w:rFonts w:ascii="Arial" w:hAnsi="Arial" w:cs="Arial"/>
                <w:sz w:val="21"/>
                <w:szCs w:val="21"/>
              </w:rPr>
            </w:pPr>
            <w:r>
              <w:rPr>
                <w:rFonts w:hint="eastAsia" w:ascii="Arial" w:hAnsi="Arial" w:cs="Arial"/>
                <w:sz w:val="21"/>
                <w:szCs w:val="21"/>
              </w:rPr>
              <w:t>0</w:t>
            </w:r>
            <w:r>
              <w:rPr>
                <w:rFonts w:ascii="Arial" w:hAnsi="Arial" w:cs="Arial"/>
                <w:sz w:val="21"/>
                <w:szCs w:val="21"/>
              </w:rPr>
              <w:t>.27</w:t>
            </w:r>
          </w:p>
        </w:tc>
      </w:tr>
    </w:tbl>
    <w:p>
      <w:pPr>
        <w:keepNext/>
        <w:spacing w:line="240" w:lineRule="atLeast"/>
        <w:rPr>
          <w:rFonts w:ascii="Arial" w:hAnsi="Arial" w:cs="Arial"/>
          <w:sz w:val="21"/>
          <w:szCs w:val="21"/>
        </w:rPr>
      </w:pPr>
      <w:r>
        <w:rPr>
          <w:rFonts w:hint="eastAsia" w:ascii="Arial" w:hAnsi="Arial" w:cs="Arial"/>
          <w:b/>
          <w:bCs/>
          <w:sz w:val="21"/>
          <w:szCs w:val="21"/>
        </w:rPr>
        <w:t>F</w:t>
      </w:r>
      <w:r>
        <w:rPr>
          <w:rFonts w:ascii="Arial" w:hAnsi="Arial" w:cs="Arial"/>
          <w:b/>
          <w:bCs/>
          <w:sz w:val="21"/>
          <w:szCs w:val="21"/>
        </w:rPr>
        <w:t>1</w:t>
      </w:r>
      <w:r>
        <w:rPr>
          <w:rFonts w:ascii="Arial" w:hAnsi="Arial" w:cs="Arial"/>
          <w:sz w:val="21"/>
          <w:szCs w:val="21"/>
        </w:rPr>
        <w:t xml:space="preserve">: F-measure; </w:t>
      </w:r>
      <w:r>
        <w:rPr>
          <w:rFonts w:ascii="Arial" w:hAnsi="Arial" w:cs="Arial"/>
          <w:b/>
          <w:bCs/>
          <w:sz w:val="21"/>
          <w:szCs w:val="21"/>
        </w:rPr>
        <w:t>ACC</w:t>
      </w:r>
      <w:r>
        <w:rPr>
          <w:rFonts w:ascii="Arial" w:hAnsi="Arial" w:cs="Arial"/>
          <w:sz w:val="21"/>
          <w:szCs w:val="21"/>
        </w:rPr>
        <w:t xml:space="preserve">: Accuracy; </w:t>
      </w:r>
      <w:r>
        <w:rPr>
          <w:rFonts w:ascii="Arial" w:hAnsi="Arial" w:cs="Arial"/>
          <w:b/>
          <w:bCs/>
          <w:sz w:val="21"/>
          <w:szCs w:val="21"/>
        </w:rPr>
        <w:t>PRE</w:t>
      </w:r>
      <w:r>
        <w:rPr>
          <w:rFonts w:ascii="Arial" w:hAnsi="Arial" w:cs="Arial"/>
          <w:sz w:val="21"/>
          <w:szCs w:val="21"/>
        </w:rPr>
        <w:t xml:space="preserve">: Precision; </w:t>
      </w:r>
      <w:r>
        <w:rPr>
          <w:rFonts w:ascii="Arial" w:hAnsi="Arial" w:cs="Arial"/>
          <w:b/>
          <w:bCs/>
          <w:sz w:val="21"/>
          <w:szCs w:val="21"/>
        </w:rPr>
        <w:t>REC</w:t>
      </w:r>
      <w:r>
        <w:rPr>
          <w:rFonts w:ascii="Arial" w:hAnsi="Arial" w:cs="Arial"/>
          <w:sz w:val="21"/>
          <w:szCs w:val="21"/>
        </w:rPr>
        <w:t xml:space="preserve">: Recall; </w:t>
      </w:r>
      <w:r>
        <w:rPr>
          <w:rFonts w:ascii="Arial" w:hAnsi="Arial" w:cs="Arial"/>
          <w:b/>
          <w:bCs/>
          <w:sz w:val="21"/>
          <w:szCs w:val="21"/>
        </w:rPr>
        <w:t>AUC</w:t>
      </w:r>
      <w:r>
        <w:rPr>
          <w:rFonts w:ascii="Arial" w:hAnsi="Arial" w:cs="Arial"/>
          <w:sz w:val="21"/>
          <w:szCs w:val="21"/>
        </w:rPr>
        <w:t>: AUC score;</w:t>
      </w:r>
      <w:r>
        <w:rPr>
          <w:rFonts w:ascii="Arial" w:hAnsi="Arial" w:cs="Arial"/>
          <w:b/>
          <w:bCs/>
          <w:sz w:val="21"/>
          <w:szCs w:val="21"/>
        </w:rPr>
        <w:t xml:space="preserve"> AP</w:t>
      </w:r>
      <w:r>
        <w:rPr>
          <w:rFonts w:ascii="Arial" w:hAnsi="Arial" w:cs="Arial"/>
          <w:sz w:val="21"/>
          <w:szCs w:val="21"/>
        </w:rPr>
        <w:t xml:space="preserve">: AP score; </w:t>
      </w:r>
      <w:r>
        <w:rPr>
          <w:rFonts w:ascii="Arial" w:hAnsi="Arial" w:cs="Arial"/>
          <w:b/>
          <w:bCs/>
          <w:sz w:val="21"/>
          <w:szCs w:val="21"/>
        </w:rPr>
        <w:t>Union</w:t>
      </w:r>
      <w:r>
        <w:rPr>
          <w:rFonts w:ascii="Arial" w:hAnsi="Arial" w:cs="Arial"/>
          <w:sz w:val="21"/>
          <w:szCs w:val="21"/>
        </w:rPr>
        <w:t xml:space="preserve">: integrate two databases together and remove duplicates; </w:t>
      </w:r>
      <w:r>
        <w:rPr>
          <w:rFonts w:ascii="Arial" w:hAnsi="Arial" w:cs="Arial"/>
          <w:b/>
          <w:bCs/>
          <w:sz w:val="21"/>
          <w:szCs w:val="21"/>
        </w:rPr>
        <w:t>Intersection</w:t>
      </w:r>
      <w:r>
        <w:rPr>
          <w:rFonts w:ascii="Arial" w:hAnsi="Arial" w:cs="Arial"/>
          <w:sz w:val="21"/>
          <w:szCs w:val="21"/>
        </w:rPr>
        <w:t xml:space="preserve">: select essential genes presented in both databases; </w:t>
      </w:r>
      <w:r>
        <w:rPr>
          <w:rFonts w:ascii="Arial" w:hAnsi="Arial" w:cs="Arial"/>
          <w:b/>
          <w:bCs/>
          <w:sz w:val="21"/>
          <w:szCs w:val="21"/>
        </w:rPr>
        <w:t>Conserved Genes</w:t>
      </w:r>
      <w:r>
        <w:rPr>
          <w:rFonts w:ascii="Arial" w:hAnsi="Arial" w:cs="Arial"/>
          <w:sz w:val="21"/>
          <w:szCs w:val="21"/>
        </w:rPr>
        <w:t xml:space="preserve">: same essential genes that presented in </w:t>
      </w:r>
      <w:r>
        <w:rPr>
          <w:rFonts w:ascii="Arial" w:hAnsi="Arial" w:cs="Arial"/>
          <w:i/>
          <w:iCs/>
          <w:sz w:val="21"/>
          <w:szCs w:val="21"/>
        </w:rPr>
        <w:t>M. musculus</w:t>
      </w:r>
      <w:r>
        <w:rPr>
          <w:rFonts w:ascii="Arial" w:hAnsi="Arial" w:cs="Arial"/>
          <w:sz w:val="21"/>
          <w:szCs w:val="21"/>
        </w:rPr>
        <w:t xml:space="preserve"> and </w:t>
      </w:r>
      <w:r>
        <w:rPr>
          <w:rFonts w:ascii="Arial" w:hAnsi="Arial" w:cs="Arial"/>
          <w:i/>
          <w:iCs/>
          <w:sz w:val="21"/>
          <w:szCs w:val="21"/>
        </w:rPr>
        <w:t>H. sapiens</w:t>
      </w:r>
      <w:r>
        <w:rPr>
          <w:rFonts w:ascii="Arial" w:hAnsi="Arial" w:cs="Arial"/>
          <w:sz w:val="21"/>
          <w:szCs w:val="21"/>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00000000" w:usb1="00000000" w:usb2="00000000" w:usb3="00000000" w:csb0="00160000" w:csb1="00000000"/>
  </w:font>
  <w:font w:name="Arial Unicode MS">
    <w:panose1 w:val="020B0604020202020204"/>
    <w:charset w:val="86"/>
    <w:family w:val="auto"/>
    <w:pitch w:val="default"/>
    <w:sig w:usb0="00000000" w:usb1="00000000" w:usb2="00000000" w:usb3="00000000" w:csb0="003E0000" w:csb1="00000000"/>
  </w:font>
  <w:font w:name="等线 Light">
    <w:altName w:val="汉仪中等线KW"/>
    <w:panose1 w:val="02010600030101010101"/>
    <w:charset w:val="86"/>
    <w:family w:val="auto"/>
    <w:pitch w:val="default"/>
    <w:sig w:usb0="00000000" w:usb1="00000000" w:usb2="00000016" w:usb3="00000000" w:csb0="0004000F" w:csb1="00000000"/>
  </w:font>
  <w:font w:name="Arial Regular">
    <w:panose1 w:val="020B0604020202020204"/>
    <w:charset w:val="00"/>
    <w:family w:val="auto"/>
    <w:pitch w:val="default"/>
    <w:sig w:usb0="00000000" w:usb1="00000000" w:usb2="00000000" w:usb3="00000000" w:csb0="00000000" w:csb1="00000000"/>
  </w:font>
  <w:font w:name="Arial Bold">
    <w:panose1 w:val="020B0604020202020204"/>
    <w:charset w:val="00"/>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等线 Light">
    <w:altName w:val="汉仪中等线KW"/>
    <w:panose1 w:val="00000000000000000000"/>
    <w:charset w:val="00"/>
    <w:family w:val="auto"/>
    <w:pitch w:val="default"/>
    <w:sig w:usb0="00000000" w:usb1="00000000" w:usb2="00000000" w:usb3="00000000" w:csb0="00000000" w:csb1="00000000"/>
  </w:font>
  <w:font w:name="DengXian">
    <w:altName w:val="汉仪中等线KW"/>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vY9gwLAIAAFU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K9j2DAsAgAAVQQAAA4AAAAAAAAAAQAgAAAANQEAAGRy&#10;cy9lMm9Eb2MueG1sUEsFBgAAAAAGAAYAWQEAAN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A0"/>
    <w:rsid w:val="000010D4"/>
    <w:rsid w:val="00013CCC"/>
    <w:rsid w:val="0004351A"/>
    <w:rsid w:val="000A42B8"/>
    <w:rsid w:val="000A521E"/>
    <w:rsid w:val="000F2744"/>
    <w:rsid w:val="001251DE"/>
    <w:rsid w:val="00131462"/>
    <w:rsid w:val="00160036"/>
    <w:rsid w:val="00165FC6"/>
    <w:rsid w:val="001A2081"/>
    <w:rsid w:val="001A7ECA"/>
    <w:rsid w:val="001C7ADD"/>
    <w:rsid w:val="0025356D"/>
    <w:rsid w:val="00264DDD"/>
    <w:rsid w:val="00291DB2"/>
    <w:rsid w:val="002E69F9"/>
    <w:rsid w:val="002E7692"/>
    <w:rsid w:val="002F3206"/>
    <w:rsid w:val="00313837"/>
    <w:rsid w:val="003306AF"/>
    <w:rsid w:val="00332519"/>
    <w:rsid w:val="00343D80"/>
    <w:rsid w:val="003468BD"/>
    <w:rsid w:val="0034745E"/>
    <w:rsid w:val="003561AC"/>
    <w:rsid w:val="003E29A0"/>
    <w:rsid w:val="004211ED"/>
    <w:rsid w:val="0045076E"/>
    <w:rsid w:val="0045619A"/>
    <w:rsid w:val="00466827"/>
    <w:rsid w:val="004A49CB"/>
    <w:rsid w:val="00511941"/>
    <w:rsid w:val="00512D6B"/>
    <w:rsid w:val="00554989"/>
    <w:rsid w:val="00560A90"/>
    <w:rsid w:val="00587001"/>
    <w:rsid w:val="00594EFF"/>
    <w:rsid w:val="00596DDA"/>
    <w:rsid w:val="005A311D"/>
    <w:rsid w:val="005A3C08"/>
    <w:rsid w:val="005F0045"/>
    <w:rsid w:val="0060354F"/>
    <w:rsid w:val="0061018A"/>
    <w:rsid w:val="00641C70"/>
    <w:rsid w:val="007207F5"/>
    <w:rsid w:val="00721D00"/>
    <w:rsid w:val="00744006"/>
    <w:rsid w:val="0075154D"/>
    <w:rsid w:val="00757409"/>
    <w:rsid w:val="007614DF"/>
    <w:rsid w:val="00787480"/>
    <w:rsid w:val="007A4905"/>
    <w:rsid w:val="007B565E"/>
    <w:rsid w:val="007F7743"/>
    <w:rsid w:val="008109B2"/>
    <w:rsid w:val="0082622A"/>
    <w:rsid w:val="00826BEA"/>
    <w:rsid w:val="00863C28"/>
    <w:rsid w:val="008817F2"/>
    <w:rsid w:val="008A34F0"/>
    <w:rsid w:val="008B5CCC"/>
    <w:rsid w:val="008D5941"/>
    <w:rsid w:val="0093037C"/>
    <w:rsid w:val="0096634D"/>
    <w:rsid w:val="009776C9"/>
    <w:rsid w:val="00987E29"/>
    <w:rsid w:val="009B7C9F"/>
    <w:rsid w:val="009C08AC"/>
    <w:rsid w:val="009C2E77"/>
    <w:rsid w:val="009F2049"/>
    <w:rsid w:val="00A17B8C"/>
    <w:rsid w:val="00A23BE1"/>
    <w:rsid w:val="00A26A1F"/>
    <w:rsid w:val="00A3273E"/>
    <w:rsid w:val="00A75838"/>
    <w:rsid w:val="00AB0E5D"/>
    <w:rsid w:val="00AE7915"/>
    <w:rsid w:val="00AF5A4F"/>
    <w:rsid w:val="00B065C3"/>
    <w:rsid w:val="00B06CB1"/>
    <w:rsid w:val="00B1322F"/>
    <w:rsid w:val="00B47F7E"/>
    <w:rsid w:val="00B83632"/>
    <w:rsid w:val="00B93FF7"/>
    <w:rsid w:val="00B9493C"/>
    <w:rsid w:val="00B95DDC"/>
    <w:rsid w:val="00BA6CF9"/>
    <w:rsid w:val="00BA7400"/>
    <w:rsid w:val="00BB6759"/>
    <w:rsid w:val="00BF5E20"/>
    <w:rsid w:val="00C213C3"/>
    <w:rsid w:val="00C61EAC"/>
    <w:rsid w:val="00C7474D"/>
    <w:rsid w:val="00C862DE"/>
    <w:rsid w:val="00C93EEC"/>
    <w:rsid w:val="00CB3709"/>
    <w:rsid w:val="00CE129E"/>
    <w:rsid w:val="00CE2F68"/>
    <w:rsid w:val="00CF4027"/>
    <w:rsid w:val="00D17DEC"/>
    <w:rsid w:val="00D345AA"/>
    <w:rsid w:val="00D4744E"/>
    <w:rsid w:val="00D66E28"/>
    <w:rsid w:val="00D805D2"/>
    <w:rsid w:val="00D84ED3"/>
    <w:rsid w:val="00D90892"/>
    <w:rsid w:val="00D9639D"/>
    <w:rsid w:val="00D97A8D"/>
    <w:rsid w:val="00DA02BE"/>
    <w:rsid w:val="00DB1D6B"/>
    <w:rsid w:val="00DC0030"/>
    <w:rsid w:val="00DF668F"/>
    <w:rsid w:val="00E06B0A"/>
    <w:rsid w:val="00E3575D"/>
    <w:rsid w:val="00E375CD"/>
    <w:rsid w:val="00E63CA2"/>
    <w:rsid w:val="00E646A7"/>
    <w:rsid w:val="00E704C1"/>
    <w:rsid w:val="00E7768E"/>
    <w:rsid w:val="00E918D8"/>
    <w:rsid w:val="00EA6508"/>
    <w:rsid w:val="00ED7115"/>
    <w:rsid w:val="00EE04DC"/>
    <w:rsid w:val="00EF5FF2"/>
    <w:rsid w:val="00F04680"/>
    <w:rsid w:val="00F13DA2"/>
    <w:rsid w:val="00F82435"/>
    <w:rsid w:val="00F845F0"/>
    <w:rsid w:val="00FA6C1D"/>
    <w:rsid w:val="00FF1A85"/>
    <w:rsid w:val="3BFECA85"/>
    <w:rsid w:val="79F74D8C"/>
    <w:rsid w:val="B6FCF83A"/>
    <w:rsid w:val="BEF5268C"/>
    <w:rsid w:val="F7FB0845"/>
    <w:rsid w:val="FEF79026"/>
    <w:rsid w:val="FF7E0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Arial Unicode MS" w:asciiTheme="minorHAnsi" w:hAnsiTheme="minorHAnsi" w:cstheme="minorBidi"/>
      <w:kern w:val="2"/>
      <w:sz w:val="24"/>
      <w:szCs w:val="22"/>
      <w:lang w:val="en-US" w:eastAsia="zh-CN" w:bidi="ar-SA"/>
    </w:rPr>
  </w:style>
  <w:style w:type="paragraph" w:styleId="2">
    <w:name w:val="heading 1"/>
    <w:basedOn w:val="1"/>
    <w:next w:val="1"/>
    <w:link w:val="11"/>
    <w:qFormat/>
    <w:uiPriority w:val="9"/>
    <w:pPr>
      <w:keepNext/>
      <w:keepLines/>
      <w:spacing w:before="340" w:after="330" w:line="576" w:lineRule="auto"/>
      <w:jc w:val="left"/>
      <w:outlineLvl w:val="0"/>
    </w:pPr>
    <w:rPr>
      <w:rFonts w:eastAsia="Arial"/>
      <w:kern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tabs>
        <w:tab w:val="center" w:pos="4153"/>
        <w:tab w:val="right" w:pos="8306"/>
      </w:tabs>
      <w:snapToGrid w:val="0"/>
      <w:jc w:val="center"/>
    </w:pPr>
    <w:rPr>
      <w:sz w:val="18"/>
      <w:szCs w:val="18"/>
    </w:rPr>
  </w:style>
  <w:style w:type="paragraph" w:styleId="5">
    <w:name w:val="toc 1"/>
    <w:basedOn w:val="1"/>
    <w:next w:val="1"/>
    <w:unhideWhenUsed/>
    <w:qFormat/>
    <w:uiPriority w:val="39"/>
  </w:style>
  <w:style w:type="paragraph" w:styleId="6">
    <w:name w:val="toc 2"/>
    <w:basedOn w:val="1"/>
    <w:next w:val="1"/>
    <w:unhideWhenUsed/>
    <w:qFormat/>
    <w:uiPriority w:val="39"/>
    <w:pPr>
      <w:ind w:left="420" w:leftChars="200"/>
    </w:p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customStyle="1" w:styleId="11">
    <w:name w:val="标题 1 字符"/>
    <w:link w:val="2"/>
    <w:qFormat/>
    <w:uiPriority w:val="0"/>
    <w:rPr>
      <w:rFonts w:eastAsia="Arial" w:asciiTheme="minorHAnsi" w:hAnsiTheme="minorHAnsi"/>
      <w:kern w:val="44"/>
      <w:sz w:val="24"/>
    </w:rPr>
  </w:style>
  <w:style w:type="paragraph" w:styleId="12">
    <w:name w:val="List Paragraph"/>
    <w:basedOn w:val="1"/>
    <w:qFormat/>
    <w:uiPriority w:val="34"/>
    <w:pPr>
      <w:ind w:firstLine="420" w:firstLineChars="200"/>
    </w:pPr>
  </w:style>
  <w:style w:type="character" w:customStyle="1" w:styleId="13">
    <w:name w:val="页眉 字符"/>
    <w:basedOn w:val="9"/>
    <w:link w:val="4"/>
    <w:qFormat/>
    <w:uiPriority w:val="99"/>
    <w:rPr>
      <w:sz w:val="18"/>
      <w:szCs w:val="18"/>
    </w:rPr>
  </w:style>
  <w:style w:type="character" w:customStyle="1" w:styleId="14">
    <w:name w:val="页脚 字符"/>
    <w:basedOn w:val="9"/>
    <w:link w:val="3"/>
    <w:qFormat/>
    <w:uiPriority w:val="99"/>
    <w:rPr>
      <w:sz w:val="18"/>
      <w:szCs w:val="18"/>
    </w:rPr>
  </w:style>
  <w:style w:type="character" w:styleId="15">
    <w:name w:val="Placeholder Text"/>
    <w:basedOn w:val="9"/>
    <w:unhideWhenUsed/>
    <w:uiPriority w:val="99"/>
    <w:rPr>
      <w:color w:val="808080"/>
    </w:rPr>
  </w:style>
  <w:style w:type="paragraph" w:customStyle="1" w:styleId="16">
    <w:name w:val="TOC Heading"/>
    <w:basedOn w:val="2"/>
    <w:next w:val="1"/>
    <w:unhideWhenUsed/>
    <w:qFormat/>
    <w:uiPriority w:val="39"/>
    <w:pPr>
      <w:widowControl/>
      <w:spacing w:before="240" w:after="0" w:line="259" w:lineRule="auto"/>
      <w:outlineLvl w:val="9"/>
    </w:pPr>
    <w:rPr>
      <w:rFonts w:asciiTheme="majorHAnsi" w:hAnsiTheme="majorHAnsi" w:eastAsiaTheme="majorEastAsia" w:cstheme="majorBidi"/>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1368</Words>
  <Characters>8712</Characters>
  <Lines>459</Lines>
  <Paragraphs>266</Paragraphs>
  <TotalTime>0</TotalTime>
  <ScaleCrop>false</ScaleCrop>
  <LinksUpToDate>false</LinksUpToDate>
  <CharactersWithSpaces>9814</CharactersWithSpaces>
  <Application>WPS Office_5.4.0.7913_F1E327BC-269C-435d-A152-05C5408002CA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2023-11-04T04:23:00Z</dcterms:created>
  <dc:creator>812139685@qq.com</dc:creator>
  <cp:lastModifiedBy>吴琪</cp:lastModifiedBy>
  <dcterms:modified xsi:type="dcterms:W3CDTF">2023-12-06T16:30:22Z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2052-5.4.0.7913</vt:lpwstr>
  </property>
  <property fmtid="{D5CDD505-2E9C-101B-9397-08002B2CF9AE}" pid="3" name="ICV">
    <vt:lpwstr>6C693BA1471A10C1590C7065E1554C68_43</vt:lpwstr>
  </property>
  <property fmtid="{D5CDD505-2E9C-101B-9397-08002B2CF9AE}" pid="4" name="GrammarlyDocumentId">
    <vt:lpwstr>d89fcf2f9552c5de6b218c537a0326b9c7e2418bd8812e6842be19ffba2e2313</vt:lpwstr>
  </property>
</Properties>
</file>