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C0646" w14:textId="352A91FC" w:rsidR="00C7683E" w:rsidRDefault="00C7683E" w:rsidP="00C7683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3BAF9AE" wp14:editId="0B135169">
            <wp:simplePos x="0" y="0"/>
            <wp:positionH relativeFrom="margin">
              <wp:align>left</wp:align>
            </wp:positionH>
            <wp:positionV relativeFrom="paragraph">
              <wp:posOffset>457200</wp:posOffset>
            </wp:positionV>
            <wp:extent cx="3648710" cy="275336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645" cy="2755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735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E73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Samples selected for RNAsequencing</w:t>
      </w:r>
      <w:r w:rsidR="00105A59">
        <w:rPr>
          <w:rFonts w:ascii="Times New Roman" w:hAnsi="Times New Roman" w:cs="Times New Roman"/>
          <w:sz w:val="24"/>
          <w:szCs w:val="24"/>
        </w:rPr>
        <w:t>, shown in white</w:t>
      </w:r>
    </w:p>
    <w:p w14:paraId="42E86B02" w14:textId="5D1694D8" w:rsidR="00C7683E" w:rsidRDefault="00C7683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A5E6AE6" w14:textId="4FD89567" w:rsidR="00BE7353" w:rsidRDefault="00BE7353" w:rsidP="00BE73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353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C7683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E73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0" w:name="_Hlk150326389"/>
      <w:r w:rsidRPr="00BE7353">
        <w:rPr>
          <w:rFonts w:ascii="Times New Roman" w:hAnsi="Times New Roman" w:cs="Times New Roman"/>
          <w:sz w:val="24"/>
          <w:szCs w:val="24"/>
        </w:rPr>
        <w:t>Other pathways/genesets from F-MYO vs M-MYO Enrichment Mapping</w:t>
      </w:r>
      <w:bookmarkEnd w:id="0"/>
    </w:p>
    <w:p w14:paraId="587878A1" w14:textId="3CA45B96" w:rsidR="007D6287" w:rsidRDefault="007D6287" w:rsidP="00BE73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5B0B13" wp14:editId="4C499C11">
            <wp:extent cx="4378089" cy="7392838"/>
            <wp:effectExtent l="0" t="0" r="3810" b="0"/>
            <wp:docPr id="15829348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078" cy="7399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AD44E" w14:textId="77777777" w:rsidR="00BE7353" w:rsidRDefault="00BE73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E54317" w14:textId="0EA5EB90" w:rsidR="00BE7353" w:rsidRDefault="00BE7353" w:rsidP="00BE73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353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C7683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E73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" w:name="_Hlk150326363"/>
      <w:r w:rsidRPr="00BE7353">
        <w:rPr>
          <w:rFonts w:ascii="Times New Roman" w:hAnsi="Times New Roman" w:cs="Times New Roman"/>
          <w:sz w:val="24"/>
          <w:szCs w:val="24"/>
        </w:rPr>
        <w:t>Row normalized heatmaps from GSEA analysis comparing mitochondrial pathways for F-MYO vs M-MYO</w:t>
      </w:r>
      <w:bookmarkEnd w:id="1"/>
    </w:p>
    <w:p w14:paraId="6676A52C" w14:textId="6326D8A3" w:rsidR="00BE7353" w:rsidRDefault="007D62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7EC9E6" wp14:editId="6B06137F">
            <wp:extent cx="5943600" cy="2941320"/>
            <wp:effectExtent l="0" t="0" r="0" b="0"/>
            <wp:docPr id="7400497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7353">
        <w:rPr>
          <w:rFonts w:ascii="Times New Roman" w:hAnsi="Times New Roman" w:cs="Times New Roman"/>
          <w:sz w:val="24"/>
          <w:szCs w:val="24"/>
        </w:rPr>
        <w:br w:type="page"/>
      </w:r>
    </w:p>
    <w:p w14:paraId="175C3682" w14:textId="5F2179BF" w:rsidR="00BE7353" w:rsidRDefault="00BE7353" w:rsidP="00BE735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E7353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C7683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E73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2" w:name="_Hlk150326351"/>
      <w:r w:rsidRPr="00BE7353">
        <w:rPr>
          <w:rFonts w:ascii="Times New Roman" w:hAnsi="Times New Roman" w:cs="Times New Roman"/>
          <w:sz w:val="24"/>
          <w:szCs w:val="24"/>
        </w:rPr>
        <w:t>Enrichment mapping results from Metascape for F-CON comparing F-CON vs F-MYO</w:t>
      </w:r>
      <w:bookmarkEnd w:id="2"/>
    </w:p>
    <w:p w14:paraId="68A796F7" w14:textId="1CEF86B0" w:rsidR="00BE7353" w:rsidRDefault="007D628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B3B4B60" wp14:editId="7AB5B36E">
            <wp:extent cx="5095286" cy="6581955"/>
            <wp:effectExtent l="0" t="0" r="0" b="9525"/>
            <wp:docPr id="15014270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323" cy="658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735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478AE77" w14:textId="50BC2D1A" w:rsidR="00BE7353" w:rsidRDefault="00BE7353" w:rsidP="00BE73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353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C7683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E73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3" w:name="_Hlk150326343"/>
      <w:r w:rsidRPr="00BE7353">
        <w:rPr>
          <w:rFonts w:ascii="Times New Roman" w:hAnsi="Times New Roman" w:cs="Times New Roman"/>
          <w:sz w:val="24"/>
          <w:szCs w:val="24"/>
        </w:rPr>
        <w:t>Enrichment mapping results from Metascape for F-MYO comparing F-CON vs F-MYO. NMD = nonsense mediated decay, EJC = exon junction complex</w:t>
      </w:r>
      <w:bookmarkEnd w:id="3"/>
    </w:p>
    <w:p w14:paraId="2F7070BE" w14:textId="7B1B1E0C" w:rsidR="00BE7353" w:rsidRDefault="007D62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153319" wp14:editId="0E215B92">
            <wp:extent cx="5162933" cy="7073660"/>
            <wp:effectExtent l="0" t="0" r="0" b="0"/>
            <wp:docPr id="152479029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126" cy="707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7353">
        <w:rPr>
          <w:rFonts w:ascii="Times New Roman" w:hAnsi="Times New Roman" w:cs="Times New Roman"/>
          <w:sz w:val="24"/>
          <w:szCs w:val="24"/>
        </w:rPr>
        <w:br w:type="page"/>
      </w:r>
    </w:p>
    <w:p w14:paraId="50021EBB" w14:textId="5256E4FB" w:rsidR="00BE7353" w:rsidRPr="00BE7353" w:rsidRDefault="00BE7353" w:rsidP="00BE73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353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C7683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E73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E7353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150326428"/>
      <w:r w:rsidRPr="00BE7353">
        <w:rPr>
          <w:rFonts w:ascii="Times New Roman" w:hAnsi="Times New Roman" w:cs="Times New Roman"/>
          <w:sz w:val="24"/>
          <w:szCs w:val="24"/>
        </w:rPr>
        <w:t xml:space="preserve">Enrichment mapping results from Metascape for M-CON comparing M-CON vs M-MYO. </w:t>
      </w:r>
      <w:bookmarkEnd w:id="4"/>
    </w:p>
    <w:p w14:paraId="1C54A2BE" w14:textId="7EEC8E75" w:rsidR="00BE7353" w:rsidRDefault="007D6287" w:rsidP="00BE73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1BF89A" wp14:editId="6CC93B15">
            <wp:extent cx="5943600" cy="6167755"/>
            <wp:effectExtent l="0" t="0" r="0" b="0"/>
            <wp:docPr id="154004747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6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FFB89" w14:textId="77777777" w:rsidR="00BE7353" w:rsidRDefault="00BE73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22BF6A" w14:textId="64BC1E47" w:rsidR="00BE7353" w:rsidRDefault="00BE7353" w:rsidP="00BE735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353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C7683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BE7353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5" w:name="_Hlk150326336"/>
      <w:r w:rsidRPr="00BE73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6" w:name="_Hlk150326433"/>
      <w:r w:rsidRPr="00BE7353">
        <w:rPr>
          <w:rFonts w:ascii="Times New Roman" w:hAnsi="Times New Roman" w:cs="Times New Roman"/>
          <w:sz w:val="24"/>
          <w:szCs w:val="24"/>
        </w:rPr>
        <w:t>Enrichment mapping results from Metascape for M-MYO comparing M-CON vs M-MYO</w:t>
      </w:r>
      <w:bookmarkEnd w:id="5"/>
      <w:bookmarkEnd w:id="6"/>
    </w:p>
    <w:p w14:paraId="34A83B9C" w14:textId="06A53E75" w:rsidR="00BE7353" w:rsidRPr="00BE7353" w:rsidRDefault="00BE7353" w:rsidP="00BE7353">
      <w:pPr>
        <w:rPr>
          <w:rFonts w:ascii="Times New Roman" w:hAnsi="Times New Roman" w:cs="Times New Roman"/>
          <w:sz w:val="24"/>
          <w:szCs w:val="24"/>
        </w:rPr>
      </w:pPr>
    </w:p>
    <w:p w14:paraId="75735043" w14:textId="143613A9" w:rsidR="00BE7353" w:rsidRPr="00BE7353" w:rsidRDefault="007D6287" w:rsidP="00BE735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DF30B86" wp14:editId="7A72766C">
            <wp:extent cx="5943600" cy="5883275"/>
            <wp:effectExtent l="0" t="0" r="0" b="0"/>
            <wp:docPr id="7726964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8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C5003" w14:textId="77777777" w:rsidR="00BE7353" w:rsidRPr="00BE7353" w:rsidRDefault="00BE7353" w:rsidP="00BE735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299203" w14:textId="77777777" w:rsidR="00A72435" w:rsidRDefault="00A72435" w:rsidP="00A72435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50EB426" w14:textId="1D142BC8" w:rsidR="00A72435" w:rsidRDefault="00A724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C2F37CF" w14:textId="797B6909" w:rsidR="00291B53" w:rsidRPr="002A5744" w:rsidRDefault="00BE7353" w:rsidP="00291B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Table S</w:t>
      </w:r>
      <w:r w:rsidR="00291B53">
        <w:rPr>
          <w:rFonts w:ascii="Times New Roman" w:hAnsi="Times New Roman" w:cs="Times New Roman"/>
          <w:b/>
          <w:bCs/>
        </w:rPr>
        <w:t>1</w:t>
      </w:r>
      <w:r w:rsidR="00291B53" w:rsidRPr="00AA4AC0">
        <w:rPr>
          <w:rFonts w:ascii="Times New Roman" w:hAnsi="Times New Roman" w:cs="Times New Roman"/>
          <w:b/>
          <w:bCs/>
        </w:rPr>
        <w:t xml:space="preserve">. </w:t>
      </w:r>
      <w:bookmarkStart w:id="7" w:name="_Hlk150326442"/>
      <w:r w:rsidR="00291B53" w:rsidRPr="00D359BC">
        <w:rPr>
          <w:rFonts w:ascii="Times New Roman" w:hAnsi="Times New Roman" w:cs="Times New Roman"/>
        </w:rPr>
        <w:t>gProfiler enrichment results comparing males and females with myocarditis</w:t>
      </w:r>
      <w:bookmarkEnd w:id="7"/>
    </w:p>
    <w:p w14:paraId="41B9F1B9" w14:textId="72CD152F" w:rsidR="00291B53" w:rsidRDefault="00291B53" w:rsidP="002A5744">
      <w:pPr>
        <w:spacing w:after="0"/>
        <w:rPr>
          <w:rFonts w:ascii="Times New Roman" w:hAnsi="Times New Roman" w:cs="Times New Roman"/>
        </w:rPr>
      </w:pPr>
      <w:r w:rsidRPr="002A5744">
        <w:rPr>
          <w:rFonts w:ascii="Times New Roman" w:hAnsi="Times New Roman" w:cs="Times New Roman"/>
          <w:i/>
          <w:iCs/>
          <w:vertAlign w:val="superscript"/>
        </w:rPr>
        <w:t>a</w:t>
      </w:r>
      <w:r>
        <w:rPr>
          <w:rFonts w:ascii="Times New Roman" w:hAnsi="Times New Roman" w:cs="Times New Roman"/>
        </w:rPr>
        <w:t xml:space="preserve"> Abbreviations: </w:t>
      </w:r>
      <w:r w:rsidR="00B73754">
        <w:rPr>
          <w:rFonts w:ascii="Times New Roman" w:hAnsi="Times New Roman" w:cs="Times New Roman"/>
        </w:rPr>
        <w:t xml:space="preserve">Adj, adjusted; </w:t>
      </w:r>
      <w:r>
        <w:rPr>
          <w:rFonts w:ascii="Times New Roman" w:hAnsi="Times New Roman" w:cs="Times New Roman"/>
        </w:rPr>
        <w:t>GO:MF, gene ontology molecular function; GO:BP, gene ontology biological process; GO:CC, gene ontology cellular compartment; KEGG, Kyoto encyclopedia of genes and genomes; REACT, reactome</w:t>
      </w:r>
      <w:r w:rsidR="002A5744">
        <w:rPr>
          <w:rFonts w:ascii="Times New Roman" w:hAnsi="Times New Roman" w:cs="Times New Roman"/>
        </w:rPr>
        <w:t>.</w:t>
      </w:r>
    </w:p>
    <w:p w14:paraId="157B1901" w14:textId="77777777" w:rsidR="00291B53" w:rsidRDefault="00291B53" w:rsidP="002A5744">
      <w:pPr>
        <w:spacing w:after="0"/>
        <w:rPr>
          <w:rFonts w:ascii="Times New Roman" w:hAnsi="Times New Roman" w:cs="Times New Roman"/>
          <w:color w:val="000000"/>
        </w:rPr>
      </w:pPr>
      <w:r w:rsidRPr="002A5744">
        <w:rPr>
          <w:rFonts w:ascii="Times New Roman" w:hAnsi="Times New Roman" w:cs="Times New Roman"/>
          <w:i/>
          <w:iCs/>
          <w:vertAlign w:val="superscript"/>
        </w:rPr>
        <w:t>b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Full name: </w:t>
      </w:r>
      <w:r w:rsidRPr="0065359C">
        <w:rPr>
          <w:rFonts w:ascii="Times New Roman" w:hAnsi="Times New Roman" w:cs="Times New Roman"/>
          <w:color w:val="000000"/>
        </w:rPr>
        <w:t>Respiratory electron transport, ATP synthesis by chemiosmotic coupling, and heat production by uncoupling proteins.</w:t>
      </w:r>
    </w:p>
    <w:p w14:paraId="5E41BF69" w14:textId="448601E7" w:rsidR="00441725" w:rsidRDefault="00441725" w:rsidP="002A574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tblpY="576"/>
        <w:tblW w:w="99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5789"/>
        <w:gridCol w:w="2056"/>
        <w:gridCol w:w="1165"/>
      </w:tblGrid>
      <w:tr w:rsidR="00291B53" w:rsidRPr="0065359C" w14:paraId="1492DC41" w14:textId="77777777" w:rsidTr="00EE7417">
        <w:tc>
          <w:tcPr>
            <w:tcW w:w="975" w:type="dxa"/>
            <w:tcBorders>
              <w:bottom w:val="single" w:sz="4" w:space="0" w:color="auto"/>
            </w:tcBorders>
            <w:shd w:val="clear" w:color="auto" w:fill="auto"/>
          </w:tcPr>
          <w:p w14:paraId="6AFFCE4F" w14:textId="77777777" w:rsidR="00291B53" w:rsidRPr="0065359C" w:rsidRDefault="00291B53" w:rsidP="00EE7417">
            <w:pPr>
              <w:rPr>
                <w:rFonts w:ascii="Times New Roman" w:hAnsi="Times New Roman" w:cs="Times New Roman"/>
                <w:b/>
                <w:bCs/>
              </w:rPr>
            </w:pPr>
            <w:r w:rsidRPr="0065359C">
              <w:rPr>
                <w:rFonts w:ascii="Times New Roman" w:hAnsi="Times New Roman" w:cs="Times New Roman"/>
                <w:b/>
                <w:bCs/>
              </w:rPr>
              <w:t>Source</w:t>
            </w:r>
          </w:p>
        </w:tc>
        <w:tc>
          <w:tcPr>
            <w:tcW w:w="5789" w:type="dxa"/>
            <w:tcBorders>
              <w:bottom w:val="single" w:sz="4" w:space="0" w:color="auto"/>
            </w:tcBorders>
            <w:shd w:val="clear" w:color="auto" w:fill="auto"/>
          </w:tcPr>
          <w:p w14:paraId="729AAC4D" w14:textId="77777777" w:rsidR="00291B53" w:rsidRPr="0065359C" w:rsidRDefault="00291B53" w:rsidP="00EE7417">
            <w:pPr>
              <w:rPr>
                <w:rFonts w:ascii="Times New Roman" w:hAnsi="Times New Roman" w:cs="Times New Roman"/>
                <w:b/>
                <w:bCs/>
              </w:rPr>
            </w:pPr>
            <w:r w:rsidRPr="0065359C">
              <w:rPr>
                <w:rFonts w:ascii="Times New Roman" w:hAnsi="Times New Roman" w:cs="Times New Roman"/>
                <w:b/>
                <w:bCs/>
              </w:rPr>
              <w:t>Term Name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</w:tcPr>
          <w:p w14:paraId="32D0ECB3" w14:textId="77777777" w:rsidR="00291B53" w:rsidRPr="0065359C" w:rsidRDefault="00291B53" w:rsidP="00EE7417">
            <w:pPr>
              <w:rPr>
                <w:rFonts w:ascii="Times New Roman" w:hAnsi="Times New Roman" w:cs="Times New Roman"/>
                <w:b/>
                <w:bCs/>
              </w:rPr>
            </w:pPr>
            <w:r w:rsidRPr="0065359C">
              <w:rPr>
                <w:rFonts w:ascii="Times New Roman" w:hAnsi="Times New Roman" w:cs="Times New Roman"/>
                <w:b/>
                <w:bCs/>
              </w:rPr>
              <w:t>Term ID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auto"/>
          </w:tcPr>
          <w:p w14:paraId="14156A11" w14:textId="56AF63F9" w:rsidR="00291B53" w:rsidRPr="0065359C" w:rsidRDefault="00291B53" w:rsidP="00EE7417">
            <w:pPr>
              <w:rPr>
                <w:rFonts w:ascii="Times New Roman" w:hAnsi="Times New Roman" w:cs="Times New Roman"/>
                <w:b/>
                <w:bCs/>
              </w:rPr>
            </w:pPr>
            <w:r w:rsidRPr="0065359C">
              <w:rPr>
                <w:rFonts w:ascii="Times New Roman" w:hAnsi="Times New Roman" w:cs="Times New Roman"/>
                <w:b/>
                <w:bCs/>
              </w:rPr>
              <w:t>P</w:t>
            </w:r>
            <w:r w:rsidR="00B73754">
              <w:rPr>
                <w:rFonts w:ascii="Times New Roman" w:hAnsi="Times New Roman" w:cs="Times New Roman"/>
                <w:b/>
                <w:bCs/>
              </w:rPr>
              <w:t xml:space="preserve"> A</w:t>
            </w:r>
            <w:r w:rsidRPr="0065359C">
              <w:rPr>
                <w:rFonts w:ascii="Times New Roman" w:hAnsi="Times New Roman" w:cs="Times New Roman"/>
                <w:b/>
                <w:bCs/>
              </w:rPr>
              <w:t>dj</w:t>
            </w:r>
            <w:r w:rsidR="00B73754" w:rsidRPr="002A5744">
              <w:rPr>
                <w:rFonts w:ascii="Times New Roman" w:hAnsi="Times New Roman" w:cs="Times New Roman"/>
                <w:i/>
                <w:iCs/>
                <w:vertAlign w:val="superscript"/>
              </w:rPr>
              <w:t>a</w:t>
            </w:r>
          </w:p>
        </w:tc>
      </w:tr>
      <w:tr w:rsidR="00291B53" w:rsidRPr="0065359C" w14:paraId="1BC0B6C9" w14:textId="77777777" w:rsidTr="00EE7417">
        <w:tc>
          <w:tcPr>
            <w:tcW w:w="975" w:type="dxa"/>
            <w:tcBorders>
              <w:top w:val="single" w:sz="4" w:space="0" w:color="auto"/>
            </w:tcBorders>
            <w:shd w:val="clear" w:color="auto" w:fill="auto"/>
          </w:tcPr>
          <w:p w14:paraId="6118676D" w14:textId="45EE0129" w:rsidR="00291B53" w:rsidRPr="00AA4AC0" w:rsidRDefault="00291B53" w:rsidP="00EE7417">
            <w:pPr>
              <w:rPr>
                <w:rFonts w:ascii="Times New Roman" w:hAnsi="Times New Roman" w:cs="Times New Roman"/>
                <w:vertAlign w:val="superscript"/>
              </w:rPr>
            </w:pPr>
            <w:r w:rsidRPr="0065359C">
              <w:rPr>
                <w:rFonts w:ascii="Times New Roman" w:hAnsi="Times New Roman" w:cs="Times New Roman"/>
              </w:rPr>
              <w:t>GO:MF</w:t>
            </w:r>
          </w:p>
        </w:tc>
        <w:tc>
          <w:tcPr>
            <w:tcW w:w="578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044BB2F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electron transfer activity</w:t>
            </w: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7CDB3D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GO:0009055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979410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2.68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E-37</w:t>
            </w:r>
          </w:p>
        </w:tc>
      </w:tr>
      <w:tr w:rsidR="00291B53" w:rsidRPr="0065359C" w14:paraId="1FB4D8A0" w14:textId="77777777" w:rsidTr="00EE7417">
        <w:tc>
          <w:tcPr>
            <w:tcW w:w="975" w:type="dxa"/>
            <w:shd w:val="clear" w:color="auto" w:fill="auto"/>
          </w:tcPr>
          <w:p w14:paraId="4B30FF8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GO:MF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31C8CFD1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oxidoreductase activity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7FD9479C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GO:0016491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4D9D1ED6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5.30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E-17</w:t>
            </w:r>
          </w:p>
        </w:tc>
      </w:tr>
      <w:tr w:rsidR="00291B53" w:rsidRPr="0065359C" w14:paraId="4DC742EA" w14:textId="77777777" w:rsidTr="00EE7417">
        <w:tc>
          <w:tcPr>
            <w:tcW w:w="975" w:type="dxa"/>
            <w:shd w:val="clear" w:color="auto" w:fill="auto"/>
          </w:tcPr>
          <w:p w14:paraId="77E746A4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GO:MF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7E8DFD95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NADH dehydrogenase (ubiquinone) activity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28462EA6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GO:0008137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277850FA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7.21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E-17</w:t>
            </w:r>
          </w:p>
        </w:tc>
      </w:tr>
      <w:tr w:rsidR="00291B53" w:rsidRPr="0065359C" w14:paraId="1F34D71C" w14:textId="77777777" w:rsidTr="00EE7417">
        <w:tc>
          <w:tcPr>
            <w:tcW w:w="975" w:type="dxa"/>
            <w:shd w:val="clear" w:color="auto" w:fill="auto"/>
          </w:tcPr>
          <w:p w14:paraId="705ED86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GO:MF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01A0FFFA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NADH dehydrogenase activity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1888C66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GO:0003954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52303A2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7.42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E-17</w:t>
            </w:r>
          </w:p>
        </w:tc>
      </w:tr>
      <w:tr w:rsidR="00291B53" w:rsidRPr="0065359C" w14:paraId="5982DD89" w14:textId="77777777" w:rsidTr="00EE7417">
        <w:tc>
          <w:tcPr>
            <w:tcW w:w="975" w:type="dxa"/>
            <w:shd w:val="clear" w:color="auto" w:fill="auto"/>
          </w:tcPr>
          <w:p w14:paraId="492D079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GO:MF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5F8A05F3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NADH dehydrogenase (quinone) activity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4D13150A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GO:0050136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701B11B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1.95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E-16</w:t>
            </w:r>
          </w:p>
        </w:tc>
      </w:tr>
      <w:tr w:rsidR="00291B53" w:rsidRPr="0065359C" w14:paraId="21F57DF2" w14:textId="77777777" w:rsidTr="00EE7417">
        <w:tc>
          <w:tcPr>
            <w:tcW w:w="975" w:type="dxa"/>
            <w:shd w:val="clear" w:color="auto" w:fill="auto"/>
          </w:tcPr>
          <w:p w14:paraId="0C79C4FD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GO:BP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3686C6D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electron transport chain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6B8646DF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GO:0022900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1959B806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1.62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E-44</w:t>
            </w:r>
          </w:p>
        </w:tc>
      </w:tr>
      <w:tr w:rsidR="00291B53" w:rsidRPr="0065359C" w14:paraId="56C06A44" w14:textId="77777777" w:rsidTr="00EE7417">
        <w:tc>
          <w:tcPr>
            <w:tcW w:w="975" w:type="dxa"/>
            <w:shd w:val="clear" w:color="auto" w:fill="auto"/>
          </w:tcPr>
          <w:p w14:paraId="61ED767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GO:BP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6DE7A7D9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aerobic respiration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6B1F152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GO:0009060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227AA95F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1.55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E-42</w:t>
            </w:r>
          </w:p>
        </w:tc>
      </w:tr>
      <w:tr w:rsidR="00291B53" w:rsidRPr="0065359C" w14:paraId="3E3CA8A8" w14:textId="77777777" w:rsidTr="00EE7417">
        <w:tc>
          <w:tcPr>
            <w:tcW w:w="975" w:type="dxa"/>
            <w:shd w:val="clear" w:color="auto" w:fill="auto"/>
          </w:tcPr>
          <w:p w14:paraId="2EB99ADB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GO:BP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2176897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cellular respiration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5B848620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GO:0045333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061A690C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1.19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E-41</w:t>
            </w:r>
          </w:p>
        </w:tc>
      </w:tr>
      <w:tr w:rsidR="00291B53" w:rsidRPr="0065359C" w14:paraId="50610B80" w14:textId="77777777" w:rsidTr="00EE7417">
        <w:tc>
          <w:tcPr>
            <w:tcW w:w="975" w:type="dxa"/>
            <w:shd w:val="clear" w:color="auto" w:fill="auto"/>
          </w:tcPr>
          <w:p w14:paraId="381F10D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GO:BP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1AD50F53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oxidative phosphorylation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7AB99E1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GO:0006119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3DF3E33A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5.86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E-40</w:t>
            </w:r>
          </w:p>
        </w:tc>
      </w:tr>
      <w:tr w:rsidR="00291B53" w:rsidRPr="0065359C" w14:paraId="2D1149BD" w14:textId="77777777" w:rsidTr="00EE7417">
        <w:tc>
          <w:tcPr>
            <w:tcW w:w="975" w:type="dxa"/>
            <w:shd w:val="clear" w:color="auto" w:fill="auto"/>
          </w:tcPr>
          <w:p w14:paraId="360308C3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GO:BP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2D7403D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generation of precursor metabolites and energy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56C3671B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GO:0006091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21574C27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1.23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E-39</w:t>
            </w:r>
          </w:p>
        </w:tc>
      </w:tr>
      <w:tr w:rsidR="00291B53" w:rsidRPr="0065359C" w14:paraId="3441BF31" w14:textId="77777777" w:rsidTr="00EE7417">
        <w:tc>
          <w:tcPr>
            <w:tcW w:w="975" w:type="dxa"/>
            <w:shd w:val="clear" w:color="auto" w:fill="auto"/>
          </w:tcPr>
          <w:p w14:paraId="0B469BC6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GO:CC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2ED2B2AD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mitochondrial inner membrane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641D7614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GO:0005743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5947D84C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5.25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E-62</w:t>
            </w:r>
          </w:p>
        </w:tc>
      </w:tr>
      <w:tr w:rsidR="00291B53" w:rsidRPr="0065359C" w14:paraId="4A8F1E0C" w14:textId="77777777" w:rsidTr="00EE7417">
        <w:tc>
          <w:tcPr>
            <w:tcW w:w="975" w:type="dxa"/>
            <w:shd w:val="clear" w:color="auto" w:fill="auto"/>
          </w:tcPr>
          <w:p w14:paraId="59507DA3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GO:CC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7FF0B0F3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inner mitochondrial membrane protein complex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4FC15935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GO:0098800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478814B4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6.66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E-60</w:t>
            </w:r>
          </w:p>
        </w:tc>
      </w:tr>
      <w:tr w:rsidR="00291B53" w:rsidRPr="0065359C" w14:paraId="7A57931C" w14:textId="77777777" w:rsidTr="00EE7417">
        <w:tc>
          <w:tcPr>
            <w:tcW w:w="975" w:type="dxa"/>
            <w:shd w:val="clear" w:color="auto" w:fill="auto"/>
          </w:tcPr>
          <w:p w14:paraId="6F809856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GO:CC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3360FD40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respirasome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2AE04A35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GO:0070469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798B9171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6.78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E-58</w:t>
            </w:r>
          </w:p>
        </w:tc>
      </w:tr>
      <w:tr w:rsidR="00291B53" w:rsidRPr="0065359C" w14:paraId="35969E2B" w14:textId="77777777" w:rsidTr="00EE7417">
        <w:tc>
          <w:tcPr>
            <w:tcW w:w="975" w:type="dxa"/>
            <w:shd w:val="clear" w:color="auto" w:fill="auto"/>
          </w:tcPr>
          <w:p w14:paraId="0CB38B24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GO:CC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5EEDA231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mitochondrial protein-containing complex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5D7421E4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GO:0098798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4B451DD7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1.43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E-57</w:t>
            </w:r>
          </w:p>
        </w:tc>
      </w:tr>
      <w:tr w:rsidR="00291B53" w:rsidRPr="0065359C" w14:paraId="7F3F3BE3" w14:textId="77777777" w:rsidTr="00EE7417">
        <w:tc>
          <w:tcPr>
            <w:tcW w:w="975" w:type="dxa"/>
            <w:shd w:val="clear" w:color="auto" w:fill="auto"/>
          </w:tcPr>
          <w:p w14:paraId="6E3EA206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GO:CC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73DAA82D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organelle inner membrane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2672CB0C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GO:0019866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1CE45936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1.31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E-55</w:t>
            </w:r>
          </w:p>
        </w:tc>
      </w:tr>
      <w:tr w:rsidR="00291B53" w:rsidRPr="0065359C" w14:paraId="5E2D91CA" w14:textId="77777777" w:rsidTr="00EE7417">
        <w:tc>
          <w:tcPr>
            <w:tcW w:w="975" w:type="dxa"/>
            <w:shd w:val="clear" w:color="auto" w:fill="auto"/>
          </w:tcPr>
          <w:p w14:paraId="37E97A69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KEGG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1309ED3B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Oxidative phosphorylation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7EDEB72A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KEGG:00190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4125B214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6.37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E-37</w:t>
            </w:r>
          </w:p>
        </w:tc>
      </w:tr>
      <w:tr w:rsidR="00291B53" w:rsidRPr="0065359C" w14:paraId="5F6B62A9" w14:textId="77777777" w:rsidTr="00EE7417">
        <w:tc>
          <w:tcPr>
            <w:tcW w:w="975" w:type="dxa"/>
            <w:shd w:val="clear" w:color="auto" w:fill="auto"/>
          </w:tcPr>
          <w:p w14:paraId="153EDB23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KEGG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27697EA5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Diabetic cardiomyopathy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152C4ADF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KEGG:05415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5F411910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7.62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E-30</w:t>
            </w:r>
          </w:p>
        </w:tc>
      </w:tr>
      <w:tr w:rsidR="00291B53" w:rsidRPr="0065359C" w14:paraId="591BB6FC" w14:textId="77777777" w:rsidTr="00EE7417">
        <w:tc>
          <w:tcPr>
            <w:tcW w:w="975" w:type="dxa"/>
            <w:shd w:val="clear" w:color="auto" w:fill="auto"/>
          </w:tcPr>
          <w:p w14:paraId="35B4E42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KEGG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77A1A88C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Thermogenesis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0FCBF0C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KEGG:04714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1DE0EE1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1.51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E-24</w:t>
            </w:r>
          </w:p>
        </w:tc>
      </w:tr>
      <w:tr w:rsidR="00291B53" w:rsidRPr="0065359C" w14:paraId="22C24CCA" w14:textId="77777777" w:rsidTr="00EE7417">
        <w:tc>
          <w:tcPr>
            <w:tcW w:w="975" w:type="dxa"/>
            <w:shd w:val="clear" w:color="auto" w:fill="auto"/>
          </w:tcPr>
          <w:p w14:paraId="1747C355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KEGG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371D48E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Prion disease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79839D03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KEGG:05020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492B7207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3.08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E-23</w:t>
            </w:r>
          </w:p>
        </w:tc>
      </w:tr>
      <w:tr w:rsidR="00291B53" w:rsidRPr="0065359C" w14:paraId="2FB7CC39" w14:textId="77777777" w:rsidTr="00EE7417">
        <w:tc>
          <w:tcPr>
            <w:tcW w:w="975" w:type="dxa"/>
            <w:shd w:val="clear" w:color="auto" w:fill="auto"/>
          </w:tcPr>
          <w:p w14:paraId="1308977C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KEGG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4BA82911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Non-alcoholic fatty liver disease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0D3C53C9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KEGG:04932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5E66FAF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1.27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E-22</w:t>
            </w:r>
          </w:p>
        </w:tc>
      </w:tr>
      <w:tr w:rsidR="00291B53" w:rsidRPr="0065359C" w14:paraId="7F3578AE" w14:textId="77777777" w:rsidTr="00EE7417">
        <w:tc>
          <w:tcPr>
            <w:tcW w:w="975" w:type="dxa"/>
            <w:shd w:val="clear" w:color="auto" w:fill="auto"/>
          </w:tcPr>
          <w:p w14:paraId="39227A67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REACT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7ABE972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The citric acid (TCA) cycle and respiratory electron transport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7CB8EBC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R-MMU-1428517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5D396DC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1.66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E-35</w:t>
            </w:r>
          </w:p>
        </w:tc>
      </w:tr>
      <w:tr w:rsidR="00291B53" w:rsidRPr="0065359C" w14:paraId="78FA5D84" w14:textId="77777777" w:rsidTr="00EE7417">
        <w:tc>
          <w:tcPr>
            <w:tcW w:w="975" w:type="dxa"/>
            <w:shd w:val="clear" w:color="auto" w:fill="auto"/>
          </w:tcPr>
          <w:p w14:paraId="4163A20C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REACT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264C837F" w14:textId="77777777" w:rsidR="00291B53" w:rsidRPr="00AA4AC0" w:rsidRDefault="00291B53" w:rsidP="00EE7417">
            <w:pPr>
              <w:rPr>
                <w:rFonts w:ascii="Times New Roman" w:hAnsi="Times New Roman" w:cs="Times New Roman"/>
                <w:vertAlign w:val="superscript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 xml:space="preserve">Respiratory electron transport, ATP </w:t>
            </w:r>
            <w:r>
              <w:rPr>
                <w:rFonts w:ascii="Times New Roman" w:hAnsi="Times New Roman" w:cs="Times New Roman"/>
                <w:color w:val="000000"/>
              </w:rPr>
              <w:t>synthesis</w:t>
            </w:r>
            <w:r w:rsidRPr="002A5744">
              <w:rPr>
                <w:rFonts w:ascii="Times New Roman" w:hAnsi="Times New Roman" w:cs="Times New Roman"/>
                <w:i/>
                <w:iCs/>
                <w:color w:val="000000"/>
                <w:vertAlign w:val="superscript"/>
              </w:rPr>
              <w:t>b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605D708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R-MMU-163200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7BB20F1A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3.77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E-35</w:t>
            </w:r>
          </w:p>
        </w:tc>
      </w:tr>
      <w:tr w:rsidR="00291B53" w:rsidRPr="0065359C" w14:paraId="02513BE2" w14:textId="77777777" w:rsidTr="00EE7417">
        <w:tc>
          <w:tcPr>
            <w:tcW w:w="975" w:type="dxa"/>
            <w:shd w:val="clear" w:color="auto" w:fill="auto"/>
          </w:tcPr>
          <w:p w14:paraId="37E28192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REACT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0791982E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Respiratory electron transport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7787E3E4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R-MMU-611105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333E9119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2.34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E-30</w:t>
            </w:r>
          </w:p>
        </w:tc>
      </w:tr>
      <w:tr w:rsidR="00291B53" w:rsidRPr="0065359C" w14:paraId="74A83AA6" w14:textId="77777777" w:rsidTr="002A5744">
        <w:tc>
          <w:tcPr>
            <w:tcW w:w="975" w:type="dxa"/>
            <w:shd w:val="clear" w:color="auto" w:fill="auto"/>
          </w:tcPr>
          <w:p w14:paraId="017311BD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REACT</w:t>
            </w:r>
          </w:p>
        </w:tc>
        <w:tc>
          <w:tcPr>
            <w:tcW w:w="5789" w:type="dxa"/>
            <w:shd w:val="clear" w:color="auto" w:fill="auto"/>
            <w:vAlign w:val="bottom"/>
          </w:tcPr>
          <w:p w14:paraId="367C41D3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Complex I biogenesis</w:t>
            </w:r>
          </w:p>
        </w:tc>
        <w:tc>
          <w:tcPr>
            <w:tcW w:w="2056" w:type="dxa"/>
            <w:shd w:val="clear" w:color="auto" w:fill="auto"/>
            <w:vAlign w:val="bottom"/>
          </w:tcPr>
          <w:p w14:paraId="57F61509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R-MMU-6799198</w:t>
            </w:r>
          </w:p>
        </w:tc>
        <w:tc>
          <w:tcPr>
            <w:tcW w:w="1165" w:type="dxa"/>
            <w:shd w:val="clear" w:color="auto" w:fill="auto"/>
            <w:vAlign w:val="bottom"/>
          </w:tcPr>
          <w:p w14:paraId="1691DBC1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1.66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E-20</w:t>
            </w:r>
          </w:p>
        </w:tc>
      </w:tr>
      <w:tr w:rsidR="00291B53" w:rsidRPr="0065359C" w14:paraId="5ACAC8D4" w14:textId="77777777" w:rsidTr="002A5744">
        <w:tc>
          <w:tcPr>
            <w:tcW w:w="975" w:type="dxa"/>
            <w:tcBorders>
              <w:bottom w:val="single" w:sz="4" w:space="0" w:color="auto"/>
            </w:tcBorders>
            <w:shd w:val="clear" w:color="auto" w:fill="auto"/>
          </w:tcPr>
          <w:p w14:paraId="74DEF3B4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</w:rPr>
              <w:t>REACT</w:t>
            </w:r>
          </w:p>
        </w:tc>
        <w:tc>
          <w:tcPr>
            <w:tcW w:w="578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83834E8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Formation of ATP by chemiosmotic coupling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526D25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R-MMU-163210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831D525" w14:textId="77777777" w:rsidR="00291B53" w:rsidRPr="0065359C" w:rsidRDefault="00291B53" w:rsidP="00EE7417">
            <w:pPr>
              <w:rPr>
                <w:rFonts w:ascii="Times New Roman" w:hAnsi="Times New Roman" w:cs="Times New Roman"/>
              </w:rPr>
            </w:pPr>
            <w:r w:rsidRPr="0065359C">
              <w:rPr>
                <w:rFonts w:ascii="Times New Roman" w:hAnsi="Times New Roman" w:cs="Times New Roman"/>
                <w:color w:val="000000"/>
              </w:rPr>
              <w:t>2.16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5359C">
              <w:rPr>
                <w:rFonts w:ascii="Times New Roman" w:hAnsi="Times New Roman" w:cs="Times New Roman"/>
                <w:color w:val="000000"/>
              </w:rPr>
              <w:t>E-05</w:t>
            </w:r>
          </w:p>
        </w:tc>
      </w:tr>
    </w:tbl>
    <w:p w14:paraId="74350C24" w14:textId="77777777" w:rsidR="00291B53" w:rsidRPr="00441725" w:rsidRDefault="00291B53">
      <w:pPr>
        <w:rPr>
          <w:rFonts w:ascii="Times New Roman" w:hAnsi="Times New Roman" w:cs="Times New Roman"/>
          <w:sz w:val="24"/>
          <w:szCs w:val="24"/>
        </w:rPr>
      </w:pPr>
    </w:p>
    <w:p w14:paraId="53201FA3" w14:textId="77777777" w:rsidR="00441725" w:rsidRPr="00441725" w:rsidRDefault="00441725">
      <w:pPr>
        <w:rPr>
          <w:rFonts w:ascii="Times New Roman" w:hAnsi="Times New Roman" w:cs="Times New Roman"/>
          <w:sz w:val="24"/>
          <w:szCs w:val="24"/>
        </w:rPr>
      </w:pPr>
      <w:r w:rsidRPr="00441725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pPr w:leftFromText="180" w:rightFromText="180" w:tblpXSpec="center" w:tblpY="576"/>
        <w:tblW w:w="6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445"/>
        <w:gridCol w:w="1625"/>
      </w:tblGrid>
      <w:tr w:rsidR="00441725" w:rsidRPr="00441725" w14:paraId="352C0689" w14:textId="77777777" w:rsidTr="00325AAA">
        <w:tc>
          <w:tcPr>
            <w:tcW w:w="45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8E35B04" w14:textId="77777777" w:rsidR="00441725" w:rsidRPr="00441725" w:rsidRDefault="00441725" w:rsidP="00325A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Mitochondrial Property</w:t>
            </w:r>
          </w:p>
        </w:tc>
        <w:tc>
          <w:tcPr>
            <w:tcW w:w="1625" w:type="dxa"/>
            <w:tcBorders>
              <w:bottom w:val="single" w:sz="4" w:space="0" w:color="auto"/>
            </w:tcBorders>
            <w:shd w:val="clear" w:color="auto" w:fill="auto"/>
          </w:tcPr>
          <w:p w14:paraId="65277122" w14:textId="77777777" w:rsidR="00441725" w:rsidRPr="00441725" w:rsidRDefault="00441725" w:rsidP="00325A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 Difference</w:t>
            </w:r>
          </w:p>
        </w:tc>
      </w:tr>
      <w:tr w:rsidR="00441725" w:rsidRPr="00441725" w14:paraId="24013381" w14:textId="77777777" w:rsidTr="00325AAA">
        <w:tc>
          <w:tcPr>
            <w:tcW w:w="4140" w:type="dxa"/>
            <w:tcBorders>
              <w:top w:val="single" w:sz="4" w:space="0" w:color="auto"/>
            </w:tcBorders>
            <w:shd w:val="clear" w:color="auto" w:fill="auto"/>
          </w:tcPr>
          <w:p w14:paraId="75037FCC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Mitochondrial content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4AA0A2" w14:textId="39F356C0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F &lt; M</w:t>
            </w:r>
            <w:r w:rsidR="00A72435" w:rsidRPr="00A72435">
              <w:rPr>
                <w:rFonts w:ascii="Times New Roman" w:hAnsi="Times New Roman" w:cs="Times New Roman"/>
                <w:i/>
                <w:iCs/>
                <w:color w:val="1A1A1A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441725" w:rsidRPr="00441725" w14:paraId="5E29A35E" w14:textId="77777777" w:rsidTr="00325AAA">
        <w:tc>
          <w:tcPr>
            <w:tcW w:w="4140" w:type="dxa"/>
            <w:shd w:val="clear" w:color="auto" w:fill="auto"/>
          </w:tcPr>
          <w:p w14:paraId="5D21AEBC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Mitochondrial efficiency and differentiation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70393816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&gt; M</w:t>
            </w:r>
          </w:p>
        </w:tc>
      </w:tr>
      <w:tr w:rsidR="00441725" w:rsidRPr="00441725" w14:paraId="3E330E7F" w14:textId="77777777" w:rsidTr="00325AAA">
        <w:tc>
          <w:tcPr>
            <w:tcW w:w="4140" w:type="dxa"/>
            <w:shd w:val="clear" w:color="auto" w:fill="auto"/>
          </w:tcPr>
          <w:p w14:paraId="7E6D4541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Oxygen consumption rate (basal)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4106D556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= M</w:t>
            </w:r>
          </w:p>
        </w:tc>
      </w:tr>
      <w:tr w:rsidR="00441725" w:rsidRPr="00441725" w14:paraId="15FB0FD6" w14:textId="77777777" w:rsidTr="00325AAA">
        <w:tc>
          <w:tcPr>
            <w:tcW w:w="4140" w:type="dxa"/>
            <w:shd w:val="clear" w:color="auto" w:fill="auto"/>
          </w:tcPr>
          <w:p w14:paraId="47BFF833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Cardiolipin Content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2AA1A31B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= M</w:t>
            </w:r>
          </w:p>
        </w:tc>
      </w:tr>
      <w:tr w:rsidR="00441725" w:rsidRPr="00441725" w14:paraId="234EE82C" w14:textId="77777777" w:rsidTr="00325AAA">
        <w:tc>
          <w:tcPr>
            <w:tcW w:w="4140" w:type="dxa"/>
            <w:shd w:val="clear" w:color="auto" w:fill="auto"/>
          </w:tcPr>
          <w:p w14:paraId="5B9B5417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Glutamate/malate-stimulated respiration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70F5DDE7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&gt; M</w:t>
            </w:r>
          </w:p>
        </w:tc>
      </w:tr>
      <w:tr w:rsidR="00441725" w:rsidRPr="00441725" w14:paraId="3A47C3F0" w14:textId="77777777" w:rsidTr="00325AAA">
        <w:tc>
          <w:tcPr>
            <w:tcW w:w="4140" w:type="dxa"/>
            <w:shd w:val="clear" w:color="auto" w:fill="auto"/>
          </w:tcPr>
          <w:p w14:paraId="252DA033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Other substrates-stimulated respiration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6267918D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= M</w:t>
            </w:r>
          </w:p>
        </w:tc>
      </w:tr>
      <w:tr w:rsidR="00441725" w:rsidRPr="00441725" w14:paraId="04F48F6C" w14:textId="77777777" w:rsidTr="00325AAA">
        <w:tc>
          <w:tcPr>
            <w:tcW w:w="4140" w:type="dxa"/>
            <w:shd w:val="clear" w:color="auto" w:fill="auto"/>
          </w:tcPr>
          <w:p w14:paraId="6E348F5F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ADP/O ratio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716D30C3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&gt; M</w:t>
            </w:r>
          </w:p>
        </w:tc>
      </w:tr>
      <w:tr w:rsidR="00441725" w:rsidRPr="00441725" w14:paraId="7169655B" w14:textId="77777777" w:rsidTr="00325AAA">
        <w:tc>
          <w:tcPr>
            <w:tcW w:w="4140" w:type="dxa"/>
            <w:shd w:val="clear" w:color="auto" w:fill="auto"/>
          </w:tcPr>
          <w:p w14:paraId="352EC8F9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Fatty acid utilization during exercise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5EE0CEC6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&gt; M</w:t>
            </w:r>
          </w:p>
        </w:tc>
      </w:tr>
      <w:tr w:rsidR="00441725" w:rsidRPr="00441725" w14:paraId="627AC837" w14:textId="77777777" w:rsidTr="00325AAA">
        <w:tc>
          <w:tcPr>
            <w:tcW w:w="4140" w:type="dxa"/>
            <w:shd w:val="clear" w:color="auto" w:fill="auto"/>
          </w:tcPr>
          <w:p w14:paraId="736255AF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ROS production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1E7DFDB5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&lt; M</w:t>
            </w:r>
          </w:p>
        </w:tc>
      </w:tr>
      <w:tr w:rsidR="00441725" w:rsidRPr="00441725" w14:paraId="1DF42133" w14:textId="77777777" w:rsidTr="00325AAA">
        <w:tc>
          <w:tcPr>
            <w:tcW w:w="4140" w:type="dxa"/>
            <w:shd w:val="clear" w:color="auto" w:fill="auto"/>
          </w:tcPr>
          <w:p w14:paraId="1B5FE06A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Calcium uptake rate</w:t>
            </w:r>
          </w:p>
        </w:tc>
        <w:tc>
          <w:tcPr>
            <w:tcW w:w="2070" w:type="dxa"/>
            <w:gridSpan w:val="2"/>
            <w:shd w:val="clear" w:color="auto" w:fill="auto"/>
            <w:vAlign w:val="bottom"/>
          </w:tcPr>
          <w:p w14:paraId="483114B4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&lt; M</w:t>
            </w:r>
          </w:p>
        </w:tc>
      </w:tr>
      <w:tr w:rsidR="00441725" w:rsidRPr="00441725" w14:paraId="3E5E72B9" w14:textId="77777777" w:rsidTr="00A72435"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</w:tcPr>
          <w:p w14:paraId="39AA52E8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sz w:val="24"/>
                <w:szCs w:val="24"/>
              </w:rPr>
              <w:t>Calcium retention rate</w:t>
            </w:r>
          </w:p>
        </w:tc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3B5CA8" w14:textId="77777777" w:rsidR="00441725" w:rsidRPr="00441725" w:rsidRDefault="00441725" w:rsidP="00325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725">
              <w:rPr>
                <w:rFonts w:ascii="Times New Roman" w:hAnsi="Times New Roman" w:cs="Times New Roman"/>
                <w:color w:val="1A1A1A"/>
                <w:kern w:val="24"/>
                <w:sz w:val="24"/>
                <w:szCs w:val="24"/>
              </w:rPr>
              <w:t xml:space="preserve">              F &gt; M</w:t>
            </w:r>
          </w:p>
        </w:tc>
      </w:tr>
    </w:tbl>
    <w:p w14:paraId="3B9F8D2F" w14:textId="5CD00E91" w:rsidR="00441725" w:rsidRPr="00441725" w:rsidRDefault="00BE7353" w:rsidP="00441725">
      <w:pP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A7243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41725" w:rsidRPr="0044172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8" w:name="_Hlk150326449"/>
      <w:r w:rsidR="00441725" w:rsidRPr="00441725">
        <w:rPr>
          <w:rFonts w:ascii="Times New Roman" w:hAnsi="Times New Roman" w:cs="Times New Roman"/>
          <w:sz w:val="24"/>
          <w:szCs w:val="24"/>
        </w:rPr>
        <w:t xml:space="preserve">Known </w:t>
      </w:r>
      <w:r w:rsidR="00A72435">
        <w:rPr>
          <w:rFonts w:ascii="Times New Roman" w:hAnsi="Times New Roman" w:cs="Times New Roman"/>
          <w:sz w:val="24"/>
          <w:szCs w:val="24"/>
        </w:rPr>
        <w:t>s</w:t>
      </w:r>
      <w:r w:rsidR="00441725" w:rsidRPr="00441725">
        <w:rPr>
          <w:rFonts w:ascii="Times New Roman" w:hAnsi="Times New Roman" w:cs="Times New Roman"/>
          <w:sz w:val="24"/>
          <w:szCs w:val="24"/>
        </w:rPr>
        <w:t xml:space="preserve">ex </w:t>
      </w:r>
      <w:r w:rsidR="00A72435">
        <w:rPr>
          <w:rFonts w:ascii="Times New Roman" w:hAnsi="Times New Roman" w:cs="Times New Roman"/>
          <w:sz w:val="24"/>
          <w:szCs w:val="24"/>
        </w:rPr>
        <w:t>d</w:t>
      </w:r>
      <w:r w:rsidR="00441725" w:rsidRPr="00441725">
        <w:rPr>
          <w:rFonts w:ascii="Times New Roman" w:hAnsi="Times New Roman" w:cs="Times New Roman"/>
          <w:sz w:val="24"/>
          <w:szCs w:val="24"/>
        </w:rPr>
        <w:t xml:space="preserve">ifferences in </w:t>
      </w:r>
      <w:r w:rsidR="00A72435">
        <w:rPr>
          <w:rFonts w:ascii="Times New Roman" w:hAnsi="Times New Roman" w:cs="Times New Roman"/>
          <w:sz w:val="24"/>
          <w:szCs w:val="24"/>
        </w:rPr>
        <w:t>c</w:t>
      </w:r>
      <w:r w:rsidR="00441725" w:rsidRPr="00441725">
        <w:rPr>
          <w:rFonts w:ascii="Times New Roman" w:hAnsi="Times New Roman" w:cs="Times New Roman"/>
          <w:sz w:val="24"/>
          <w:szCs w:val="24"/>
        </w:rPr>
        <w:t xml:space="preserve">ardiac </w:t>
      </w:r>
      <w:r w:rsidR="00A72435">
        <w:rPr>
          <w:rFonts w:ascii="Times New Roman" w:hAnsi="Times New Roman" w:cs="Times New Roman"/>
          <w:sz w:val="24"/>
          <w:szCs w:val="24"/>
        </w:rPr>
        <w:t>m</w:t>
      </w:r>
      <w:r w:rsidR="00441725" w:rsidRPr="00441725">
        <w:rPr>
          <w:rFonts w:ascii="Times New Roman" w:hAnsi="Times New Roman" w:cs="Times New Roman"/>
          <w:sz w:val="24"/>
          <w:szCs w:val="24"/>
        </w:rPr>
        <w:t xml:space="preserve">itochondrial </w:t>
      </w:r>
      <w:r w:rsidR="00A72435">
        <w:rPr>
          <w:rFonts w:ascii="Times New Roman" w:hAnsi="Times New Roman" w:cs="Times New Roman"/>
          <w:sz w:val="24"/>
          <w:szCs w:val="24"/>
        </w:rPr>
        <w:t>p</w:t>
      </w:r>
      <w:r w:rsidR="00441725" w:rsidRPr="00441725">
        <w:rPr>
          <w:rFonts w:ascii="Times New Roman" w:hAnsi="Times New Roman" w:cs="Times New Roman"/>
          <w:sz w:val="24"/>
          <w:szCs w:val="24"/>
        </w:rPr>
        <w:t>roperties</w:t>
      </w:r>
      <w:bookmarkEnd w:id="8"/>
      <w:r w:rsidR="00441725" w:rsidRPr="00A7243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</w:p>
    <w:p w14:paraId="726DCCEF" w14:textId="77777777" w:rsidR="00E3238F" w:rsidRPr="00441725" w:rsidRDefault="00E3238F">
      <w:pPr>
        <w:rPr>
          <w:rFonts w:ascii="Times New Roman" w:hAnsi="Times New Roman" w:cs="Times New Roman"/>
          <w:sz w:val="24"/>
          <w:szCs w:val="24"/>
        </w:rPr>
      </w:pPr>
    </w:p>
    <w:p w14:paraId="24C05B4C" w14:textId="77777777" w:rsidR="00441725" w:rsidRPr="00441725" w:rsidRDefault="00441725" w:rsidP="00441725">
      <w:pPr>
        <w:rPr>
          <w:rFonts w:ascii="Times New Roman" w:hAnsi="Times New Roman" w:cs="Times New Roman"/>
          <w:sz w:val="24"/>
          <w:szCs w:val="24"/>
        </w:rPr>
      </w:pPr>
    </w:p>
    <w:p w14:paraId="4AFD99D1" w14:textId="77777777" w:rsidR="00441725" w:rsidRPr="00441725" w:rsidRDefault="00441725" w:rsidP="00441725">
      <w:pPr>
        <w:rPr>
          <w:rFonts w:ascii="Times New Roman" w:hAnsi="Times New Roman" w:cs="Times New Roman"/>
          <w:sz w:val="24"/>
          <w:szCs w:val="24"/>
        </w:rPr>
      </w:pPr>
    </w:p>
    <w:p w14:paraId="4B9B7D04" w14:textId="77777777" w:rsidR="00441725" w:rsidRPr="00441725" w:rsidRDefault="00441725" w:rsidP="00441725">
      <w:pPr>
        <w:rPr>
          <w:rFonts w:ascii="Times New Roman" w:hAnsi="Times New Roman" w:cs="Times New Roman"/>
          <w:sz w:val="24"/>
          <w:szCs w:val="24"/>
        </w:rPr>
      </w:pPr>
    </w:p>
    <w:p w14:paraId="57DE4CC4" w14:textId="77777777" w:rsidR="00441725" w:rsidRPr="00441725" w:rsidRDefault="00441725" w:rsidP="00441725">
      <w:pPr>
        <w:rPr>
          <w:rFonts w:ascii="Times New Roman" w:hAnsi="Times New Roman" w:cs="Times New Roman"/>
          <w:sz w:val="24"/>
          <w:szCs w:val="24"/>
        </w:rPr>
      </w:pPr>
    </w:p>
    <w:p w14:paraId="0C6CE516" w14:textId="77777777" w:rsidR="00441725" w:rsidRPr="00441725" w:rsidRDefault="00441725" w:rsidP="00441725">
      <w:pPr>
        <w:rPr>
          <w:rFonts w:ascii="Times New Roman" w:hAnsi="Times New Roman" w:cs="Times New Roman"/>
          <w:sz w:val="24"/>
          <w:szCs w:val="24"/>
        </w:rPr>
      </w:pPr>
    </w:p>
    <w:p w14:paraId="5313E959" w14:textId="77777777" w:rsidR="00441725" w:rsidRPr="00441725" w:rsidRDefault="00441725" w:rsidP="00441725">
      <w:pPr>
        <w:rPr>
          <w:rFonts w:ascii="Times New Roman" w:hAnsi="Times New Roman" w:cs="Times New Roman"/>
          <w:sz w:val="24"/>
          <w:szCs w:val="24"/>
        </w:rPr>
      </w:pPr>
    </w:p>
    <w:p w14:paraId="5BC6BE70" w14:textId="77777777" w:rsidR="00A72435" w:rsidRDefault="00A72435" w:rsidP="00441725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EEAB77E" w14:textId="553E8D7C" w:rsidR="00441725" w:rsidRPr="00A72435" w:rsidRDefault="00441725" w:rsidP="002A574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72435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A72435">
        <w:rPr>
          <w:rFonts w:ascii="Times New Roman" w:hAnsi="Times New Roman" w:cs="Times New Roman"/>
          <w:sz w:val="20"/>
          <w:szCs w:val="20"/>
        </w:rPr>
        <w:t xml:space="preserve"> Modified from </w:t>
      </w:r>
      <w:r w:rsidR="00A72435" w:rsidRPr="00A72435">
        <w:rPr>
          <w:rFonts w:ascii="Times New Roman" w:hAnsi="Times New Roman" w:cs="Times New Roman"/>
          <w:sz w:val="20"/>
          <w:szCs w:val="20"/>
        </w:rPr>
        <w:t xml:space="preserve">Ventura-Clapier, R., Moulin, M., Piquereau, J., Lemaire, C., Mericskay, M., Veksler, V., and Garnier, A. (2017). Mitochondria: a central target for sex differences in pathologies. Clin Sci (Lond) </w:t>
      </w:r>
      <w:r w:rsidR="00A72435" w:rsidRPr="00A72435">
        <w:rPr>
          <w:rFonts w:ascii="Times New Roman" w:hAnsi="Times New Roman" w:cs="Times New Roman"/>
          <w:i/>
          <w:sz w:val="20"/>
          <w:szCs w:val="20"/>
        </w:rPr>
        <w:t>131</w:t>
      </w:r>
      <w:r w:rsidR="00A72435" w:rsidRPr="00A72435">
        <w:rPr>
          <w:rFonts w:ascii="Times New Roman" w:hAnsi="Times New Roman" w:cs="Times New Roman"/>
          <w:sz w:val="20"/>
          <w:szCs w:val="20"/>
        </w:rPr>
        <w:t>, 803-822. 10.1042/CS20160485.</w:t>
      </w:r>
    </w:p>
    <w:p w14:paraId="34540D71" w14:textId="7CEC3E24" w:rsidR="00441725" w:rsidRDefault="00441725" w:rsidP="002A5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2435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A72435">
        <w:rPr>
          <w:rFonts w:ascii="Times New Roman" w:hAnsi="Times New Roman" w:cs="Times New Roman"/>
          <w:sz w:val="20"/>
          <w:szCs w:val="20"/>
        </w:rPr>
        <w:t xml:space="preserve"> Abbreviations: </w:t>
      </w:r>
      <w:r w:rsidR="00A72435">
        <w:rPr>
          <w:rFonts w:ascii="Times New Roman" w:hAnsi="Times New Roman" w:cs="Times New Roman"/>
          <w:sz w:val="20"/>
          <w:szCs w:val="20"/>
        </w:rPr>
        <w:t>ADP, adenosine diphosphate ;</w:t>
      </w:r>
      <w:r w:rsidR="00A72435" w:rsidRPr="00A72435">
        <w:rPr>
          <w:rFonts w:ascii="Times New Roman" w:hAnsi="Times New Roman" w:cs="Times New Roman"/>
          <w:sz w:val="20"/>
          <w:szCs w:val="20"/>
        </w:rPr>
        <w:t xml:space="preserve"> </w:t>
      </w:r>
      <w:r w:rsidRPr="00A72435">
        <w:rPr>
          <w:rFonts w:ascii="Times New Roman" w:hAnsi="Times New Roman" w:cs="Times New Roman"/>
          <w:sz w:val="20"/>
          <w:szCs w:val="20"/>
        </w:rPr>
        <w:t>F, female</w:t>
      </w:r>
      <w:r w:rsidR="00A72435">
        <w:rPr>
          <w:rFonts w:ascii="Times New Roman" w:hAnsi="Times New Roman" w:cs="Times New Roman"/>
          <w:sz w:val="20"/>
          <w:szCs w:val="20"/>
        </w:rPr>
        <w:t>;</w:t>
      </w:r>
      <w:r w:rsidRPr="00A72435">
        <w:rPr>
          <w:rFonts w:ascii="Times New Roman" w:hAnsi="Times New Roman" w:cs="Times New Roman"/>
          <w:sz w:val="20"/>
          <w:szCs w:val="20"/>
        </w:rPr>
        <w:t xml:space="preserve"> M, male</w:t>
      </w:r>
      <w:r w:rsidR="00A72435">
        <w:rPr>
          <w:rFonts w:ascii="Times New Roman" w:hAnsi="Times New Roman" w:cs="Times New Roman"/>
          <w:sz w:val="20"/>
          <w:szCs w:val="20"/>
        </w:rPr>
        <w:t xml:space="preserve">; ROS, reactive oxygen species. </w:t>
      </w:r>
    </w:p>
    <w:sectPr w:rsidR="00441725" w:rsidSect="00291B53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D5C4E" w14:textId="77777777" w:rsidR="00A72435" w:rsidRDefault="00A72435" w:rsidP="00A72435">
      <w:pPr>
        <w:spacing w:after="0" w:line="240" w:lineRule="auto"/>
      </w:pPr>
      <w:r>
        <w:separator/>
      </w:r>
    </w:p>
  </w:endnote>
  <w:endnote w:type="continuationSeparator" w:id="0">
    <w:p w14:paraId="069FB9D7" w14:textId="77777777" w:rsidR="00A72435" w:rsidRDefault="00A72435" w:rsidP="00A72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02065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2CEC7B" w14:textId="4D1E703F" w:rsidR="00A72435" w:rsidRDefault="00A7243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F4E679" w14:textId="77777777" w:rsidR="00A72435" w:rsidRDefault="00A724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D81D4" w14:textId="77777777" w:rsidR="00A72435" w:rsidRDefault="00A72435" w:rsidP="00A72435">
      <w:pPr>
        <w:spacing w:after="0" w:line="240" w:lineRule="auto"/>
      </w:pPr>
      <w:r>
        <w:separator/>
      </w:r>
    </w:p>
  </w:footnote>
  <w:footnote w:type="continuationSeparator" w:id="0">
    <w:p w14:paraId="2C129D4C" w14:textId="77777777" w:rsidR="00A72435" w:rsidRDefault="00A72435" w:rsidP="00A724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47F"/>
    <w:rsid w:val="00105A59"/>
    <w:rsid w:val="001B2F6B"/>
    <w:rsid w:val="00291B53"/>
    <w:rsid w:val="002A5744"/>
    <w:rsid w:val="00441725"/>
    <w:rsid w:val="00502830"/>
    <w:rsid w:val="007D6287"/>
    <w:rsid w:val="00A72435"/>
    <w:rsid w:val="00B73754"/>
    <w:rsid w:val="00BC4EDA"/>
    <w:rsid w:val="00BE7353"/>
    <w:rsid w:val="00C7683E"/>
    <w:rsid w:val="00D4131A"/>
    <w:rsid w:val="00E3238F"/>
    <w:rsid w:val="00FE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5C7348"/>
  <w14:defaultImageDpi w14:val="32767"/>
  <w15:chartTrackingRefBased/>
  <w15:docId w15:val="{B3857017-90F1-4FD6-98F5-1F7996072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17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6affiliation">
    <w:name w:val="MDPI_1.6_affiliation"/>
    <w:qFormat/>
    <w:rsid w:val="00A72435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72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2435"/>
  </w:style>
  <w:style w:type="paragraph" w:styleId="Footer">
    <w:name w:val="footer"/>
    <w:basedOn w:val="Normal"/>
    <w:link w:val="FooterChar"/>
    <w:uiPriority w:val="99"/>
    <w:unhideWhenUsed/>
    <w:rsid w:val="00A72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24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18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9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Florio, Damian N.</dc:creator>
  <cp:keywords/>
  <dc:description/>
  <cp:lastModifiedBy>Di Florio, Damian N.</cp:lastModifiedBy>
  <cp:revision>6</cp:revision>
  <dcterms:created xsi:type="dcterms:W3CDTF">2023-11-08T13:46:00Z</dcterms:created>
  <dcterms:modified xsi:type="dcterms:W3CDTF">2023-12-04T22:22:00Z</dcterms:modified>
</cp:coreProperties>
</file>