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er9.xml" ContentType="application/vnd.openxmlformats-officedocument.wordprocessingml.footer+xml"/>
  <Override PartName="/word/footer8.xml" ContentType="application/vnd.openxmlformats-officedocument.wordprocessingml.footer+xml"/>
  <Override PartName="/word/footer7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footer6.xml" ContentType="application/vnd.openxmlformats-officedocument.wordprocessingml.footer+xml"/>
  <Override PartName="/word/media/image29.png" ContentType="image/png"/>
  <Override PartName="/word/media/image46.png" ContentType="image/png"/>
  <Override PartName="/word/media/image28.png" ContentType="image/png"/>
  <Override PartName="/word/media/image45.png" ContentType="image/png"/>
  <Override PartName="/word/media/image27.png" ContentType="image/png"/>
  <Override PartName="/word/media/image44.png" ContentType="image/png"/>
  <Override PartName="/word/media/image19.png" ContentType="image/png"/>
  <Override PartName="/word/media/image36.png" ContentType="image/png"/>
  <Override PartName="/word/media/image26.png" ContentType="image/png"/>
  <Override PartName="/word/media/image43.png" ContentType="image/png"/>
  <Override PartName="/word/media/image18.png" ContentType="image/png"/>
  <Override PartName="/word/media/image35.png" ContentType="image/png"/>
  <Override PartName="/word/media/image25.png" ContentType="image/png"/>
  <Override PartName="/word/media/image42.png" ContentType="image/png"/>
  <Override PartName="/word/media/image17.png" ContentType="image/png"/>
  <Override PartName="/word/media/image34.png" ContentType="image/png"/>
  <Override PartName="/word/media/image24.png" ContentType="image/png"/>
  <Override PartName="/word/media/image41.png" ContentType="image/png"/>
  <Override PartName="/word/media/image16.png" ContentType="image/png"/>
  <Override PartName="/word/media/image33.png" ContentType="image/png"/>
  <Override PartName="/word/media/image12.png" ContentType="image/png"/>
  <Override PartName="/word/media/image20.png" ContentType="image/png"/>
  <Override PartName="/word/media/image8.png" ContentType="image/png"/>
  <Override PartName="/word/media/image21.png" ContentType="image/png"/>
  <Override PartName="/word/media/image10.png" ContentType="image/png"/>
  <Override PartName="/word/media/image9.png" ContentType="image/png"/>
  <Override PartName="/word/media/image37.png" ContentType="image/png"/>
  <Override PartName="/word/media/image38.png" ContentType="image/png"/>
  <Override PartName="/word/media/image39.png" ContentType="image/png"/>
  <Override PartName="/word/media/image47.png" ContentType="image/png"/>
  <Override PartName="/word/media/image13.png" ContentType="image/png"/>
  <Override PartName="/word/media/image30.png" ContentType="image/png"/>
  <Override PartName="/word/media/image22.png" ContentType="image/png"/>
  <Override PartName="/word/media/image48.png" ContentType="image/png"/>
  <Override PartName="/word/media/image49.png" ContentType="image/png"/>
  <Override PartName="/word/media/image7.png" ContentType="image/png"/>
  <Override PartName="/word/media/image11.png" ContentType="image/png"/>
  <Override PartName="/word/media/image6.png" ContentType="image/png"/>
  <Override PartName="/word/media/image5.png" ContentType="image/png"/>
  <Override PartName="/word/media/image4.png" ContentType="image/png"/>
  <Override PartName="/word/media/image3.png" ContentType="image/png"/>
  <Override PartName="/word/media/image2.png" ContentType="image/png"/>
  <Override PartName="/word/media/image1.png" ContentType="image/png"/>
  <Override PartName="/word/media/image14.png" ContentType="image/png"/>
  <Override PartName="/word/media/image31.png" ContentType="image/png"/>
  <Override PartName="/word/media/image15.png" ContentType="image/png"/>
  <Override PartName="/word/media/image32.png" ContentType="image/png"/>
  <Override PartName="/word/media/image23.png" ContentType="image/png"/>
  <Override PartName="/word/media/image40.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footer5.xml" ContentType="application/vnd.openxmlformats-officedocument.wordprocessingml.foot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sectPr>
          <w:footerReference w:type="default" r:id="rId2"/>
          <w:type w:val="nextPage"/>
          <w:pgSz w:w="12240" w:h="15840"/>
          <w:pgMar w:left="1134" w:right="1134" w:gutter="0" w:header="0" w:top="1134" w:footer="1134" w:bottom="1705"/>
          <w:pgNumType w:start="1" w:fmt="decimal"/>
          <w:formProt w:val="false"/>
          <w:textDirection w:val="lrTb"/>
          <w:docGrid w:type="default" w:linePitch="100" w:charSpace="0"/>
        </w:sectPr>
        <w:pStyle w:val="LO-normal"/>
        <w:jc w:val="center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bCs/>
          <w:u w:val="single"/>
        </w:rPr>
        <w:t>LIST OF TABLES BELOW</w:t>
      </w:r>
    </w:p>
    <w:p>
      <w:pPr>
        <w:pStyle w:val="LO-normal"/>
        <w:widowControl/>
        <w:spacing w:lineRule="auto" w:line="276" w:before="0" w:after="140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Table 1: Observed and predicted anti-malaria activities of the training and test sets</w:t>
      </w:r>
    </w:p>
    <w:tbl>
      <w:tblPr>
        <w:tblW w:w="13770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816"/>
        <w:gridCol w:w="3594"/>
        <w:gridCol w:w="3419"/>
        <w:gridCol w:w="2520"/>
        <w:gridCol w:w="2250"/>
        <w:gridCol w:w="1170"/>
      </w:tblGrid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>S/No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>Compounds Names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>Structural representation</w:t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>pIC</w:t>
            </w:r>
            <w:r>
              <w:rPr>
                <w:rFonts w:ascii="Times New Roman" w:hAnsi="Times New Roman"/>
                <w:b/>
                <w:color w:val="000000"/>
                <w:vertAlign w:val="subscript"/>
              </w:rPr>
              <w:t xml:space="preserve">50 </w:t>
            </w:r>
            <w:r>
              <w:rPr>
                <w:rFonts w:ascii="Times New Roman" w:hAnsi="Times New Roman"/>
                <w:b/>
                <w:color w:val="000000"/>
              </w:rPr>
              <w:t>Observed value (µM)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>pIC</w:t>
            </w:r>
            <w:r>
              <w:rPr>
                <w:rFonts w:ascii="Times New Roman" w:hAnsi="Times New Roman"/>
                <w:b/>
                <w:color w:val="000000"/>
                <w:vertAlign w:val="subscript"/>
              </w:rPr>
              <w:t xml:space="preserve">50 </w:t>
            </w:r>
            <w:r>
              <w:rPr>
                <w:rFonts w:ascii="Times New Roman" w:hAnsi="Times New Roman"/>
                <w:b/>
                <w:color w:val="000000"/>
              </w:rPr>
              <w:t>Predicted value   (µM)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>Residue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2-ethyl-1H-pyrrole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825500" cy="735330"/>
                  <wp:effectExtent l="0" t="0" r="0" b="0"/>
                  <wp:docPr id="1" name="image32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32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735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0.039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2-ethyl-3-methylthiophene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962660" cy="857250"/>
                  <wp:effectExtent l="0" t="0" r="0" b="0"/>
                  <wp:docPr id="2" name="image31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31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66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0.671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-0.04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3-ethyl-1H-indole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918845" cy="818515"/>
                  <wp:effectExtent l="0" t="0" r="0" b="0"/>
                  <wp:docPr id="3" name="image34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34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845" cy="818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0.789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0.04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4*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1-ethyl-4-(propan-2-yl)benzene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27760" cy="597535"/>
                  <wp:effectExtent l="0" t="0" r="0" b="0"/>
                  <wp:docPr id="4" name="image30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0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760" cy="597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0.655*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-0.24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4-ethyl-N,N-dimethylaniline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064260" cy="630555"/>
                  <wp:effectExtent l="0" t="0" r="0" b="0"/>
                  <wp:docPr id="5" name="image36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36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4260" cy="630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0.608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-0.09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3-ethylquinoline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37285" cy="673735"/>
                  <wp:effectExtent l="0" t="0" r="0" b="0"/>
                  <wp:docPr id="6" name="image35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5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7285" cy="673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0.660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0.02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3-ethylquinoline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66495" cy="694055"/>
                  <wp:effectExtent l="0" t="0" r="0" b="0"/>
                  <wp:docPr id="7" name="image40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40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6495" cy="694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0.636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8*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2-ethylfuran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089660" cy="683895"/>
                  <wp:effectExtent l="0" t="0" r="0" b="0"/>
                  <wp:docPr id="8" name="image42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2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660" cy="6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0.666*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0.024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1-ethyl-4-methoxybenzene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86180" cy="744220"/>
                  <wp:effectExtent l="0" t="0" r="0" b="0"/>
                  <wp:docPr id="9" name="image44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44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6180" cy="744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0.667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0.063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ethylcyclopentane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37285" cy="713740"/>
                  <wp:effectExtent l="0" t="0" r="0" b="0"/>
                  <wp:docPr id="10" name="image41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41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7285" cy="713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0.657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-0.030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11*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6-ethyl-2,3-dihydro-1,4-benzodioxine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097915" cy="688975"/>
                  <wp:effectExtent l="0" t="0" r="0" b="0"/>
                  <wp:docPr id="11" name="image45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45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915" cy="68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0.684*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0.006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12*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1-ethyl-4-fluorobenzene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60780" cy="728345"/>
                  <wp:effectExtent l="0" t="0" r="0" b="0"/>
                  <wp:docPr id="12" name="image50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50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780" cy="728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0.684*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0.106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1-ethylnaphthalene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37285" cy="713740"/>
                  <wp:effectExtent l="0" t="0" r="0" b="0"/>
                  <wp:docPr id="13" name="image47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47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7285" cy="713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0.843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-0.09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ethylcyclohexane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63320" cy="734060"/>
                  <wp:effectExtent l="0" t="0" r="0" b="0"/>
                  <wp:docPr id="14" name="image48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48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3320" cy="734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0.641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0.029</w:t>
            </w:r>
          </w:p>
        </w:tc>
      </w:tr>
      <w:tr>
        <w:trPr/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4-ethylphenol</w:t>
            </w:r>
          </w:p>
        </w:tc>
        <w:tc>
          <w:tcPr>
            <w:tcW w:w="3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057275" cy="663575"/>
                  <wp:effectExtent l="0" t="0" r="0" b="0"/>
                  <wp:docPr id="15" name="image53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53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66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0.901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-0.09</w:t>
            </w:r>
          </w:p>
        </w:tc>
      </w:tr>
    </w:tbl>
    <w:p>
      <w:pPr>
        <w:pStyle w:val="LO-normal"/>
        <w:widowControl/>
        <w:spacing w:lineRule="auto" w:line="276" w:before="0" w:after="140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 xml:space="preserve">(*) and rows in bold are the selected </w:t>
      </w:r>
      <w:r>
        <w:rPr>
          <w:rFonts w:ascii="Times New Roman" w:hAnsi="Times New Roman"/>
          <w:b/>
          <w:bCs/>
          <w:color w:val="000000"/>
        </w:rPr>
        <w:t xml:space="preserve">test sets </w:t>
      </w:r>
      <w:r>
        <w:rPr>
          <w:rFonts w:ascii="Times New Roman" w:hAnsi="Times New Roman"/>
          <w:color w:val="000000"/>
        </w:rPr>
        <w:t>for the multi-linear regression analysis</w:t>
      </w:r>
    </w:p>
    <w:p>
      <w:pPr>
        <w:sectPr>
          <w:footerReference w:type="default" r:id="rId18"/>
          <w:footerReference w:type="first" r:id="rId19"/>
          <w:type w:val="nextPage"/>
          <w:pgSz w:orient="landscape" w:w="15840" w:h="12240"/>
          <w:pgMar w:left="1134" w:right="1134" w:gutter="0" w:header="0" w:top="1134" w:footer="1134" w:bottom="1705"/>
          <w:pgNumType w:fmt="decimal"/>
          <w:formProt w:val="false"/>
          <w:textDirection w:val="lrTb"/>
          <w:docGrid w:type="default" w:linePitch="600" w:charSpace="32768"/>
        </w:sectPr>
      </w:pPr>
    </w:p>
    <w:p>
      <w:pPr>
        <w:pStyle w:val="LO-normal"/>
        <w:widowControl/>
        <w:spacing w:lineRule="auto" w:line="276" w:before="0" w:after="14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sectPr>
          <w:type w:val="continuous"/>
          <w:pgSz w:orient="landscape" w:w="15840" w:h="12240"/>
          <w:pgMar w:left="1134" w:right="1134" w:gutter="0" w:header="0" w:top="1134" w:footer="1134" w:bottom="1705"/>
          <w:formProt w:val="false"/>
          <w:textDirection w:val="lrTb"/>
          <w:docGrid w:type="default" w:linePitch="600" w:charSpace="32768"/>
        </w:sectPr>
      </w:pPr>
    </w:p>
    <w:p>
      <w:pPr>
        <w:pStyle w:val="LO-normal"/>
        <w:widowControl/>
        <w:spacing w:lineRule="auto" w:line="276" w:before="0" w:after="140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Table 2: Anti-plasmodial activity of selected compounds</w:t>
      </w:r>
    </w:p>
    <w:tbl>
      <w:tblPr>
        <w:tblW w:w="9806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1706"/>
        <w:gridCol w:w="3338"/>
        <w:gridCol w:w="4762"/>
      </w:tblGrid>
      <w:tr>
        <w:trPr/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</w:rPr>
              <w:t>Compound</w:t>
            </w:r>
          </w:p>
        </w:tc>
        <w:tc>
          <w:tcPr>
            <w:tcW w:w="33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</w:rPr>
              <w:t>Structure</w:t>
            </w:r>
          </w:p>
        </w:tc>
        <w:tc>
          <w:tcPr>
            <w:tcW w:w="47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</w:rPr>
              <w:t>Predicted anti-plasmodium activity (µM)</w:t>
            </w:r>
          </w:p>
        </w:tc>
      </w:tr>
      <w:tr>
        <w:trPr/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n16</w:t>
            </w:r>
          </w:p>
        </w:tc>
        <w:tc>
          <w:tcPr>
            <w:tcW w:w="33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691005" cy="1368425"/>
                  <wp:effectExtent l="0" t="0" r="0" b="0"/>
                  <wp:docPr id="16" name="Picture 1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005" cy="1368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0.0050</w:t>
            </w:r>
          </w:p>
        </w:tc>
      </w:tr>
      <w:tr>
        <w:trPr/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n17</w:t>
            </w:r>
          </w:p>
        </w:tc>
        <w:tc>
          <w:tcPr>
            <w:tcW w:w="33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99515" cy="1082675"/>
                  <wp:effectExtent l="0" t="0" r="0" b="0"/>
                  <wp:docPr id="17" name="image49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49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515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0.0051</w:t>
            </w:r>
          </w:p>
        </w:tc>
      </w:tr>
      <w:tr>
        <w:trPr/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n18</w:t>
            </w:r>
          </w:p>
        </w:tc>
        <w:tc>
          <w:tcPr>
            <w:tcW w:w="33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99515" cy="1082675"/>
                  <wp:effectExtent l="0" t="0" r="0" b="0"/>
                  <wp:docPr id="18" name="image51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51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515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0.0054</w:t>
            </w:r>
          </w:p>
        </w:tc>
      </w:tr>
      <w:tr>
        <w:trPr/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n19</w:t>
            </w:r>
          </w:p>
        </w:tc>
        <w:tc>
          <w:tcPr>
            <w:tcW w:w="33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228725" cy="1082675"/>
                  <wp:effectExtent l="0" t="0" r="0" b="0"/>
                  <wp:docPr id="19" name="image54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54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0.0057</w:t>
            </w:r>
          </w:p>
        </w:tc>
      </w:tr>
      <w:tr>
        <w:trPr/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n20</w:t>
            </w:r>
          </w:p>
        </w:tc>
        <w:tc>
          <w:tcPr>
            <w:tcW w:w="33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99515" cy="1082675"/>
                  <wp:effectExtent l="0" t="0" r="0" b="0"/>
                  <wp:docPr id="20" name="image16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6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515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0.0049</w:t>
            </w:r>
          </w:p>
        </w:tc>
      </w:tr>
      <w:tr>
        <w:trPr/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n21</w:t>
            </w:r>
          </w:p>
        </w:tc>
        <w:tc>
          <w:tcPr>
            <w:tcW w:w="33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390015" cy="1082675"/>
                  <wp:effectExtent l="0" t="0" r="0" b="0"/>
                  <wp:docPr id="21" name="image18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18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015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0.0055</w:t>
            </w:r>
          </w:p>
        </w:tc>
      </w:tr>
      <w:tr>
        <w:trPr/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n22</w:t>
            </w:r>
          </w:p>
        </w:tc>
        <w:tc>
          <w:tcPr>
            <w:tcW w:w="33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228725" cy="1082675"/>
                  <wp:effectExtent l="0" t="0" r="0" b="0"/>
                  <wp:docPr id="22" name="image27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27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0.9197</w:t>
            </w:r>
          </w:p>
        </w:tc>
      </w:tr>
      <w:tr>
        <w:trPr/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n23</w:t>
            </w:r>
          </w:p>
        </w:tc>
        <w:tc>
          <w:tcPr>
            <w:tcW w:w="33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99515" cy="1082675"/>
                  <wp:effectExtent l="0" t="0" r="0" b="0"/>
                  <wp:docPr id="23" name="Image2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2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515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0.8971</w:t>
            </w:r>
          </w:p>
        </w:tc>
      </w:tr>
      <w:tr>
        <w:trPr/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n24</w:t>
            </w:r>
          </w:p>
        </w:tc>
        <w:tc>
          <w:tcPr>
            <w:tcW w:w="33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390015" cy="1082675"/>
                  <wp:effectExtent l="0" t="0" r="0" b="0"/>
                  <wp:docPr id="24" name="image23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23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015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0.9271</w:t>
            </w:r>
          </w:p>
        </w:tc>
      </w:tr>
      <w:tr>
        <w:trPr/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n25</w:t>
            </w:r>
          </w:p>
        </w:tc>
        <w:tc>
          <w:tcPr>
            <w:tcW w:w="333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982470" cy="1362710"/>
                  <wp:effectExtent l="0" t="0" r="0" b="0"/>
                  <wp:docPr id="25" name="Picture 2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2470" cy="1362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spacing w:lineRule="auto" w:line="24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</w:rPr>
              <w:t>-0.2372</w:t>
            </w:r>
          </w:p>
        </w:tc>
      </w:tr>
    </w:tbl>
    <w:p>
      <w:pPr>
        <w:pStyle w:val="LO-normal"/>
        <w:widowControl/>
        <w:spacing w:lineRule="auto" w:line="276" w:before="0" w:after="14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LO-normal"/>
        <w:widowControl/>
        <w:spacing w:lineRule="auto" w:line="276" w:before="0" w:after="140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 xml:space="preserve">Table 3: </w:t>
      </w:r>
      <w:r>
        <w:rPr>
          <w:rFonts w:ascii="Times New Roman" w:hAnsi="Times New Roman"/>
        </w:rPr>
        <w:t>shows</w:t>
      </w:r>
      <w:r>
        <w:rPr>
          <w:rFonts w:ascii="Times New Roman" w:hAnsi="Times New Roman"/>
          <w:color w:val="000000"/>
        </w:rPr>
        <w:t xml:space="preserve"> the QSAR regression coefficients.</w:t>
      </w:r>
    </w:p>
    <w:tbl>
      <w:tblPr>
        <w:tblW w:w="9972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4985"/>
        <w:gridCol w:w="4986"/>
      </w:tblGrid>
      <w:tr>
        <w:trPr/>
        <w:tc>
          <w:tcPr>
            <w:tcW w:w="49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start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</w:rPr>
              <w:t>Regression Parameters</w:t>
            </w:r>
          </w:p>
        </w:tc>
        <w:tc>
          <w:tcPr>
            <w:tcW w:w="49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</w:rPr>
              <w:t>Values</w:t>
            </w:r>
          </w:p>
        </w:tc>
      </w:tr>
      <w:tr>
        <w:trPr/>
        <w:tc>
          <w:tcPr>
            <w:tcW w:w="4985" w:type="dxa"/>
            <w:tcBorders/>
            <w:vAlign w:val="center"/>
          </w:tcPr>
          <w:p>
            <w:pPr>
              <w:pStyle w:val="LO-normal"/>
              <w:jc w:val="start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R</w:t>
            </w:r>
            <w:r>
              <w:rPr>
                <w:rFonts w:eastAsia="Times New Roman" w:cs="Times New Roman"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4986" w:type="dxa"/>
            <w:tcBorders/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0.9180</w:t>
            </w:r>
          </w:p>
        </w:tc>
      </w:tr>
      <w:tr>
        <w:trPr/>
        <w:tc>
          <w:tcPr>
            <w:tcW w:w="4985" w:type="dxa"/>
            <w:tcBorders/>
            <w:vAlign w:val="center"/>
          </w:tcPr>
          <w:p>
            <w:pPr>
              <w:pStyle w:val="LO-normal"/>
              <w:jc w:val="start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R</w:t>
            </w:r>
            <w:r>
              <w:rPr>
                <w:rFonts w:eastAsia="Times New Roman" w:cs="Times New Roman" w:ascii="Times New Roman" w:hAnsi="Times New Roman"/>
                <w:color w:val="000000"/>
                <w:vertAlign w:val="superscript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vertAlign w:val="subscript"/>
              </w:rPr>
              <w:t>pred</w:t>
            </w:r>
          </w:p>
        </w:tc>
        <w:tc>
          <w:tcPr>
            <w:tcW w:w="4986" w:type="dxa"/>
            <w:tcBorders/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0.8276</w:t>
            </w:r>
          </w:p>
        </w:tc>
      </w:tr>
      <w:tr>
        <w:trPr/>
        <w:tc>
          <w:tcPr>
            <w:tcW w:w="4985" w:type="dxa"/>
            <w:tcBorders/>
            <w:vAlign w:val="center"/>
          </w:tcPr>
          <w:p>
            <w:pPr>
              <w:pStyle w:val="LO-normal"/>
              <w:jc w:val="start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Root Mean Square Error (RMSE)</w:t>
            </w:r>
          </w:p>
        </w:tc>
        <w:tc>
          <w:tcPr>
            <w:tcW w:w="4986" w:type="dxa"/>
            <w:tcBorders/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0.2807</w:t>
            </w:r>
          </w:p>
        </w:tc>
      </w:tr>
      <w:tr>
        <w:trPr/>
        <w:tc>
          <w:tcPr>
            <w:tcW w:w="4985" w:type="dxa"/>
            <w:tcBorders/>
            <w:vAlign w:val="center"/>
          </w:tcPr>
          <w:p>
            <w:pPr>
              <w:pStyle w:val="LO-normal"/>
              <w:jc w:val="start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p-value</w:t>
            </w:r>
          </w:p>
        </w:tc>
        <w:tc>
          <w:tcPr>
            <w:tcW w:w="4986" w:type="dxa"/>
            <w:tcBorders/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0.0461</w:t>
            </w:r>
          </w:p>
        </w:tc>
      </w:tr>
      <w:tr>
        <w:trPr/>
        <w:tc>
          <w:tcPr>
            <w:tcW w:w="4985" w:type="dxa"/>
            <w:tcBorders>
              <w:bottom w:val="single" w:sz="4" w:space="0" w:color="000000"/>
            </w:tcBorders>
            <w:vAlign w:val="center"/>
          </w:tcPr>
          <w:p>
            <w:pPr>
              <w:pStyle w:val="LO-normal"/>
              <w:jc w:val="start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Q</w:t>
            </w:r>
            <w:r>
              <w:rPr>
                <w:rFonts w:eastAsia="Times New Roman" w:cs="Times New Roman"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4986" w:type="dxa"/>
            <w:tcBorders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0.6672</w:t>
            </w:r>
          </w:p>
        </w:tc>
      </w:tr>
    </w:tbl>
    <w:p>
      <w:pPr>
        <w:pStyle w:val="LO-normal"/>
        <w:widowControl/>
        <w:spacing w:lineRule="auto" w:line="276" w:before="0" w:after="14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LO-normal"/>
        <w:widowControl/>
        <w:spacing w:lineRule="auto" w:line="276" w:before="0" w:after="14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LO-normal"/>
        <w:widowControl/>
        <w:spacing w:lineRule="auto" w:line="276" w:before="0" w:after="14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sectPr>
          <w:footerReference w:type="default" r:id="rId30"/>
          <w:type w:val="nextPage"/>
          <w:pgSz w:w="12240" w:h="15840"/>
          <w:pgMar w:left="1134" w:right="1134" w:gutter="0" w:header="0" w:top="1134" w:footer="1134" w:bottom="1705"/>
          <w:pgNumType w:fmt="decimal"/>
          <w:formProt w:val="false"/>
          <w:textDirection w:val="lrTb"/>
          <w:docGrid w:type="default" w:linePitch="100" w:charSpace="0"/>
        </w:sectPr>
        <w:pStyle w:val="LO-normal"/>
        <w:widowControl/>
        <w:spacing w:lineRule="auto" w:line="276" w:before="0" w:after="140"/>
        <w:rPr>
          <w:rFonts w:ascii="Times New Roman" w:hAnsi="Times New Roman"/>
        </w:rPr>
      </w:pPr>
      <w:r>
        <w:rPr/>
      </w:r>
      <w:r>
        <w:br w:type="page"/>
      </w:r>
    </w:p>
    <w:p>
      <w:pPr>
        <w:pStyle w:val="Normal"/>
        <w:spacing w:before="0" w:after="0"/>
        <w:rPr>
          <w:rFonts w:ascii="Times New Roman" w:hAnsi="Times New Roman"/>
        </w:rPr>
      </w:pPr>
      <w:r>
        <w:rPr>
          <w:rFonts w:ascii="Times New Roman" w:hAnsi="Times New Roman"/>
        </w:rPr>
        <w:t>Table 4: Pharmacokinetics, drug-likeness, and toxicity study of new sets of 4AQI analogs</w:t>
      </w:r>
    </w:p>
    <w:tbl>
      <w:tblPr>
        <w:tblW w:w="13572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1726"/>
        <w:gridCol w:w="1288"/>
        <w:gridCol w:w="1509"/>
        <w:gridCol w:w="2603"/>
        <w:gridCol w:w="1797"/>
        <w:gridCol w:w="2071"/>
        <w:gridCol w:w="2577"/>
      </w:tblGrid>
      <w:tr>
        <w:trPr/>
        <w:tc>
          <w:tcPr>
            <w:tcW w:w="1726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Compound</w:t>
            </w:r>
          </w:p>
        </w:tc>
        <w:tc>
          <w:tcPr>
            <w:tcW w:w="540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Pharmacokinetics, solubility</w:t>
            </w:r>
          </w:p>
        </w:tc>
        <w:tc>
          <w:tcPr>
            <w:tcW w:w="386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Excretion and toxicity</w:t>
            </w:r>
          </w:p>
        </w:tc>
        <w:tc>
          <w:tcPr>
            <w:tcW w:w="257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Drug likeness</w:t>
            </w:r>
          </w:p>
        </w:tc>
      </w:tr>
      <w:tr>
        <w:trPr/>
        <w:tc>
          <w:tcPr>
            <w:tcW w:w="1726" w:type="dxa"/>
            <w:vMerge w:val="continue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88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GIA</w:t>
            </w:r>
          </w:p>
        </w:tc>
        <w:tc>
          <w:tcPr>
            <w:tcW w:w="1509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BBB</w:t>
            </w:r>
          </w:p>
        </w:tc>
        <w:tc>
          <w:tcPr>
            <w:tcW w:w="2603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Water solubility (log S)</w:t>
            </w:r>
          </w:p>
        </w:tc>
        <w:tc>
          <w:tcPr>
            <w:tcW w:w="1797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Clearance</w:t>
            </w:r>
          </w:p>
        </w:tc>
        <w:tc>
          <w:tcPr>
            <w:tcW w:w="207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Oral toxicity</w:t>
            </w:r>
          </w:p>
        </w:tc>
        <w:tc>
          <w:tcPr>
            <w:tcW w:w="257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Lipinski violations?</w:t>
            </w:r>
          </w:p>
        </w:tc>
      </w:tr>
      <w:tr>
        <w:trPr/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Chloroquine®</w:t>
            </w:r>
          </w:p>
        </w:tc>
        <w:tc>
          <w:tcPr>
            <w:tcW w:w="12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&gt;90%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high</w:t>
            </w:r>
          </w:p>
        </w:tc>
        <w:tc>
          <w:tcPr>
            <w:tcW w:w="26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soluble</w:t>
            </w:r>
          </w:p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-3.902</w:t>
            </w:r>
          </w:p>
        </w:tc>
        <w:tc>
          <w:tcPr>
            <w:tcW w:w="179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Moderate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low</w:t>
            </w:r>
          </w:p>
        </w:tc>
        <w:tc>
          <w:tcPr>
            <w:tcW w:w="25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No</w:t>
            </w:r>
          </w:p>
        </w:tc>
      </w:tr>
      <w:tr>
        <w:trPr/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4AQI</w:t>
            </w:r>
          </w:p>
        </w:tc>
        <w:tc>
          <w:tcPr>
            <w:tcW w:w="12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&gt;90%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High</w:t>
            </w:r>
          </w:p>
        </w:tc>
        <w:tc>
          <w:tcPr>
            <w:tcW w:w="26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soluble</w:t>
            </w:r>
          </w:p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-3.150</w:t>
            </w:r>
          </w:p>
        </w:tc>
        <w:tc>
          <w:tcPr>
            <w:tcW w:w="179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Moderate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low</w:t>
            </w:r>
          </w:p>
        </w:tc>
        <w:tc>
          <w:tcPr>
            <w:tcW w:w="25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No</w:t>
            </w:r>
          </w:p>
        </w:tc>
      </w:tr>
      <w:tr>
        <w:trPr/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n16</w:t>
            </w:r>
          </w:p>
        </w:tc>
        <w:tc>
          <w:tcPr>
            <w:tcW w:w="12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&gt;90%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high</w:t>
            </w:r>
          </w:p>
        </w:tc>
        <w:tc>
          <w:tcPr>
            <w:tcW w:w="26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soluble</w:t>
            </w:r>
          </w:p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-3.565</w:t>
            </w:r>
          </w:p>
        </w:tc>
        <w:tc>
          <w:tcPr>
            <w:tcW w:w="179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Moderate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low</w:t>
            </w:r>
          </w:p>
        </w:tc>
        <w:tc>
          <w:tcPr>
            <w:tcW w:w="25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No</w:t>
            </w:r>
          </w:p>
        </w:tc>
      </w:tr>
      <w:tr>
        <w:trPr/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n17</w:t>
            </w:r>
          </w:p>
        </w:tc>
        <w:tc>
          <w:tcPr>
            <w:tcW w:w="12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&gt;90%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high</w:t>
            </w:r>
          </w:p>
        </w:tc>
        <w:tc>
          <w:tcPr>
            <w:tcW w:w="26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soluble</w:t>
            </w:r>
          </w:p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-3.642</w:t>
            </w:r>
          </w:p>
        </w:tc>
        <w:tc>
          <w:tcPr>
            <w:tcW w:w="179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Moderate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Very low</w:t>
            </w:r>
          </w:p>
        </w:tc>
        <w:tc>
          <w:tcPr>
            <w:tcW w:w="25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No</w:t>
            </w:r>
          </w:p>
        </w:tc>
      </w:tr>
      <w:tr>
        <w:trPr/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n18</w:t>
            </w:r>
          </w:p>
        </w:tc>
        <w:tc>
          <w:tcPr>
            <w:tcW w:w="12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&gt;90%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high</w:t>
            </w:r>
          </w:p>
        </w:tc>
        <w:tc>
          <w:tcPr>
            <w:tcW w:w="26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soluble</w:t>
            </w:r>
          </w:p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-3.469</w:t>
            </w:r>
          </w:p>
        </w:tc>
        <w:tc>
          <w:tcPr>
            <w:tcW w:w="179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Moderate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Very low</w:t>
            </w:r>
          </w:p>
        </w:tc>
        <w:tc>
          <w:tcPr>
            <w:tcW w:w="25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No</w:t>
            </w:r>
          </w:p>
        </w:tc>
      </w:tr>
      <w:tr>
        <w:trPr/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n19</w:t>
            </w:r>
          </w:p>
        </w:tc>
        <w:tc>
          <w:tcPr>
            <w:tcW w:w="12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&gt;90%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High</w:t>
            </w:r>
          </w:p>
        </w:tc>
        <w:tc>
          <w:tcPr>
            <w:tcW w:w="26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soluble</w:t>
            </w:r>
          </w:p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-2.924</w:t>
            </w:r>
          </w:p>
        </w:tc>
        <w:tc>
          <w:tcPr>
            <w:tcW w:w="179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Moderate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Low</w:t>
            </w:r>
          </w:p>
        </w:tc>
        <w:tc>
          <w:tcPr>
            <w:tcW w:w="25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No</w:t>
            </w:r>
          </w:p>
        </w:tc>
      </w:tr>
      <w:tr>
        <w:trPr/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n20</w:t>
            </w:r>
          </w:p>
        </w:tc>
        <w:tc>
          <w:tcPr>
            <w:tcW w:w="12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&gt;90%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High</w:t>
            </w:r>
          </w:p>
        </w:tc>
        <w:tc>
          <w:tcPr>
            <w:tcW w:w="26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soluble</w:t>
            </w:r>
          </w:p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-3.034</w:t>
            </w:r>
          </w:p>
        </w:tc>
        <w:tc>
          <w:tcPr>
            <w:tcW w:w="179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Moderate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Low</w:t>
            </w:r>
          </w:p>
        </w:tc>
        <w:tc>
          <w:tcPr>
            <w:tcW w:w="25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No</w:t>
            </w:r>
          </w:p>
        </w:tc>
      </w:tr>
      <w:tr>
        <w:trPr/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n21</w:t>
            </w:r>
          </w:p>
        </w:tc>
        <w:tc>
          <w:tcPr>
            <w:tcW w:w="12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&gt;90%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High</w:t>
            </w:r>
          </w:p>
        </w:tc>
        <w:tc>
          <w:tcPr>
            <w:tcW w:w="26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soluble</w:t>
            </w:r>
          </w:p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-3.987</w:t>
            </w:r>
          </w:p>
        </w:tc>
        <w:tc>
          <w:tcPr>
            <w:tcW w:w="179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Moderate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Very low</w:t>
            </w:r>
          </w:p>
        </w:tc>
        <w:tc>
          <w:tcPr>
            <w:tcW w:w="25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No</w:t>
            </w:r>
          </w:p>
        </w:tc>
      </w:tr>
      <w:tr>
        <w:trPr/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n22</w:t>
            </w:r>
          </w:p>
        </w:tc>
        <w:tc>
          <w:tcPr>
            <w:tcW w:w="12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&gt;90%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high</w:t>
            </w:r>
          </w:p>
        </w:tc>
        <w:tc>
          <w:tcPr>
            <w:tcW w:w="26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soluble</w:t>
            </w:r>
          </w:p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-3.178</w:t>
            </w:r>
          </w:p>
        </w:tc>
        <w:tc>
          <w:tcPr>
            <w:tcW w:w="179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Moderate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Very low</w:t>
            </w:r>
          </w:p>
        </w:tc>
        <w:tc>
          <w:tcPr>
            <w:tcW w:w="25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No</w:t>
            </w:r>
          </w:p>
        </w:tc>
      </w:tr>
      <w:tr>
        <w:trPr/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n23</w:t>
            </w:r>
          </w:p>
        </w:tc>
        <w:tc>
          <w:tcPr>
            <w:tcW w:w="12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&gt;90%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High</w:t>
            </w:r>
          </w:p>
        </w:tc>
        <w:tc>
          <w:tcPr>
            <w:tcW w:w="26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soluble</w:t>
            </w:r>
          </w:p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-2.809</w:t>
            </w:r>
          </w:p>
        </w:tc>
        <w:tc>
          <w:tcPr>
            <w:tcW w:w="179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Moderate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Very low</w:t>
            </w:r>
          </w:p>
        </w:tc>
        <w:tc>
          <w:tcPr>
            <w:tcW w:w="25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No</w:t>
            </w:r>
          </w:p>
        </w:tc>
      </w:tr>
      <w:tr>
        <w:trPr/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n24</w:t>
            </w:r>
          </w:p>
        </w:tc>
        <w:tc>
          <w:tcPr>
            <w:tcW w:w="12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&gt;90%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High</w:t>
            </w:r>
          </w:p>
        </w:tc>
        <w:tc>
          <w:tcPr>
            <w:tcW w:w="26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soluble</w:t>
            </w:r>
          </w:p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-1.681</w:t>
            </w:r>
          </w:p>
        </w:tc>
        <w:tc>
          <w:tcPr>
            <w:tcW w:w="179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Moderate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Very low</w:t>
            </w:r>
          </w:p>
        </w:tc>
        <w:tc>
          <w:tcPr>
            <w:tcW w:w="25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No</w:t>
            </w:r>
          </w:p>
        </w:tc>
      </w:tr>
      <w:tr>
        <w:trPr/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n25</w:t>
            </w:r>
          </w:p>
        </w:tc>
        <w:tc>
          <w:tcPr>
            <w:tcW w:w="128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&gt;90%</w:t>
            </w:r>
          </w:p>
        </w:tc>
        <w:tc>
          <w:tcPr>
            <w:tcW w:w="15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High</w:t>
            </w:r>
          </w:p>
        </w:tc>
        <w:tc>
          <w:tcPr>
            <w:tcW w:w="260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Very soluble</w:t>
            </w:r>
          </w:p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-3.964</w:t>
            </w:r>
          </w:p>
        </w:tc>
        <w:tc>
          <w:tcPr>
            <w:tcW w:w="179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Moderate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Low</w:t>
            </w:r>
          </w:p>
        </w:tc>
        <w:tc>
          <w:tcPr>
            <w:tcW w:w="257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No</w:t>
            </w:r>
          </w:p>
        </w:tc>
      </w:tr>
    </w:tbl>
    <w:p>
      <w:pPr>
        <w:pStyle w:val="LO-normal"/>
        <w:rPr>
          <w:rFonts w:ascii="Times New Roman" w:hAnsi="Times New Roman"/>
        </w:rPr>
      </w:pPr>
      <w:r>
        <w:rPr>
          <w:rFonts w:ascii="Times New Roman" w:hAnsi="Times New Roman"/>
        </w:rPr>
        <w:t>GIA= Gastro-intestinal absorption, BBB = Brain-Blood-Barrier penetration, CYP= cytochrome inhibition</w:t>
      </w:r>
    </w:p>
    <w:p>
      <w:pPr>
        <w:sectPr>
          <w:footerReference w:type="default" r:id="rId31"/>
          <w:footerReference w:type="first" r:id="rId32"/>
          <w:type w:val="nextPage"/>
          <w:pgSz w:orient="landscape" w:w="15840" w:h="12240"/>
          <w:pgMar w:left="1134" w:right="1134" w:gutter="0" w:header="0" w:top="1134" w:footer="0" w:bottom="1134"/>
          <w:pgNumType w:fmt="decimal"/>
          <w:formProt w:val="false"/>
          <w:textDirection w:val="lrTb"/>
          <w:docGrid w:type="default" w:linePitch="312" w:charSpace="0"/>
        </w:sectPr>
      </w:pPr>
    </w:p>
    <w:p>
      <w:pPr>
        <w:pStyle w:val="Normal"/>
        <w:widowControl/>
        <w:spacing w:lineRule="auto" w:line="240"/>
        <w:jc w:val="star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sectPr>
          <w:type w:val="continuous"/>
          <w:pgSz w:orient="landscape" w:w="15840" w:h="12240"/>
          <w:pgMar w:left="1134" w:right="1134" w:gutter="0" w:header="0" w:top="1134" w:footer="0" w:bottom="1134"/>
          <w:formProt w:val="false"/>
          <w:textDirection w:val="lrTb"/>
          <w:docGrid w:type="default" w:linePitch="312" w:charSpace="0"/>
        </w:sectPr>
      </w:pPr>
    </w:p>
    <w:p>
      <w:pPr>
        <w:pStyle w:val="LO-normal"/>
        <w:spacing w:before="0"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Table 5: Molecular docking and active-site validation of the novel inhibitor, O8A, against the </w:t>
      </w:r>
      <w:r>
        <w:rPr>
          <w:rFonts w:ascii="Times New Roman" w:hAnsi="Times New Roman"/>
          <w:i/>
        </w:rPr>
        <w:t>Plasmodium falciparum</w:t>
      </w:r>
      <w:r>
        <w:rPr>
          <w:rFonts w:ascii="Times New Roman" w:hAnsi="Times New Roman"/>
        </w:rPr>
        <w:t xml:space="preserve"> 3D7 receptor (3O8A.pdb).</w:t>
      </w:r>
    </w:p>
    <w:tbl>
      <w:tblPr>
        <w:tblW w:w="10350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1404"/>
        <w:gridCol w:w="1406"/>
        <w:gridCol w:w="3769"/>
        <w:gridCol w:w="2395"/>
        <w:gridCol w:w="1376"/>
      </w:tblGrid>
      <w:tr>
        <w:trPr/>
        <w:tc>
          <w:tcPr>
            <w:tcW w:w="140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</w:r>
          </w:p>
        </w:tc>
        <w:tc>
          <w:tcPr>
            <w:tcW w:w="14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>2D-Structure</w:t>
            </w:r>
          </w:p>
        </w:tc>
        <w:tc>
          <w:tcPr>
            <w:tcW w:w="376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>3D-structure</w:t>
            </w:r>
          </w:p>
        </w:tc>
        <w:tc>
          <w:tcPr>
            <w:tcW w:w="23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>H_bond interactions (Length in Å)</w:t>
            </w:r>
          </w:p>
        </w:tc>
        <w:tc>
          <w:tcPr>
            <w:tcW w:w="1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>Binding energy (kcal/mol)</w:t>
            </w:r>
          </w:p>
        </w:tc>
      </w:tr>
      <w:tr>
        <w:trPr/>
        <w:tc>
          <w:tcPr>
            <w:tcW w:w="140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O8A from PDB bank</w:t>
            </w:r>
          </w:p>
        </w:tc>
        <w:tc>
          <w:tcPr>
            <w:tcW w:w="140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822325" cy="927735"/>
                  <wp:effectExtent l="0" t="0" r="0" b="0"/>
                  <wp:docPr id="26" name="image26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6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325" cy="927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331720" cy="1562735"/>
                  <wp:effectExtent l="0" t="0" r="0" b="0"/>
                  <wp:docPr id="27" name="image29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29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1720" cy="156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ARG-265 (2.8), HIS-185 (3.0)</w:t>
            </w:r>
          </w:p>
        </w:tc>
        <w:tc>
          <w:tcPr>
            <w:tcW w:w="137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----</w:t>
            </w:r>
          </w:p>
        </w:tc>
      </w:tr>
      <w:tr>
        <w:trPr/>
        <w:tc>
          <w:tcPr>
            <w:tcW w:w="140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O8A docked against cleaned 3O8A.pdb</w:t>
            </w:r>
          </w:p>
        </w:tc>
        <w:tc>
          <w:tcPr>
            <w:tcW w:w="140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822325" cy="927735"/>
                  <wp:effectExtent l="0" t="0" r="0" b="0"/>
                  <wp:docPr id="28" name="Image3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3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325" cy="927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331720" cy="1730375"/>
                  <wp:effectExtent l="0" t="0" r="0" b="0"/>
                  <wp:docPr id="29" name="image11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11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1720" cy="1730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ARG-265 (2.1), MET-536 (4.1), TYR-528 (4.6), ASP-169 (6.3)</w:t>
            </w:r>
          </w:p>
        </w:tc>
        <w:tc>
          <w:tcPr>
            <w:tcW w:w="137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LO-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-10.4</w:t>
            </w:r>
          </w:p>
        </w:tc>
      </w:tr>
    </w:tbl>
    <w:p>
      <w:pPr>
        <w:pStyle w:val="LO-normal"/>
        <w:rPr>
          <w:rFonts w:ascii="Times New Roman" w:hAnsi="Times New Roman"/>
        </w:rPr>
      </w:pPr>
      <w:r>
        <w:rPr>
          <w:rFonts w:ascii="Times New Roman" w:hAnsi="Times New Roman"/>
        </w:rPr>
        <w:t>h-bond interaction is set at max bond-length cutoff=7.0</w:t>
      </w:r>
    </w:p>
    <w:p>
      <w:pPr>
        <w:sectPr>
          <w:footerReference w:type="default" r:id="rId37"/>
          <w:type w:val="nextPage"/>
          <w:pgSz w:w="12240" w:h="15840"/>
          <w:pgMar w:left="1134" w:right="1134" w:gutter="0" w:header="0" w:top="1134" w:footer="1134" w:bottom="1705"/>
          <w:pgNumType w:fmt="decimal"/>
          <w:formProt w:val="false"/>
          <w:textDirection w:val="lrTb"/>
          <w:docGrid w:type="default" w:linePitch="100" w:charSpace="0"/>
        </w:sectPr>
        <w:pStyle w:val="LO-normal"/>
        <w:rPr>
          <w:rFonts w:ascii="Times New Roman" w:hAnsi="Times New Roman"/>
        </w:rPr>
      </w:pPr>
      <w:r>
        <w:rPr/>
      </w:r>
    </w:p>
    <w:p>
      <w:pPr>
        <w:pStyle w:val="LO-normal"/>
        <w:spacing w:before="0"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Table 6: Binding energy, 3D-interactive structure, and H-bond interactions of selected compounds against </w:t>
      </w:r>
      <w:r>
        <w:rPr>
          <w:rFonts w:ascii="Times New Roman" w:hAnsi="Times New Roman"/>
          <w:i/>
        </w:rPr>
        <w:t>Plasmodium falciparum</w:t>
      </w:r>
      <w:r>
        <w:rPr>
          <w:rFonts w:ascii="Times New Roman" w:hAnsi="Times New Roman"/>
        </w:rPr>
        <w:t xml:space="preserve"> 3D7 receptor (3O8A.pdb).</w:t>
      </w:r>
    </w:p>
    <w:tbl>
      <w:tblPr>
        <w:tblW w:w="13950" w:type="dxa"/>
        <w:jc w:val="start"/>
        <w:tblInd w:w="-309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916"/>
        <w:gridCol w:w="2401"/>
        <w:gridCol w:w="4782"/>
        <w:gridCol w:w="3871"/>
        <w:gridCol w:w="1980"/>
      </w:tblGrid>
      <w:tr>
        <w:trPr/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Code</w:t>
            </w:r>
          </w:p>
        </w:tc>
        <w:tc>
          <w:tcPr>
            <w:tcW w:w="24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2D-Structure</w:t>
            </w:r>
          </w:p>
        </w:tc>
        <w:tc>
          <w:tcPr>
            <w:tcW w:w="478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3D-Structure</w:t>
            </w:r>
          </w:p>
        </w:tc>
        <w:tc>
          <w:tcPr>
            <w:tcW w:w="38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color w:val="000000"/>
              </w:rPr>
              <w:t>H-bond interactions (Length in Å)</w:t>
            </w:r>
          </w:p>
        </w:tc>
        <w:tc>
          <w:tcPr>
            <w:tcW w:w="19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Binding energy (kcal/mol)</w:t>
            </w:r>
          </w:p>
        </w:tc>
      </w:tr>
      <w:tr>
        <w:trPr/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Chlo</w:t>
            </w:r>
          </w:p>
        </w:tc>
        <w:tc>
          <w:tcPr>
            <w:tcW w:w="24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395730" cy="500380"/>
                  <wp:effectExtent l="0" t="0" r="0" b="0"/>
                  <wp:docPr id="30" name="image12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2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5730" cy="500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446655" cy="1425575"/>
                  <wp:effectExtent l="0" t="0" r="0" b="0"/>
                  <wp:docPr id="31" name="image21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21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655" cy="142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ASP-169 (6.5), SER-538 (6.9)</w:t>
            </w:r>
          </w:p>
        </w:tc>
        <w:tc>
          <w:tcPr>
            <w:tcW w:w="19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-8.1</w:t>
            </w:r>
          </w:p>
        </w:tc>
      </w:tr>
      <w:tr>
        <w:trPr/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Frame</w:t>
            </w:r>
          </w:p>
        </w:tc>
        <w:tc>
          <w:tcPr>
            <w:tcW w:w="24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98880" cy="1087120"/>
                  <wp:effectExtent l="0" t="0" r="0" b="0"/>
                  <wp:docPr id="32" name="image15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5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880" cy="108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446655" cy="1425575"/>
                  <wp:effectExtent l="0" t="0" r="0" b="0"/>
                  <wp:docPr id="33" name="image24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24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655" cy="142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LEU-172 (2.2), LEU-531 (2.2), TYR-168 (4.1)</w:t>
            </w:r>
          </w:p>
        </w:tc>
        <w:tc>
          <w:tcPr>
            <w:tcW w:w="19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-8.9</w:t>
            </w:r>
          </w:p>
        </w:tc>
      </w:tr>
      <w:tr>
        <w:trPr/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n16</w:t>
            </w:r>
          </w:p>
        </w:tc>
        <w:tc>
          <w:tcPr>
            <w:tcW w:w="24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387475" cy="1122680"/>
                  <wp:effectExtent l="0" t="0" r="0" b="0"/>
                  <wp:docPr id="34" name="Image4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4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7475" cy="1122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694940" cy="1515745"/>
                  <wp:effectExtent l="0" t="0" r="0" b="0"/>
                  <wp:docPr id="35" name="Image10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age10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4940" cy="1515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HIS-185 (1.9), ARG-265 (2.4), CYS-184 (3.8)</w:t>
            </w:r>
          </w:p>
        </w:tc>
        <w:tc>
          <w:tcPr>
            <w:tcW w:w="19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-10.1</w:t>
            </w:r>
          </w:p>
        </w:tc>
      </w:tr>
      <w:tr>
        <w:trPr/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n17</w:t>
            </w:r>
          </w:p>
        </w:tc>
        <w:tc>
          <w:tcPr>
            <w:tcW w:w="24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98880" cy="1087120"/>
                  <wp:effectExtent l="0" t="0" r="0" b="0"/>
                  <wp:docPr id="36" name="image20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20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880" cy="108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446655" cy="1425575"/>
                  <wp:effectExtent l="0" t="0" r="0" b="0"/>
                  <wp:docPr id="37" name="image28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age28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655" cy="142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ARG-265 (4.8), ILE-179 (5.2), TYR-178 (5.6)</w:t>
            </w:r>
          </w:p>
        </w:tc>
        <w:tc>
          <w:tcPr>
            <w:tcW w:w="19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-8.9</w:t>
            </w:r>
          </w:p>
        </w:tc>
      </w:tr>
      <w:tr>
        <w:trPr/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n18</w:t>
            </w:r>
          </w:p>
        </w:tc>
        <w:tc>
          <w:tcPr>
            <w:tcW w:w="24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98880" cy="1087120"/>
                  <wp:effectExtent l="0" t="0" r="0" b="0"/>
                  <wp:docPr id="38" name="image1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880" cy="108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446655" cy="1425575"/>
                  <wp:effectExtent l="0" t="0" r="0" b="0"/>
                  <wp:docPr id="39" name="image2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e2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655" cy="142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TYR-168 (4.1), ILE-179 (5.3), TYR-178 (5.7)</w:t>
            </w:r>
          </w:p>
        </w:tc>
        <w:tc>
          <w:tcPr>
            <w:tcW w:w="19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-9.1</w:t>
            </w:r>
          </w:p>
        </w:tc>
      </w:tr>
      <w:tr>
        <w:trPr/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n19</w:t>
            </w:r>
          </w:p>
        </w:tc>
        <w:tc>
          <w:tcPr>
            <w:tcW w:w="24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229360" cy="1087120"/>
                  <wp:effectExtent l="0" t="0" r="0" b="0"/>
                  <wp:docPr id="40" name="image3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3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9360" cy="108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446655" cy="1425575"/>
                  <wp:effectExtent l="0" t="0" r="0" b="0"/>
                  <wp:docPr id="41" name="image5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5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655" cy="142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TYR-168 (4.0), ILE-179 (5.1), TYR-178 (5.5)</w:t>
            </w:r>
          </w:p>
        </w:tc>
        <w:tc>
          <w:tcPr>
            <w:tcW w:w="19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-8.2</w:t>
            </w:r>
          </w:p>
        </w:tc>
      </w:tr>
      <w:tr>
        <w:trPr/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n20</w:t>
            </w:r>
          </w:p>
        </w:tc>
        <w:tc>
          <w:tcPr>
            <w:tcW w:w="24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198880" cy="1087120"/>
                  <wp:effectExtent l="0" t="0" r="0" b="0"/>
                  <wp:docPr id="42" name="image4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4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880" cy="108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899410" cy="1664335"/>
                  <wp:effectExtent l="0" t="0" r="0" b="0"/>
                  <wp:docPr id="43" name="Image11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age11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9410" cy="166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ILE-183 (4.9), ILE-179 (5.1), LYS-177 (5.4)</w:t>
            </w:r>
          </w:p>
        </w:tc>
        <w:tc>
          <w:tcPr>
            <w:tcW w:w="19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-8.9</w:t>
            </w:r>
          </w:p>
        </w:tc>
      </w:tr>
      <w:tr>
        <w:trPr/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n21</w:t>
            </w:r>
          </w:p>
        </w:tc>
        <w:tc>
          <w:tcPr>
            <w:tcW w:w="24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391920" cy="1087120"/>
                  <wp:effectExtent l="0" t="0" r="0" b="0"/>
                  <wp:docPr id="44" name="image6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6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1920" cy="108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446655" cy="1425575"/>
                  <wp:effectExtent l="0" t="0" r="0" b="0"/>
                  <wp:docPr id="45" name="image8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8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655" cy="142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ARG-265 (4.9), ILE-179 (5.0), LYS-177 (5.4)</w:t>
            </w:r>
          </w:p>
        </w:tc>
        <w:tc>
          <w:tcPr>
            <w:tcW w:w="19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-9.5</w:t>
            </w:r>
          </w:p>
        </w:tc>
      </w:tr>
      <w:tr>
        <w:trPr/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n22</w:t>
            </w:r>
          </w:p>
        </w:tc>
        <w:tc>
          <w:tcPr>
            <w:tcW w:w="24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351280" cy="1087120"/>
                  <wp:effectExtent l="0" t="0" r="0" b="0"/>
                  <wp:docPr id="46" name="image9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9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1280" cy="108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446655" cy="1639570"/>
                  <wp:effectExtent l="0" t="0" r="0" b="0"/>
                  <wp:docPr id="47" name="image10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10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655" cy="163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LEU-172 (2.1), LEU-531 (2.4)</w:t>
            </w:r>
          </w:p>
        </w:tc>
        <w:tc>
          <w:tcPr>
            <w:tcW w:w="19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-8.5</w:t>
            </w:r>
          </w:p>
        </w:tc>
      </w:tr>
      <w:tr>
        <w:trPr/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n23</w:t>
            </w:r>
          </w:p>
        </w:tc>
        <w:tc>
          <w:tcPr>
            <w:tcW w:w="24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395730" cy="1044575"/>
                  <wp:effectExtent l="0" t="0" r="0" b="0"/>
                  <wp:docPr id="48" name="image33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33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5730" cy="104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446655" cy="1639570"/>
                  <wp:effectExtent l="0" t="0" r="0" b="0"/>
                  <wp:docPr id="49" name="image37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37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655" cy="163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CYS-184 (4.6)</w:t>
            </w:r>
          </w:p>
        </w:tc>
        <w:tc>
          <w:tcPr>
            <w:tcW w:w="19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-8.2</w:t>
            </w:r>
          </w:p>
        </w:tc>
      </w:tr>
      <w:tr>
        <w:trPr/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n24</w:t>
            </w:r>
          </w:p>
        </w:tc>
        <w:tc>
          <w:tcPr>
            <w:tcW w:w="24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395730" cy="1009015"/>
                  <wp:effectExtent l="0" t="0" r="0" b="0"/>
                  <wp:docPr id="50" name="image38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8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5730" cy="1009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446655" cy="1815465"/>
                  <wp:effectExtent l="0" t="0" r="0" b="0"/>
                  <wp:docPr id="51" name="image39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39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655" cy="1815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LEU-172 (2.1), PHE-171 (2.7)</w:t>
            </w:r>
          </w:p>
        </w:tc>
        <w:tc>
          <w:tcPr>
            <w:tcW w:w="198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-8.8</w:t>
            </w:r>
          </w:p>
        </w:tc>
      </w:tr>
      <w:tr>
        <w:trPr/>
        <w:tc>
          <w:tcPr>
            <w:tcW w:w="91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n25</w:t>
            </w:r>
          </w:p>
        </w:tc>
        <w:tc>
          <w:tcPr>
            <w:tcW w:w="240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1387475" cy="953770"/>
                  <wp:effectExtent l="0" t="0" r="0" b="0"/>
                  <wp:docPr id="52" name="Image5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5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7475" cy="953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2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/>
              <w:drawing>
                <wp:inline distT="0" distB="0" distL="0" distR="0">
                  <wp:extent cx="2446655" cy="1815465"/>
                  <wp:effectExtent l="0" t="0" r="0" b="0"/>
                  <wp:docPr id="53" name="image43.png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image43.png" descr="" titl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655" cy="1815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LEU-176 (3.7), ARG-265 (5.3)</w:t>
            </w:r>
          </w:p>
        </w:tc>
        <w:tc>
          <w:tcPr>
            <w:tcW w:w="198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LO-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-7.7</w:t>
            </w:r>
          </w:p>
        </w:tc>
      </w:tr>
    </w:tbl>
    <w:p>
      <w:pPr>
        <w:pStyle w:val="LO-normal"/>
        <w:rPr>
          <w:rFonts w:ascii="Times New Roman" w:hAnsi="Times New Roman"/>
        </w:rPr>
      </w:pPr>
      <w:r>
        <w:rPr>
          <w:rFonts w:ascii="Times New Roman" w:hAnsi="Times New Roman"/>
        </w:rPr>
        <w:t>h_bond interaction is set at max bond-length cutoff=7.0</w:t>
      </w:r>
    </w:p>
    <w:sectPr>
      <w:footerReference w:type="default" r:id="rId62"/>
      <w:footerReference w:type="first" r:id="rId63"/>
      <w:type w:val="nextPage"/>
      <w:pgSz w:orient="landscape" w:w="15840" w:h="122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">
    <w:altName w:val="Times New Roman"/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Georgia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4</w:t>
    </w:r>
    <w:r>
      <w:rPr/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6</w:t>
    </w:r>
    <w:r>
      <w:rPr/>
      <w:fldChar w:fldCharType="end"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9</w:t>
    </w:r>
    <w:r>
      <w:rPr/>
      <w:fldChar w:fldCharType="end"/>
    </w:r>
  </w:p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.0"/>
      <w:lvlJc w:val="start"/>
      <w:pPr>
        <w:tabs>
          <w:tab w:val="num" w:pos="0"/>
        </w:tabs>
        <w:ind w:start="0" w:hanging="0"/>
      </w:pPr>
      <w:rPr/>
    </w:lvl>
    <w:lvl w:ilvl="1">
      <w:start w:val="1"/>
      <w:pStyle w:val="Heading2"/>
      <w:numFmt w:val="decimal"/>
      <w:lvlText w:val="%1.%2"/>
      <w:lvlJc w:val="start"/>
      <w:pPr>
        <w:tabs>
          <w:tab w:val="num" w:pos="0"/>
        </w:tabs>
        <w:ind w:start="0" w:hanging="0"/>
      </w:pPr>
      <w:rPr/>
    </w:lvl>
    <w:lvl w:ilvl="2">
      <w:start w:val="1"/>
      <w:pStyle w:val="Heading3"/>
      <w:numFmt w:val="decimal"/>
      <w:lvlText w:val="%1.%2.%3"/>
      <w:lvlJc w:val="start"/>
      <w:pPr>
        <w:tabs>
          <w:tab w:val="num" w:pos="0"/>
        </w:tabs>
        <w:ind w:start="0" w:hanging="0"/>
      </w:pPr>
      <w:rPr/>
    </w:lvl>
    <w:lvl w:ilvl="3">
      <w:start w:val="1"/>
      <w:pStyle w:val="Heading4"/>
      <w:numFmt w:val="decimal"/>
      <w:lvlText w:val="%1.%2.%3.%4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6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" w:hAnsi="Times" w:eastAsia="Times" w:cs="Time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lineRule="auto" w:line="360" w:before="0" w:after="0"/>
      <w:jc w:val="both"/>
    </w:pPr>
    <w:rPr>
      <w:rFonts w:ascii="Times" w:hAnsi="Times" w:eastAsia="Times" w:cs="Times"/>
      <w:color w:val="auto"/>
      <w:kern w:val="0"/>
      <w:sz w:val="24"/>
      <w:szCs w:val="24"/>
      <w:lang w:val="en-US" w:eastAsia="zh-CN" w:bidi="hi-IN"/>
    </w:rPr>
  </w:style>
  <w:style w:type="paragraph" w:styleId="Heading1">
    <w:name w:val="Heading 1"/>
    <w:basedOn w:val="LO-normal"/>
    <w:next w:val="LO-normal"/>
    <w:qFormat/>
    <w:pPr>
      <w:keepNext w:val="true"/>
      <w:widowControl/>
      <w:numPr>
        <w:ilvl w:val="0"/>
        <w:numId w:val="1"/>
      </w:numPr>
      <w:spacing w:lineRule="auto" w:line="240" w:before="240" w:after="120"/>
      <w:ind w:hanging="288" w:start="288"/>
      <w:outlineLvl w:val="0"/>
    </w:pPr>
    <w:rPr>
      <w:b/>
      <w:color w:val="000000"/>
    </w:rPr>
  </w:style>
  <w:style w:type="paragraph" w:styleId="Heading2">
    <w:name w:val="Heading 2"/>
    <w:basedOn w:val="LO-normal"/>
    <w:next w:val="LO-normal"/>
    <w:qFormat/>
    <w:pPr>
      <w:keepNext w:val="true"/>
      <w:widowControl/>
      <w:numPr>
        <w:ilvl w:val="1"/>
        <w:numId w:val="1"/>
      </w:numPr>
      <w:spacing w:lineRule="auto" w:line="240" w:before="200" w:after="120"/>
      <w:ind w:hanging="288" w:start="288"/>
      <w:outlineLvl w:val="1"/>
    </w:pPr>
    <w:rPr>
      <w:b/>
      <w:color w:val="000000"/>
    </w:rPr>
  </w:style>
  <w:style w:type="paragraph" w:styleId="Heading3">
    <w:name w:val="Heading 3"/>
    <w:basedOn w:val="LO-normal"/>
    <w:next w:val="LO-normal"/>
    <w:qFormat/>
    <w:pPr>
      <w:keepNext w:val="true"/>
      <w:widowControl/>
      <w:numPr>
        <w:ilvl w:val="2"/>
        <w:numId w:val="1"/>
      </w:numPr>
      <w:spacing w:lineRule="auto" w:line="240" w:before="140" w:after="120"/>
      <w:ind w:hanging="288" w:start="288"/>
      <w:outlineLvl w:val="2"/>
    </w:pPr>
    <w:rPr>
      <w:b/>
      <w:color w:val="000000"/>
    </w:rPr>
  </w:style>
  <w:style w:type="paragraph" w:styleId="Heading4">
    <w:name w:val="Heading 4"/>
    <w:basedOn w:val="LO-normal"/>
    <w:next w:val="LO-normal"/>
    <w:qFormat/>
    <w:pPr>
      <w:keepNext w:val="true"/>
      <w:widowControl/>
      <w:numPr>
        <w:ilvl w:val="3"/>
        <w:numId w:val="1"/>
      </w:numPr>
      <w:spacing w:lineRule="auto" w:line="240" w:before="120" w:after="120"/>
      <w:ind w:hanging="288" w:start="288"/>
      <w:outlineLvl w:val="3"/>
    </w:pPr>
    <w:rPr>
      <w:b/>
      <w:i/>
      <w:color w:val="000000"/>
    </w:rPr>
  </w:style>
  <w:style w:type="paragraph" w:styleId="Heading5">
    <w:name w:val="Heading 5"/>
    <w:basedOn w:val="LO-normal"/>
    <w:next w:val="LO-normal"/>
    <w:qFormat/>
    <w:pPr>
      <w:keepNext w:val="true"/>
      <w:keepLines/>
      <w:widowControl/>
      <w:numPr>
        <w:ilvl w:val="0"/>
        <w:numId w:val="0"/>
      </w:numPr>
      <w:spacing w:lineRule="auto" w:line="240" w:before="220" w:after="40"/>
      <w:outlineLvl w:val="4"/>
    </w:pPr>
    <w:rPr>
      <w:b/>
      <w:color w:val="000000"/>
      <w:sz w:val="22"/>
      <w:szCs w:val="22"/>
    </w:rPr>
  </w:style>
  <w:style w:type="paragraph" w:styleId="Heading6">
    <w:name w:val="Heading 6"/>
    <w:basedOn w:val="LO-normal"/>
    <w:next w:val="LO-normal"/>
    <w:qFormat/>
    <w:pPr>
      <w:keepNext w:val="true"/>
      <w:keepLines/>
      <w:widowControl/>
      <w:numPr>
        <w:ilvl w:val="0"/>
        <w:numId w:val="0"/>
      </w:numPr>
      <w:spacing w:lineRule="auto" w:line="240" w:before="200" w:after="40"/>
      <w:outlineLvl w:val="5"/>
    </w:pPr>
    <w:rPr>
      <w:b/>
      <w:color w:val="000000"/>
      <w:sz w:val="20"/>
      <w:szCs w:val="20"/>
    </w:rPr>
  </w:style>
  <w:style w:type="character" w:styleId="DefaultParagraphFont">
    <w:name w:val="Default Paragraph Font"/>
    <w:qFormat/>
    <w:rPr/>
  </w:style>
  <w:style w:type="character" w:styleId="Hyperlink">
    <w:name w:val="Hyperlink"/>
    <w:rPr>
      <w:color w:val="000080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link w:val="Annotationtext"/>
    <w:qFormat/>
    <w:rPr>
      <w:rFonts w:cs="Mangal"/>
      <w:sz w:val="20"/>
      <w:szCs w:val="18"/>
    </w:rPr>
  </w:style>
  <w:style w:type="character" w:styleId="CommentSubjectChar">
    <w:name w:val="Comment Subject Char"/>
    <w:basedOn w:val="CommentTextChar"/>
    <w:link w:val="Annotationsubject"/>
    <w:qFormat/>
    <w:rPr>
      <w:rFonts w:cs="Mangal"/>
      <w:b/>
      <w:bCs/>
      <w:sz w:val="20"/>
      <w:szCs w:val="18"/>
    </w:rPr>
  </w:style>
  <w:style w:type="character" w:styleId="BalloonTextChar">
    <w:name w:val="Balloon Text Char"/>
    <w:basedOn w:val="DefaultParagraphFont"/>
    <w:link w:val="BalloonText"/>
    <w:qFormat/>
    <w:rPr>
      <w:rFonts w:ascii="Tahoma" w:hAnsi="Tahoma" w:cs="Mangal"/>
      <w:sz w:val="16"/>
      <w:szCs w:val="14"/>
    </w:rPr>
  </w:style>
  <w:style w:type="character" w:styleId="HeaderChar">
    <w:name w:val="Header Char"/>
    <w:basedOn w:val="DefaultParagraphFont"/>
    <w:link w:val="Header"/>
    <w:qFormat/>
    <w:rPr>
      <w:rFonts w:cs="Mangal"/>
      <w:szCs w:val="21"/>
    </w:rPr>
  </w:style>
  <w:style w:type="character" w:styleId="FooterChar">
    <w:name w:val="Footer Char"/>
    <w:basedOn w:val="DefaultParagraphFont"/>
    <w:link w:val="Footer"/>
    <w:qFormat/>
    <w:rPr>
      <w:rFonts w:cs="Mangal"/>
      <w:szCs w:val="21"/>
    </w:rPr>
  </w:style>
  <w:style w:type="character" w:styleId="FollowedHyperlink">
    <w:name w:val="FollowedHyperlink"/>
    <w:rPr>
      <w:color w:val="80000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Noto Sans Devanagari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ascii="Times New Roman" w:hAnsi="Times New Roman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Times New Roman" w:hAnsi="Times New Roman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ascii="Times New Roman" w:hAnsi="Times New Roman" w:cs="Noto Sans Devanagari"/>
      <w:i/>
      <w:iCs/>
    </w:rPr>
  </w:style>
  <w:style w:type="paragraph" w:styleId="Caption11">
    <w:name w:val="caption11"/>
    <w:basedOn w:val="Normal"/>
    <w:qFormat/>
    <w:pPr>
      <w:suppressLineNumbers/>
      <w:spacing w:before="120" w:after="120"/>
    </w:pPr>
    <w:rPr>
      <w:rFonts w:ascii="Times New Roman" w:hAnsi="Times New Roman" w:cs="Noto Sans Devanagari"/>
      <w:i/>
      <w:iCs/>
    </w:rPr>
  </w:style>
  <w:style w:type="paragraph" w:styleId="LO-normal">
    <w:name w:val="LO-normal"/>
    <w:qFormat/>
    <w:pPr>
      <w:widowControl w:val="false"/>
      <w:suppressAutoHyphens w:val="true"/>
      <w:overflowPunct w:val="false"/>
      <w:bidi w:val="0"/>
      <w:spacing w:lineRule="auto" w:line="360" w:before="0" w:after="0"/>
      <w:jc w:val="both"/>
    </w:pPr>
    <w:rPr>
      <w:rFonts w:ascii="Times" w:hAnsi="Times" w:eastAsia="Times" w:cs="Times"/>
      <w:color w:val="auto"/>
      <w:kern w:val="0"/>
      <w:sz w:val="24"/>
      <w:szCs w:val="24"/>
      <w:lang w:val="en-US" w:eastAsia="zh-CN" w:bidi="hi-IN"/>
    </w:rPr>
  </w:style>
  <w:style w:type="paragraph" w:styleId="Title">
    <w:name w:val="Title"/>
    <w:basedOn w:val="LO-normal"/>
    <w:next w:val="LO-normal"/>
    <w:qFormat/>
    <w:pPr>
      <w:keepNext w:val="true"/>
      <w:keepLines/>
      <w:widowControl/>
      <w:spacing w:lineRule="auto" w:line="240" w:before="480" w:after="120"/>
    </w:pPr>
    <w:rPr>
      <w:b/>
      <w:color w:val="000000"/>
      <w:sz w:val="72"/>
      <w:szCs w:val="72"/>
    </w:rPr>
  </w:style>
  <w:style w:type="paragraph" w:styleId="Subtitle">
    <w:name w:val="Subtitle"/>
    <w:basedOn w:val="LO-normal"/>
    <w:next w:val="LO-normal"/>
    <w:qFormat/>
    <w:pPr>
      <w:keepNext w:val="true"/>
      <w:keepLines/>
      <w:widowControl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Annotationtext">
    <w:name w:val="annotation text"/>
    <w:basedOn w:val="Normal"/>
    <w:link w:val="CommentTextChar"/>
    <w:qFormat/>
    <w:pPr>
      <w:spacing w:lineRule="auto" w:line="240"/>
    </w:pPr>
    <w:rPr>
      <w:rFonts w:cs="Mangal"/>
      <w:sz w:val="20"/>
      <w:szCs w:val="18"/>
    </w:rPr>
  </w:style>
  <w:style w:type="paragraph" w:styleId="Annotationsubject">
    <w:name w:val="annotation subject"/>
    <w:basedOn w:val="Annotationtext"/>
    <w:next w:val="Annotationtext"/>
    <w:link w:val="CommentSubjectChar"/>
    <w:qFormat/>
    <w:pPr/>
    <w:rPr>
      <w:b/>
      <w:bCs/>
    </w:rPr>
  </w:style>
  <w:style w:type="paragraph" w:styleId="BalloonText">
    <w:name w:val="Balloon Text"/>
    <w:basedOn w:val="Normal"/>
    <w:link w:val="BalloonTextChar"/>
    <w:qFormat/>
    <w:pPr>
      <w:spacing w:lineRule="auto" w:line="240"/>
    </w:pPr>
    <w:rPr>
      <w:rFonts w:ascii="Tahoma" w:hAnsi="Tahoma" w:cs="Mangal"/>
      <w:sz w:val="16"/>
      <w:szCs w:val="1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  <w:spacing w:lineRule="auto" w:line="240"/>
    </w:pPr>
    <w:rPr>
      <w:rFonts w:cs="Mangal"/>
      <w:szCs w:val="21"/>
    </w:rPr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  <w:spacing w:lineRule="auto" w:line="240"/>
    </w:pPr>
    <w:rPr>
      <w:rFonts w:cs="Mangal"/>
      <w:szCs w:val="21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image" Target="media/image1.png"/><Relationship Id="rId4" Type="http://schemas.openxmlformats.org/officeDocument/2006/relationships/image" Target="media/image2.png"/><Relationship Id="rId5" Type="http://schemas.openxmlformats.org/officeDocument/2006/relationships/image" Target="media/image3.png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image" Target="media/image6.png"/><Relationship Id="rId9" Type="http://schemas.openxmlformats.org/officeDocument/2006/relationships/image" Target="media/image7.png"/><Relationship Id="rId10" Type="http://schemas.openxmlformats.org/officeDocument/2006/relationships/image" Target="media/image8.png"/><Relationship Id="rId11" Type="http://schemas.openxmlformats.org/officeDocument/2006/relationships/image" Target="media/image9.png"/><Relationship Id="rId12" Type="http://schemas.openxmlformats.org/officeDocument/2006/relationships/image" Target="media/image10.png"/><Relationship Id="rId13" Type="http://schemas.openxmlformats.org/officeDocument/2006/relationships/image" Target="media/image11.png"/><Relationship Id="rId14" Type="http://schemas.openxmlformats.org/officeDocument/2006/relationships/image" Target="media/image12.png"/><Relationship Id="rId15" Type="http://schemas.openxmlformats.org/officeDocument/2006/relationships/image" Target="media/image13.png"/><Relationship Id="rId16" Type="http://schemas.openxmlformats.org/officeDocument/2006/relationships/image" Target="media/image14.png"/><Relationship Id="rId17" Type="http://schemas.openxmlformats.org/officeDocument/2006/relationships/image" Target="media/image15.png"/><Relationship Id="rId18" Type="http://schemas.openxmlformats.org/officeDocument/2006/relationships/footer" Target="footer2.xml"/><Relationship Id="rId19" Type="http://schemas.openxmlformats.org/officeDocument/2006/relationships/footer" Target="footer3.xml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0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footer" Target="footer4.xml"/><Relationship Id="rId31" Type="http://schemas.openxmlformats.org/officeDocument/2006/relationships/footer" Target="footer5.xml"/><Relationship Id="rId32" Type="http://schemas.openxmlformats.org/officeDocument/2006/relationships/footer" Target="footer6.xml"/><Relationship Id="rId33" Type="http://schemas.openxmlformats.org/officeDocument/2006/relationships/image" Target="media/image25.png"/><Relationship Id="rId34" Type="http://schemas.openxmlformats.org/officeDocument/2006/relationships/image" Target="media/image26.png"/><Relationship Id="rId35" Type="http://schemas.openxmlformats.org/officeDocument/2006/relationships/image" Target="media/image25.png"/><Relationship Id="rId36" Type="http://schemas.openxmlformats.org/officeDocument/2006/relationships/image" Target="media/image27.png"/><Relationship Id="rId37" Type="http://schemas.openxmlformats.org/officeDocument/2006/relationships/footer" Target="footer7.xml"/><Relationship Id="rId38" Type="http://schemas.openxmlformats.org/officeDocument/2006/relationships/image" Target="media/image28.png"/><Relationship Id="rId39" Type="http://schemas.openxmlformats.org/officeDocument/2006/relationships/image" Target="media/image29.png"/><Relationship Id="rId40" Type="http://schemas.openxmlformats.org/officeDocument/2006/relationships/image" Target="media/image30.png"/><Relationship Id="rId41" Type="http://schemas.openxmlformats.org/officeDocument/2006/relationships/image" Target="media/image31.png"/><Relationship Id="rId42" Type="http://schemas.openxmlformats.org/officeDocument/2006/relationships/image" Target="media/image16.png"/><Relationship Id="rId43" Type="http://schemas.openxmlformats.org/officeDocument/2006/relationships/image" Target="media/image32.png"/><Relationship Id="rId44" Type="http://schemas.openxmlformats.org/officeDocument/2006/relationships/image" Target="media/image33.png"/><Relationship Id="rId45" Type="http://schemas.openxmlformats.org/officeDocument/2006/relationships/image" Target="media/image34.png"/><Relationship Id="rId46" Type="http://schemas.openxmlformats.org/officeDocument/2006/relationships/image" Target="media/image35.png"/><Relationship Id="rId47" Type="http://schemas.openxmlformats.org/officeDocument/2006/relationships/image" Target="media/image36.png"/><Relationship Id="rId48" Type="http://schemas.openxmlformats.org/officeDocument/2006/relationships/image" Target="media/image37.png"/><Relationship Id="rId49" Type="http://schemas.openxmlformats.org/officeDocument/2006/relationships/image" Target="media/image38.png"/><Relationship Id="rId50" Type="http://schemas.openxmlformats.org/officeDocument/2006/relationships/image" Target="media/image39.png"/><Relationship Id="rId51" Type="http://schemas.openxmlformats.org/officeDocument/2006/relationships/image" Target="media/image40.png"/><Relationship Id="rId52" Type="http://schemas.openxmlformats.org/officeDocument/2006/relationships/image" Target="media/image41.png"/><Relationship Id="rId53" Type="http://schemas.openxmlformats.org/officeDocument/2006/relationships/image" Target="media/image42.png"/><Relationship Id="rId54" Type="http://schemas.openxmlformats.org/officeDocument/2006/relationships/image" Target="media/image43.png"/><Relationship Id="rId55" Type="http://schemas.openxmlformats.org/officeDocument/2006/relationships/image" Target="media/image44.png"/><Relationship Id="rId56" Type="http://schemas.openxmlformats.org/officeDocument/2006/relationships/image" Target="media/image45.png"/><Relationship Id="rId57" Type="http://schemas.openxmlformats.org/officeDocument/2006/relationships/image" Target="media/image46.png"/><Relationship Id="rId58" Type="http://schemas.openxmlformats.org/officeDocument/2006/relationships/image" Target="media/image47.png"/><Relationship Id="rId59" Type="http://schemas.openxmlformats.org/officeDocument/2006/relationships/image" Target="media/image48.png"/><Relationship Id="rId60" Type="http://schemas.openxmlformats.org/officeDocument/2006/relationships/image" Target="media/image24.png"/><Relationship Id="rId61" Type="http://schemas.openxmlformats.org/officeDocument/2006/relationships/image" Target="media/image49.png"/><Relationship Id="rId62" Type="http://schemas.openxmlformats.org/officeDocument/2006/relationships/footer" Target="footer8.xml"/><Relationship Id="rId63" Type="http://schemas.openxmlformats.org/officeDocument/2006/relationships/footer" Target="footer9.xml"/><Relationship Id="rId64" Type="http://schemas.openxmlformats.org/officeDocument/2006/relationships/numbering" Target="numbering.xml"/><Relationship Id="rId65" Type="http://schemas.openxmlformats.org/officeDocument/2006/relationships/fontTable" Target="fontTable.xml"/><Relationship Id="rId66" Type="http://schemas.openxmlformats.org/officeDocument/2006/relationships/settings" Target="settings.xml"/><Relationship Id="rId6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Application>LibreOffice/7.6.2.1$Linux_X86_64 LibreOffice_project/56f7684011345957bbf33a7ee678afaf4d2ba333</Application>
  <AppVersion>15.0000</AppVersion>
  <Pages>13</Pages>
  <Words>527</Words>
  <Characters>3103</Characters>
  <CharactersWithSpaces>3344</CharactersWithSpaces>
  <Paragraphs>341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2022-12-29T14:59:00Z</dcterms:created>
  <dc:creator>Dr. Ahmed</dc:creator>
  <dc:description/>
  <dc:language>en-US</dc:language>
  <cp:lastModifiedBy/>
  <dcterms:modified xsi:type="dcterms:W3CDTF">2023-12-06T15:58:23Z</dcterms:modified>
  <cp:revision>64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http://www.zotero.org/styles/springer-vancouver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c268c444-e416-3108-8164-7897be409875</vt:lpwstr>
  </property>
</Properties>
</file>