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87C" w:rsidRPr="00731A71" w:rsidRDefault="0096787C" w:rsidP="0096787C">
      <w:pPr>
        <w:adjustRightInd w:val="0"/>
        <w:snapToGrid w:val="0"/>
        <w:spacing w:line="480" w:lineRule="auto"/>
        <w:rPr>
          <w:b/>
          <w:sz w:val="24"/>
          <w:szCs w:val="24"/>
        </w:rPr>
      </w:pPr>
      <w:bookmarkStart w:id="0" w:name="OLE_LINK16"/>
      <w:r w:rsidRPr="00731A71">
        <w:rPr>
          <w:b/>
          <w:sz w:val="24"/>
          <w:szCs w:val="24"/>
        </w:rPr>
        <w:t xml:space="preserve">Preoperative femoral </w:t>
      </w:r>
      <w:bookmarkStart w:id="1" w:name="OLE_LINK14"/>
      <w:r w:rsidRPr="00731A71">
        <w:rPr>
          <w:b/>
          <w:sz w:val="24"/>
          <w:szCs w:val="24"/>
        </w:rPr>
        <w:t>vessel variations in hypotension</w:t>
      </w:r>
      <w:bookmarkEnd w:id="1"/>
      <w:r w:rsidRPr="00731A71">
        <w:rPr>
          <w:b/>
          <w:sz w:val="24"/>
          <w:szCs w:val="24"/>
        </w:rPr>
        <w:t xml:space="preserve"> after </w:t>
      </w:r>
      <w:bookmarkStart w:id="2" w:name="OLE_LINK26"/>
      <w:bookmarkStart w:id="3" w:name="OLE_LINK22"/>
      <w:r w:rsidRPr="00731A71">
        <w:rPr>
          <w:b/>
          <w:sz w:val="24"/>
          <w:szCs w:val="24"/>
        </w:rPr>
        <w:t>spinal</w:t>
      </w:r>
      <w:bookmarkEnd w:id="2"/>
      <w:r w:rsidRPr="00731A71">
        <w:rPr>
          <w:b/>
          <w:sz w:val="24"/>
          <w:szCs w:val="24"/>
        </w:rPr>
        <w:t xml:space="preserve"> </w:t>
      </w:r>
      <w:bookmarkEnd w:id="3"/>
      <w:r w:rsidRPr="00731A71">
        <w:rPr>
          <w:b/>
          <w:sz w:val="24"/>
          <w:szCs w:val="24"/>
        </w:rPr>
        <w:t>anesthesia for cesarean section</w:t>
      </w:r>
    </w:p>
    <w:p w:rsidR="0096787C" w:rsidRPr="00731A71" w:rsidRDefault="0096787C" w:rsidP="0096787C">
      <w:pPr>
        <w:adjustRightInd w:val="0"/>
        <w:snapToGrid w:val="0"/>
        <w:spacing w:line="480" w:lineRule="auto"/>
        <w:rPr>
          <w:bCs/>
          <w:sz w:val="24"/>
          <w:szCs w:val="24"/>
        </w:rPr>
      </w:pPr>
      <w:r w:rsidRPr="00731A71">
        <w:rPr>
          <w:b/>
          <w:bCs/>
          <w:sz w:val="24"/>
          <w:szCs w:val="24"/>
        </w:rPr>
        <w:t>Running title:</w:t>
      </w:r>
      <w:r w:rsidRPr="00731A71">
        <w:rPr>
          <w:bCs/>
          <w:sz w:val="24"/>
          <w:szCs w:val="24"/>
        </w:rPr>
        <w:t xml:space="preserve"> Femoral vessel variations &amp; hypotension </w:t>
      </w:r>
    </w:p>
    <w:p w:rsidR="0096787C" w:rsidRPr="00731A71" w:rsidRDefault="0096787C" w:rsidP="0096787C">
      <w:pPr>
        <w:adjustRightInd w:val="0"/>
        <w:snapToGrid w:val="0"/>
        <w:spacing w:line="480" w:lineRule="auto"/>
        <w:rPr>
          <w:b/>
          <w:bCs/>
          <w:sz w:val="24"/>
          <w:szCs w:val="24"/>
        </w:rPr>
      </w:pPr>
    </w:p>
    <w:p w:rsidR="0096787C" w:rsidRPr="00731A71" w:rsidRDefault="0096787C" w:rsidP="0096787C">
      <w:pPr>
        <w:adjustRightInd w:val="0"/>
        <w:snapToGrid w:val="0"/>
        <w:spacing w:line="480" w:lineRule="auto"/>
        <w:rPr>
          <w:sz w:val="24"/>
          <w:szCs w:val="24"/>
        </w:rPr>
      </w:pPr>
      <w:r w:rsidRPr="00731A71">
        <w:rPr>
          <w:sz w:val="24"/>
          <w:szCs w:val="24"/>
        </w:rPr>
        <w:t>Hong Yin</w:t>
      </w:r>
      <w:r w:rsidRPr="00731A71">
        <w:rPr>
          <w:sz w:val="24"/>
          <w:szCs w:val="24"/>
          <w:vertAlign w:val="superscript"/>
        </w:rPr>
        <w:t>¶</w:t>
      </w:r>
      <w:r w:rsidRPr="00731A71">
        <w:rPr>
          <w:sz w:val="24"/>
          <w:szCs w:val="24"/>
        </w:rPr>
        <w:t>, Yuzhu Peng</w:t>
      </w:r>
      <w:r w:rsidRPr="00731A71">
        <w:rPr>
          <w:sz w:val="24"/>
          <w:szCs w:val="24"/>
          <w:vertAlign w:val="superscript"/>
        </w:rPr>
        <w:t>¶</w:t>
      </w:r>
      <w:r w:rsidRPr="00731A71">
        <w:rPr>
          <w:sz w:val="24"/>
          <w:szCs w:val="24"/>
        </w:rPr>
        <w:t>, Cong Zha, Min Cai, Juan Li, Mingliang Yi</w:t>
      </w:r>
      <w:r w:rsidRPr="00731A71">
        <w:rPr>
          <w:sz w:val="24"/>
          <w:szCs w:val="24"/>
          <w:vertAlign w:val="superscript"/>
        </w:rPr>
        <w:t>*</w:t>
      </w:r>
    </w:p>
    <w:p w:rsidR="0096787C" w:rsidRPr="00731A71" w:rsidRDefault="0096787C" w:rsidP="0096787C">
      <w:pPr>
        <w:adjustRightInd w:val="0"/>
        <w:snapToGrid w:val="0"/>
        <w:spacing w:line="480" w:lineRule="auto"/>
        <w:rPr>
          <w:sz w:val="24"/>
          <w:szCs w:val="24"/>
        </w:rPr>
      </w:pPr>
      <w:r w:rsidRPr="00731A71">
        <w:rPr>
          <w:sz w:val="24"/>
          <w:szCs w:val="24"/>
        </w:rPr>
        <w:t>Department of Anesthesiology, Chengdu Fifth People’s Hospital, Chengdu 61130, China</w:t>
      </w:r>
    </w:p>
    <w:p w:rsidR="0096787C" w:rsidRPr="00731A71" w:rsidRDefault="0096787C" w:rsidP="0096787C">
      <w:pPr>
        <w:adjustRightInd w:val="0"/>
        <w:snapToGrid w:val="0"/>
        <w:spacing w:line="480" w:lineRule="auto"/>
        <w:rPr>
          <w:sz w:val="24"/>
          <w:szCs w:val="24"/>
        </w:rPr>
      </w:pPr>
      <w:r w:rsidRPr="00731A71">
        <w:rPr>
          <w:sz w:val="24"/>
          <w:szCs w:val="24"/>
          <w:vertAlign w:val="superscript"/>
        </w:rPr>
        <w:t>¶</w:t>
      </w:r>
      <w:r w:rsidRPr="00731A71">
        <w:rPr>
          <w:sz w:val="24"/>
          <w:szCs w:val="24"/>
        </w:rPr>
        <w:t>These authors contributed equally to this work.</w:t>
      </w:r>
    </w:p>
    <w:p w:rsidR="0096787C" w:rsidRPr="00731A71" w:rsidRDefault="0096787C" w:rsidP="0096787C">
      <w:pPr>
        <w:adjustRightInd w:val="0"/>
        <w:snapToGrid w:val="0"/>
        <w:spacing w:line="480" w:lineRule="auto"/>
        <w:rPr>
          <w:sz w:val="24"/>
          <w:szCs w:val="24"/>
        </w:rPr>
      </w:pPr>
    </w:p>
    <w:p w:rsidR="0096787C" w:rsidRPr="00731A71" w:rsidRDefault="0096787C" w:rsidP="0096787C">
      <w:pPr>
        <w:adjustRightInd w:val="0"/>
        <w:snapToGrid w:val="0"/>
        <w:spacing w:line="480" w:lineRule="auto"/>
        <w:rPr>
          <w:b/>
          <w:sz w:val="24"/>
          <w:szCs w:val="24"/>
        </w:rPr>
      </w:pPr>
      <w:r w:rsidRPr="00731A71">
        <w:rPr>
          <w:b/>
          <w:sz w:val="24"/>
          <w:szCs w:val="24"/>
          <w:vertAlign w:val="superscript"/>
        </w:rPr>
        <w:t>*</w:t>
      </w:r>
      <w:r w:rsidRPr="00731A71">
        <w:rPr>
          <w:b/>
          <w:sz w:val="24"/>
          <w:szCs w:val="24"/>
        </w:rPr>
        <w:t>Corresponding author</w:t>
      </w:r>
    </w:p>
    <w:p w:rsidR="0096787C" w:rsidRPr="00731A71" w:rsidRDefault="0096787C" w:rsidP="0096787C">
      <w:pPr>
        <w:adjustRightInd w:val="0"/>
        <w:snapToGrid w:val="0"/>
        <w:spacing w:line="480" w:lineRule="auto"/>
        <w:rPr>
          <w:sz w:val="24"/>
          <w:szCs w:val="24"/>
        </w:rPr>
      </w:pPr>
      <w:r w:rsidRPr="00731A71">
        <w:rPr>
          <w:sz w:val="24"/>
          <w:szCs w:val="24"/>
        </w:rPr>
        <w:t>Mingliang Yi</w:t>
      </w:r>
    </w:p>
    <w:p w:rsidR="0096787C" w:rsidRPr="00731A71" w:rsidRDefault="0096787C" w:rsidP="0096787C">
      <w:pPr>
        <w:adjustRightInd w:val="0"/>
        <w:snapToGrid w:val="0"/>
        <w:spacing w:line="480" w:lineRule="auto"/>
        <w:rPr>
          <w:sz w:val="24"/>
          <w:szCs w:val="24"/>
        </w:rPr>
      </w:pPr>
      <w:r w:rsidRPr="00731A71">
        <w:rPr>
          <w:sz w:val="24"/>
          <w:szCs w:val="24"/>
        </w:rPr>
        <w:t>Department of Anesthesiology, Chengdu Fifth People’s Hospital, Chengdu 61130, China</w:t>
      </w:r>
    </w:p>
    <w:p w:rsidR="0096787C" w:rsidRPr="00731A71" w:rsidRDefault="0096787C" w:rsidP="0096787C">
      <w:pPr>
        <w:adjustRightInd w:val="0"/>
        <w:snapToGrid w:val="0"/>
        <w:spacing w:line="480" w:lineRule="auto"/>
        <w:rPr>
          <w:sz w:val="24"/>
          <w:szCs w:val="24"/>
        </w:rPr>
      </w:pPr>
      <w:r w:rsidRPr="00731A71">
        <w:rPr>
          <w:sz w:val="24"/>
          <w:szCs w:val="24"/>
        </w:rPr>
        <w:t>E-mail: yinhong091@cdutcm.edu.cn</w:t>
      </w:r>
    </w:p>
    <w:p w:rsidR="0096787C" w:rsidRPr="00731A71" w:rsidRDefault="0096787C" w:rsidP="0096787C">
      <w:pPr>
        <w:adjustRightInd w:val="0"/>
        <w:snapToGrid w:val="0"/>
        <w:spacing w:line="480" w:lineRule="auto"/>
        <w:rPr>
          <w:sz w:val="24"/>
          <w:szCs w:val="24"/>
        </w:rPr>
      </w:pPr>
      <w:r w:rsidRPr="00731A71">
        <w:rPr>
          <w:sz w:val="24"/>
          <w:szCs w:val="24"/>
        </w:rPr>
        <w:t>Tel: +86-13696038619</w:t>
      </w:r>
    </w:p>
    <w:p w:rsidR="0096787C" w:rsidRDefault="0096787C" w:rsidP="00431728">
      <w:pPr>
        <w:snapToGrid w:val="0"/>
        <w:spacing w:line="480" w:lineRule="auto"/>
        <w:rPr>
          <w:sz w:val="24"/>
          <w:szCs w:val="24"/>
        </w:rPr>
      </w:pPr>
    </w:p>
    <w:p w:rsidR="0096787C" w:rsidRDefault="0096787C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31728" w:rsidRDefault="00431728" w:rsidP="00431728">
      <w:pPr>
        <w:snapToGrid w:val="0"/>
        <w:spacing w:line="480" w:lineRule="auto"/>
        <w:rPr>
          <w:sz w:val="24"/>
          <w:szCs w:val="24"/>
        </w:rPr>
      </w:pPr>
      <w:bookmarkStart w:id="4" w:name="_GoBack"/>
      <w:bookmarkEnd w:id="4"/>
      <w:r>
        <w:rPr>
          <w:sz w:val="24"/>
          <w:szCs w:val="24"/>
        </w:rPr>
        <w:lastRenderedPageBreak/>
        <w:t xml:space="preserve">Supplementary Table </w:t>
      </w:r>
      <w:bookmarkEnd w:id="0"/>
      <w:r w:rsidR="00E468AD">
        <w:rPr>
          <w:sz w:val="24"/>
          <w:szCs w:val="24"/>
        </w:rPr>
        <w:t>1</w:t>
      </w:r>
      <w:r>
        <w:rPr>
          <w:sz w:val="24"/>
          <w:szCs w:val="24"/>
        </w:rPr>
        <w:t xml:space="preserve">. Between-group differences of blood pressure and heart </w:t>
      </w:r>
      <w:r w:rsidR="00F30914">
        <w:rPr>
          <w:sz w:val="24"/>
          <w:szCs w:val="24"/>
        </w:rPr>
        <w:t>rate one day before the surgery</w:t>
      </w:r>
    </w:p>
    <w:tbl>
      <w:tblPr>
        <w:tblW w:w="5007" w:type="pct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1874"/>
        <w:gridCol w:w="2007"/>
        <w:gridCol w:w="2140"/>
        <w:gridCol w:w="915"/>
      </w:tblGrid>
      <w:tr w:rsidR="00431728" w:rsidTr="009241FE">
        <w:trPr>
          <w:trHeight w:val="980"/>
          <w:jc w:val="center"/>
        </w:trPr>
        <w:tc>
          <w:tcPr>
            <w:tcW w:w="1716" w:type="dxa"/>
            <w:tcBorders>
              <w:bottom w:val="single" w:sz="4" w:space="0" w:color="auto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Hypotension group (n=51)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bookmarkStart w:id="5" w:name="OLE_LINK30"/>
            <w:r>
              <w:rPr>
                <w:sz w:val="21"/>
                <w:szCs w:val="21"/>
              </w:rPr>
              <w:t>Normal blood pressure group</w:t>
            </w:r>
            <w:bookmarkEnd w:id="5"/>
            <w:r>
              <w:rPr>
                <w:sz w:val="21"/>
                <w:szCs w:val="21"/>
              </w:rPr>
              <w:t xml:space="preserve"> (n=55)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</w:p>
        </w:tc>
      </w:tr>
      <w:tr w:rsidR="00431728" w:rsidTr="009241FE">
        <w:trPr>
          <w:trHeight w:val="490"/>
          <w:jc w:val="center"/>
        </w:trPr>
        <w:tc>
          <w:tcPr>
            <w:tcW w:w="1716" w:type="dxa"/>
            <w:vMerge w:val="restart"/>
            <w:tcBorders>
              <w:top w:val="single" w:sz="4" w:space="0" w:color="auto"/>
              <w:bottom w:val="nil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SBP (mmHg)</w:t>
            </w:r>
          </w:p>
        </w:tc>
        <w:tc>
          <w:tcPr>
            <w:tcW w:w="2039" w:type="dxa"/>
            <w:tcBorders>
              <w:top w:val="single" w:sz="4" w:space="0" w:color="auto"/>
              <w:bottom w:val="nil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</w:t>
            </w:r>
          </w:p>
        </w:tc>
        <w:tc>
          <w:tcPr>
            <w:tcW w:w="2185" w:type="dxa"/>
            <w:tcBorders>
              <w:top w:val="single" w:sz="4" w:space="0" w:color="auto"/>
              <w:bottom w:val="nil"/>
            </w:tcBorders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115.2±9.4</w:t>
            </w:r>
          </w:p>
        </w:tc>
        <w:tc>
          <w:tcPr>
            <w:tcW w:w="2332" w:type="dxa"/>
            <w:tcBorders>
              <w:top w:val="single" w:sz="4" w:space="0" w:color="auto"/>
              <w:bottom w:val="nil"/>
            </w:tcBorders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116.6±11.1</w:t>
            </w:r>
          </w:p>
        </w:tc>
        <w:tc>
          <w:tcPr>
            <w:tcW w:w="983" w:type="dxa"/>
            <w:tcBorders>
              <w:top w:val="single" w:sz="4" w:space="0" w:color="auto"/>
              <w:bottom w:val="nil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0.54</w:t>
            </w:r>
          </w:p>
        </w:tc>
      </w:tr>
      <w:tr w:rsidR="00431728" w:rsidTr="009241FE">
        <w:trPr>
          <w:trHeight w:val="479"/>
          <w:jc w:val="center"/>
        </w:trPr>
        <w:tc>
          <w:tcPr>
            <w:tcW w:w="1716" w:type="dxa"/>
            <w:vMerge/>
            <w:tcBorders>
              <w:top w:val="nil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039" w:type="dxa"/>
            <w:tcBorders>
              <w:top w:val="nil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LP</w:t>
            </w:r>
          </w:p>
        </w:tc>
        <w:tc>
          <w:tcPr>
            <w:tcW w:w="2185" w:type="dxa"/>
            <w:tcBorders>
              <w:top w:val="nil"/>
            </w:tcBorders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112.6±9.2</w:t>
            </w:r>
          </w:p>
        </w:tc>
        <w:tc>
          <w:tcPr>
            <w:tcW w:w="2332" w:type="dxa"/>
            <w:tcBorders>
              <w:top w:val="nil"/>
            </w:tcBorders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114.7±9.4</w:t>
            </w:r>
          </w:p>
        </w:tc>
        <w:tc>
          <w:tcPr>
            <w:tcW w:w="983" w:type="dxa"/>
            <w:tcBorders>
              <w:top w:val="nil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0.29</w:t>
            </w:r>
          </w:p>
        </w:tc>
      </w:tr>
      <w:tr w:rsidR="00431728" w:rsidTr="009241FE">
        <w:trPr>
          <w:trHeight w:val="479"/>
          <w:jc w:val="center"/>
        </w:trPr>
        <w:tc>
          <w:tcPr>
            <w:tcW w:w="1716" w:type="dxa"/>
            <w:vMerge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039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RP</w:t>
            </w:r>
          </w:p>
        </w:tc>
        <w:tc>
          <w:tcPr>
            <w:tcW w:w="2185" w:type="dxa"/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113.7±9.0</w:t>
            </w:r>
          </w:p>
        </w:tc>
        <w:tc>
          <w:tcPr>
            <w:tcW w:w="2332" w:type="dxa"/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116.3±7.8</w:t>
            </w:r>
          </w:p>
        </w:tc>
        <w:tc>
          <w:tcPr>
            <w:tcW w:w="98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0.29</w:t>
            </w:r>
          </w:p>
        </w:tc>
      </w:tr>
      <w:tr w:rsidR="00431728" w:rsidTr="009241FE">
        <w:trPr>
          <w:trHeight w:val="479"/>
          <w:jc w:val="center"/>
        </w:trPr>
        <w:tc>
          <w:tcPr>
            <w:tcW w:w="1716" w:type="dxa"/>
            <w:vMerge w:val="restart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DBP (mmHg)</w:t>
            </w:r>
          </w:p>
        </w:tc>
        <w:tc>
          <w:tcPr>
            <w:tcW w:w="2039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</w:t>
            </w:r>
          </w:p>
        </w:tc>
        <w:tc>
          <w:tcPr>
            <w:tcW w:w="2185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  <w:highlight w:val="red"/>
              </w:rPr>
            </w:pPr>
            <w:r>
              <w:rPr>
                <w:sz w:val="21"/>
                <w:szCs w:val="21"/>
              </w:rPr>
              <w:t>75.2±7.0</w:t>
            </w:r>
          </w:p>
        </w:tc>
        <w:tc>
          <w:tcPr>
            <w:tcW w:w="2332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  <w:highlight w:val="red"/>
              </w:rPr>
            </w:pPr>
            <w:r>
              <w:rPr>
                <w:sz w:val="21"/>
                <w:szCs w:val="21"/>
              </w:rPr>
              <w:t>76.4±8.9</w:t>
            </w:r>
          </w:p>
        </w:tc>
        <w:tc>
          <w:tcPr>
            <w:tcW w:w="98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  <w:highlight w:val="red"/>
              </w:rPr>
            </w:pPr>
            <w:r>
              <w:rPr>
                <w:sz w:val="21"/>
                <w:szCs w:val="21"/>
              </w:rPr>
              <w:t>0.46</w:t>
            </w:r>
          </w:p>
        </w:tc>
      </w:tr>
      <w:tr w:rsidR="00431728" w:rsidTr="009241FE">
        <w:trPr>
          <w:trHeight w:val="479"/>
          <w:jc w:val="center"/>
        </w:trPr>
        <w:tc>
          <w:tcPr>
            <w:tcW w:w="1716" w:type="dxa"/>
            <w:vMerge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039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LP</w:t>
            </w:r>
          </w:p>
        </w:tc>
        <w:tc>
          <w:tcPr>
            <w:tcW w:w="2185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72.4±7.9</w:t>
            </w:r>
          </w:p>
        </w:tc>
        <w:tc>
          <w:tcPr>
            <w:tcW w:w="2332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74.4±8.9</w:t>
            </w:r>
          </w:p>
        </w:tc>
        <w:tc>
          <w:tcPr>
            <w:tcW w:w="98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0.29</w:t>
            </w:r>
          </w:p>
        </w:tc>
      </w:tr>
      <w:tr w:rsidR="00431728" w:rsidTr="009241FE">
        <w:trPr>
          <w:trHeight w:val="479"/>
          <w:jc w:val="center"/>
        </w:trPr>
        <w:tc>
          <w:tcPr>
            <w:tcW w:w="1716" w:type="dxa"/>
            <w:vMerge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039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RP</w:t>
            </w:r>
          </w:p>
        </w:tc>
        <w:tc>
          <w:tcPr>
            <w:tcW w:w="2185" w:type="dxa"/>
          </w:tcPr>
          <w:p w:rsidR="00431728" w:rsidRDefault="00431728" w:rsidP="009241FE">
            <w:pPr>
              <w:tabs>
                <w:tab w:val="right" w:pos="1796"/>
              </w:tabs>
              <w:spacing w:line="360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74.7±7.2</w:t>
            </w:r>
          </w:p>
        </w:tc>
        <w:tc>
          <w:tcPr>
            <w:tcW w:w="2332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76.4±7.2</w:t>
            </w:r>
          </w:p>
        </w:tc>
        <w:tc>
          <w:tcPr>
            <w:tcW w:w="98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0.27</w:t>
            </w:r>
          </w:p>
        </w:tc>
      </w:tr>
      <w:tr w:rsidR="00431728" w:rsidTr="009241FE">
        <w:trPr>
          <w:trHeight w:val="479"/>
          <w:jc w:val="center"/>
        </w:trPr>
        <w:tc>
          <w:tcPr>
            <w:tcW w:w="1716" w:type="dxa"/>
            <w:vMerge w:val="restart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HR (bpm)</w:t>
            </w:r>
          </w:p>
        </w:tc>
        <w:tc>
          <w:tcPr>
            <w:tcW w:w="2039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</w:t>
            </w:r>
          </w:p>
        </w:tc>
        <w:tc>
          <w:tcPr>
            <w:tcW w:w="2185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85.4±10.0</w:t>
            </w:r>
          </w:p>
        </w:tc>
        <w:tc>
          <w:tcPr>
            <w:tcW w:w="2332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81.2±8.9</w:t>
            </w:r>
          </w:p>
        </w:tc>
        <w:tc>
          <w:tcPr>
            <w:tcW w:w="98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</w:t>
            </w:r>
          </w:p>
        </w:tc>
      </w:tr>
      <w:tr w:rsidR="00431728" w:rsidTr="009241FE">
        <w:trPr>
          <w:trHeight w:val="479"/>
          <w:jc w:val="center"/>
        </w:trPr>
        <w:tc>
          <w:tcPr>
            <w:tcW w:w="1716" w:type="dxa"/>
            <w:vMerge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039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LP</w:t>
            </w:r>
          </w:p>
        </w:tc>
        <w:tc>
          <w:tcPr>
            <w:tcW w:w="2185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85.6±10.4</w:t>
            </w:r>
          </w:p>
        </w:tc>
        <w:tc>
          <w:tcPr>
            <w:tcW w:w="2332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79.9±10.3</w:t>
            </w:r>
          </w:p>
        </w:tc>
        <w:tc>
          <w:tcPr>
            <w:tcW w:w="98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</w:t>
            </w:r>
          </w:p>
        </w:tc>
      </w:tr>
      <w:tr w:rsidR="00431728" w:rsidTr="009241FE">
        <w:trPr>
          <w:trHeight w:val="500"/>
          <w:jc w:val="center"/>
        </w:trPr>
        <w:tc>
          <w:tcPr>
            <w:tcW w:w="1716" w:type="dxa"/>
            <w:vMerge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039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RP</w:t>
            </w:r>
          </w:p>
        </w:tc>
        <w:tc>
          <w:tcPr>
            <w:tcW w:w="2185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87.37±8.5</w:t>
            </w:r>
          </w:p>
        </w:tc>
        <w:tc>
          <w:tcPr>
            <w:tcW w:w="2332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82.22±9.7</w:t>
            </w:r>
          </w:p>
        </w:tc>
        <w:tc>
          <w:tcPr>
            <w:tcW w:w="98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</w:t>
            </w:r>
          </w:p>
        </w:tc>
      </w:tr>
    </w:tbl>
    <w:p w:rsidR="00431728" w:rsidRDefault="00431728" w:rsidP="00431728">
      <w:pPr>
        <w:snapToGrid w:val="0"/>
        <w:spacing w:line="480" w:lineRule="auto"/>
        <w:rPr>
          <w:sz w:val="24"/>
          <w:szCs w:val="24"/>
        </w:rPr>
      </w:pPr>
    </w:p>
    <w:p w:rsidR="00431728" w:rsidRDefault="00431728">
      <w:pPr>
        <w:widowControl/>
        <w:jc w:val="left"/>
        <w:rPr>
          <w:sz w:val="24"/>
          <w:szCs w:val="24"/>
        </w:rPr>
      </w:pPr>
      <w:bookmarkStart w:id="6" w:name="_Hlk138879009"/>
      <w:r>
        <w:rPr>
          <w:sz w:val="24"/>
          <w:szCs w:val="24"/>
        </w:rPr>
        <w:br w:type="page"/>
      </w:r>
    </w:p>
    <w:p w:rsidR="00431728" w:rsidRDefault="00431728" w:rsidP="00431728">
      <w:pPr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Supplementary Table </w:t>
      </w:r>
      <w:r w:rsidR="00E468AD">
        <w:rPr>
          <w:sz w:val="24"/>
          <w:szCs w:val="24"/>
        </w:rPr>
        <w:t>2</w:t>
      </w:r>
      <w:r>
        <w:rPr>
          <w:sz w:val="24"/>
          <w:szCs w:val="24"/>
        </w:rPr>
        <w:t>. Between-group differences of blood pressure and heart rate at T1 and T2</w:t>
      </w:r>
    </w:p>
    <w:bookmarkEnd w:id="6"/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740"/>
        <w:gridCol w:w="1873"/>
        <w:gridCol w:w="2006"/>
        <w:gridCol w:w="1043"/>
      </w:tblGrid>
      <w:tr w:rsidR="00431728" w:rsidTr="009241FE">
        <w:trPr>
          <w:trHeight w:val="397"/>
          <w:jc w:val="center"/>
        </w:trPr>
        <w:tc>
          <w:tcPr>
            <w:tcW w:w="1951" w:type="dxa"/>
            <w:tcBorders>
              <w:bottom w:val="single" w:sz="4" w:space="0" w:color="auto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Hypotension group (n=51)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bookmarkStart w:id="7" w:name="OLE_LINK43"/>
            <w:r>
              <w:rPr>
                <w:sz w:val="21"/>
                <w:szCs w:val="21"/>
              </w:rPr>
              <w:t xml:space="preserve">Normal blood pressure group </w:t>
            </w:r>
            <w:bookmarkEnd w:id="7"/>
            <w:r>
              <w:rPr>
                <w:sz w:val="21"/>
                <w:szCs w:val="21"/>
              </w:rPr>
              <w:t>(n=55)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</w:p>
        </w:tc>
      </w:tr>
      <w:tr w:rsidR="00431728" w:rsidTr="009241FE">
        <w:trPr>
          <w:trHeight w:val="397"/>
          <w:jc w:val="center"/>
        </w:trPr>
        <w:tc>
          <w:tcPr>
            <w:tcW w:w="1951" w:type="dxa"/>
            <w:vMerge w:val="restart"/>
            <w:tcBorders>
              <w:top w:val="nil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bookmarkStart w:id="8" w:name="OLE_LINK33"/>
            <w:r>
              <w:rPr>
                <w:sz w:val="21"/>
                <w:szCs w:val="21"/>
              </w:rPr>
              <w:t>SBP (mmHg)</w:t>
            </w:r>
            <w:bookmarkEnd w:id="8"/>
          </w:p>
        </w:tc>
        <w:tc>
          <w:tcPr>
            <w:tcW w:w="1843" w:type="dxa"/>
            <w:tcBorders>
              <w:top w:val="nil"/>
            </w:tcBorders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T1</w:t>
            </w:r>
          </w:p>
        </w:tc>
        <w:tc>
          <w:tcPr>
            <w:tcW w:w="1984" w:type="dxa"/>
            <w:tcBorders>
              <w:top w:val="nil"/>
            </w:tcBorders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117.1±9.1</w:t>
            </w:r>
          </w:p>
        </w:tc>
        <w:tc>
          <w:tcPr>
            <w:tcW w:w="2127" w:type="dxa"/>
            <w:tcBorders>
              <w:top w:val="nil"/>
            </w:tcBorders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117.4±10.1</w:t>
            </w:r>
          </w:p>
        </w:tc>
        <w:tc>
          <w:tcPr>
            <w:tcW w:w="1098" w:type="dxa"/>
            <w:tcBorders>
              <w:top w:val="nil"/>
            </w:tcBorders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0.95</w:t>
            </w:r>
          </w:p>
        </w:tc>
      </w:tr>
      <w:tr w:rsidR="00431728" w:rsidTr="009241FE">
        <w:trPr>
          <w:trHeight w:val="397"/>
          <w:jc w:val="center"/>
        </w:trPr>
        <w:tc>
          <w:tcPr>
            <w:tcW w:w="1951" w:type="dxa"/>
            <w:vMerge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T2</w:t>
            </w:r>
          </w:p>
        </w:tc>
        <w:tc>
          <w:tcPr>
            <w:tcW w:w="1984" w:type="dxa"/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83.1±9.2</w:t>
            </w:r>
          </w:p>
        </w:tc>
        <w:tc>
          <w:tcPr>
            <w:tcW w:w="2127" w:type="dxa"/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104.9±8.1</w:t>
            </w:r>
          </w:p>
        </w:tc>
        <w:tc>
          <w:tcPr>
            <w:tcW w:w="1098" w:type="dxa"/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&lt;0.01</w:t>
            </w:r>
          </w:p>
        </w:tc>
      </w:tr>
      <w:tr w:rsidR="00431728" w:rsidTr="009241FE">
        <w:trPr>
          <w:trHeight w:val="397"/>
          <w:jc w:val="center"/>
        </w:trPr>
        <w:tc>
          <w:tcPr>
            <w:tcW w:w="1951" w:type="dxa"/>
            <w:vMerge w:val="restart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DBP (mmHg)</w:t>
            </w:r>
          </w:p>
        </w:tc>
        <w:tc>
          <w:tcPr>
            <w:tcW w:w="184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T1</w:t>
            </w:r>
          </w:p>
        </w:tc>
        <w:tc>
          <w:tcPr>
            <w:tcW w:w="1984" w:type="dxa"/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75.9±6.9</w:t>
            </w:r>
          </w:p>
        </w:tc>
        <w:tc>
          <w:tcPr>
            <w:tcW w:w="2127" w:type="dxa"/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74.5±8.2</w:t>
            </w:r>
          </w:p>
        </w:tc>
        <w:tc>
          <w:tcPr>
            <w:tcW w:w="1098" w:type="dxa"/>
          </w:tcPr>
          <w:p w:rsidR="00431728" w:rsidRDefault="00431728" w:rsidP="009241FE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0.41</w:t>
            </w:r>
          </w:p>
        </w:tc>
      </w:tr>
      <w:tr w:rsidR="00431728" w:rsidTr="009241FE">
        <w:trPr>
          <w:trHeight w:val="397"/>
          <w:jc w:val="center"/>
        </w:trPr>
        <w:tc>
          <w:tcPr>
            <w:tcW w:w="1951" w:type="dxa"/>
            <w:vMerge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84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T2</w:t>
            </w:r>
          </w:p>
        </w:tc>
        <w:tc>
          <w:tcPr>
            <w:tcW w:w="1984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47.0±8.0</w:t>
            </w:r>
          </w:p>
        </w:tc>
        <w:tc>
          <w:tcPr>
            <w:tcW w:w="2127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66.6±7.6</w:t>
            </w:r>
          </w:p>
        </w:tc>
        <w:tc>
          <w:tcPr>
            <w:tcW w:w="1098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&lt;0.01</w:t>
            </w:r>
          </w:p>
        </w:tc>
      </w:tr>
      <w:tr w:rsidR="00431728" w:rsidTr="009241FE">
        <w:trPr>
          <w:trHeight w:val="397"/>
          <w:jc w:val="center"/>
        </w:trPr>
        <w:tc>
          <w:tcPr>
            <w:tcW w:w="1951" w:type="dxa"/>
            <w:vMerge w:val="restart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bookmarkStart w:id="9" w:name="OLE_LINK34"/>
            <w:r>
              <w:rPr>
                <w:sz w:val="21"/>
                <w:szCs w:val="21"/>
              </w:rPr>
              <w:t>HR (bpm)</w:t>
            </w:r>
            <w:bookmarkEnd w:id="9"/>
          </w:p>
        </w:tc>
        <w:tc>
          <w:tcPr>
            <w:tcW w:w="184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T1</w:t>
            </w:r>
          </w:p>
        </w:tc>
        <w:tc>
          <w:tcPr>
            <w:tcW w:w="1984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93.4±11.9</w:t>
            </w:r>
          </w:p>
        </w:tc>
        <w:tc>
          <w:tcPr>
            <w:tcW w:w="2127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84.9±12.7</w:t>
            </w:r>
          </w:p>
        </w:tc>
        <w:tc>
          <w:tcPr>
            <w:tcW w:w="1098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&lt;0.01</w:t>
            </w:r>
          </w:p>
        </w:tc>
      </w:tr>
      <w:tr w:rsidR="00431728" w:rsidTr="009241FE">
        <w:trPr>
          <w:trHeight w:val="397"/>
          <w:jc w:val="center"/>
        </w:trPr>
        <w:tc>
          <w:tcPr>
            <w:tcW w:w="1951" w:type="dxa"/>
            <w:vMerge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bookmarkStart w:id="10" w:name="OLE_LINK37" w:colFirst="2" w:colLast="3"/>
          </w:p>
        </w:tc>
        <w:tc>
          <w:tcPr>
            <w:tcW w:w="1843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T2</w:t>
            </w:r>
          </w:p>
        </w:tc>
        <w:tc>
          <w:tcPr>
            <w:tcW w:w="1984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97.8±28.1</w:t>
            </w:r>
          </w:p>
        </w:tc>
        <w:tc>
          <w:tcPr>
            <w:tcW w:w="2127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89.3±13.7</w:t>
            </w:r>
          </w:p>
        </w:tc>
        <w:tc>
          <w:tcPr>
            <w:tcW w:w="1098" w:type="dxa"/>
          </w:tcPr>
          <w:p w:rsidR="00431728" w:rsidRDefault="00431728" w:rsidP="009241FE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0.09</w:t>
            </w:r>
          </w:p>
        </w:tc>
      </w:tr>
      <w:bookmarkEnd w:id="10"/>
    </w:tbl>
    <w:p w:rsidR="00F760A3" w:rsidRDefault="00F760A3"/>
    <w:p w:rsidR="00F760A3" w:rsidRDefault="00F760A3">
      <w:pPr>
        <w:widowControl/>
        <w:jc w:val="left"/>
      </w:pPr>
      <w:r>
        <w:br w:type="page"/>
      </w:r>
    </w:p>
    <w:p w:rsidR="00F760A3" w:rsidRDefault="00F760A3" w:rsidP="00F760A3">
      <w:pPr>
        <w:spacing w:line="36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3852672" cy="7199376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672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0A3" w:rsidRDefault="00F760A3" w:rsidP="00F760A3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Supplementary </w:t>
      </w:r>
      <w:r>
        <w:rPr>
          <w:b/>
          <w:sz w:val="24"/>
          <w:szCs w:val="24"/>
        </w:rPr>
        <w:t xml:space="preserve">Figure </w:t>
      </w:r>
      <w:r>
        <w:rPr>
          <w:rFonts w:hint="eastAsia"/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1. </w:t>
      </w:r>
      <w:r>
        <w:rPr>
          <w:bCs/>
          <w:sz w:val="24"/>
          <w:szCs w:val="24"/>
        </w:rPr>
        <w:t>Between-group comparisons of the preoperative vital signs in different positions. *P &lt; 0.05; **P &lt; 0.01. SP: supine position; LP: 30° left lateral decubitus position; RP: 30° right lateral decubitus position.</w:t>
      </w:r>
    </w:p>
    <w:p w:rsidR="00F760A3" w:rsidRDefault="00F760A3" w:rsidP="00F760A3">
      <w:pPr>
        <w:spacing w:line="36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3721608" cy="7199376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608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350" w:rsidRPr="00F760A3" w:rsidRDefault="00F760A3" w:rsidP="00F760A3">
      <w:pPr>
        <w:spacing w:line="360" w:lineRule="auto"/>
      </w:pPr>
      <w:r>
        <w:rPr>
          <w:rFonts w:hint="eastAsia"/>
          <w:b/>
          <w:sz w:val="24"/>
          <w:szCs w:val="24"/>
        </w:rPr>
        <w:t xml:space="preserve">Supplementary </w:t>
      </w:r>
      <w:r>
        <w:rPr>
          <w:b/>
          <w:sz w:val="24"/>
          <w:szCs w:val="24"/>
        </w:rPr>
        <w:t xml:space="preserve">Figure </w:t>
      </w:r>
      <w:r>
        <w:rPr>
          <w:rFonts w:hint="eastAsia"/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2. </w:t>
      </w:r>
      <w:r>
        <w:rPr>
          <w:bCs/>
          <w:sz w:val="24"/>
          <w:szCs w:val="24"/>
        </w:rPr>
        <w:t xml:space="preserve">Between-group comparisons of blood pressure and heart rate at different time points. **P &lt; 0.01. T1: after the patient entered the operating room and rested in supine position for 5 min; T2: after spinal anesthesia. </w:t>
      </w:r>
    </w:p>
    <w:sectPr w:rsidR="001A7350" w:rsidRPr="00F760A3" w:rsidSect="0065578F">
      <w:headerReference w:type="default" r:id="rId8"/>
      <w:pgSz w:w="11906" w:h="16838"/>
      <w:pgMar w:top="1701" w:right="1701" w:bottom="1701" w:left="170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589" w:rsidRDefault="00466589">
      <w:r>
        <w:separator/>
      </w:r>
    </w:p>
  </w:endnote>
  <w:endnote w:type="continuationSeparator" w:id="0">
    <w:p w:rsidR="00466589" w:rsidRDefault="0046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589" w:rsidRDefault="00466589">
      <w:r>
        <w:separator/>
      </w:r>
    </w:p>
  </w:footnote>
  <w:footnote w:type="continuationSeparator" w:id="0">
    <w:p w:rsidR="00466589" w:rsidRDefault="00466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0093060"/>
      <w:docPartObj>
        <w:docPartGallery w:val="Page Numbers (Top of Page)"/>
        <w:docPartUnique/>
      </w:docPartObj>
    </w:sdtPr>
    <w:sdtEndPr/>
    <w:sdtContent>
      <w:p w:rsidR="0065578F" w:rsidRDefault="00431728" w:rsidP="0065578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87C" w:rsidRPr="0096787C">
          <w:rPr>
            <w:noProof/>
            <w:lang w:val="zh-CN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28"/>
    <w:rsid w:val="001A7350"/>
    <w:rsid w:val="002D49A4"/>
    <w:rsid w:val="00321D65"/>
    <w:rsid w:val="00431728"/>
    <w:rsid w:val="00466589"/>
    <w:rsid w:val="0096787C"/>
    <w:rsid w:val="00D97FA5"/>
    <w:rsid w:val="00E468AD"/>
    <w:rsid w:val="00F30914"/>
    <w:rsid w:val="00F7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D3C848-8558-48F8-9719-3B40DF76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728"/>
    <w:pPr>
      <w:widowControl w:val="0"/>
      <w:jc w:val="both"/>
    </w:pPr>
    <w:rPr>
      <w:rFonts w:ascii="Times New Roman" w:eastAsia="宋体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31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43172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09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091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276</Words>
  <Characters>1575</Characters>
  <Application>Microsoft Office Word</Application>
  <DocSecurity>0</DocSecurity>
  <Lines>13</Lines>
  <Paragraphs>3</Paragraphs>
  <ScaleCrop>false</ScaleCrop>
  <Company>Microsoft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WDN</dc:creator>
  <cp:keywords/>
  <dc:description/>
  <cp:lastModifiedBy>WDN</cp:lastModifiedBy>
  <cp:revision>2</cp:revision>
  <dcterms:created xsi:type="dcterms:W3CDTF">2023-12-05T08:17:00Z</dcterms:created>
  <dcterms:modified xsi:type="dcterms:W3CDTF">2023-12-05T08:17:00Z</dcterms:modified>
</cp:coreProperties>
</file>