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213365" w14:textId="77777777" w:rsidR="00AC2A69" w:rsidRPr="00F73D5E" w:rsidRDefault="00AC2A69" w:rsidP="00AC2A69">
      <w:pPr>
        <w:rPr>
          <w:b/>
          <w:color w:val="000000" w:themeColor="text1"/>
        </w:rPr>
      </w:pPr>
      <w:r w:rsidRPr="00F73D5E">
        <w:rPr>
          <w:b/>
          <w:color w:val="000000" w:themeColor="text1"/>
        </w:rPr>
        <w:t>Appendix A: Evaluation of six potential materials by means of the SECTIONS model (Bates &amp; Poole, 2003).</w:t>
      </w:r>
    </w:p>
    <w:p w14:paraId="29BD74C5" w14:textId="77777777" w:rsidR="00AC2A69" w:rsidRPr="00F73D5E" w:rsidRDefault="00AC2A69" w:rsidP="00AC2A69">
      <w:pPr>
        <w:spacing w:line="480" w:lineRule="auto"/>
        <w:rPr>
          <w:color w:val="000000" w:themeColor="text1"/>
        </w:rPr>
      </w:pPr>
      <w:r w:rsidRPr="00F73D5E">
        <w:rPr>
          <w:color w:val="000000" w:themeColor="text1"/>
        </w:rPr>
        <w:t xml:space="preserve">The eight criteria in the SECTIONS model include: Ease of use, costs, appropriateness for the students, appropriateness for the learning goals, interactivity, organizational issues towards implementation, novelty, and speed (both speed of development and of revision). We will evaluate the six approaches we considered – a presentation, a folder, a movie, an E-learning system, a serious game, and a practical assignment – based on these eight criteria. The results can be found in the table below. We will then elaborate on the choices we made in our </w:t>
      </w:r>
      <w:proofErr w:type="gramStart"/>
      <w:r w:rsidRPr="00F73D5E">
        <w:rPr>
          <w:color w:val="000000" w:themeColor="text1"/>
        </w:rPr>
        <w:t>evaluation, and</w:t>
      </w:r>
      <w:proofErr w:type="gramEnd"/>
      <w:r w:rsidRPr="00F73D5E">
        <w:rPr>
          <w:color w:val="000000" w:themeColor="text1"/>
        </w:rPr>
        <w:t xml:space="preserve"> discuss some other considerations before we made the final decision as seen in the main text of this article.</w:t>
      </w:r>
    </w:p>
    <w:tbl>
      <w:tblPr>
        <w:tblStyle w:val="TableGrid"/>
        <w:tblW w:w="0" w:type="auto"/>
        <w:tblLook w:val="04A0" w:firstRow="1" w:lastRow="0" w:firstColumn="1" w:lastColumn="0" w:noHBand="0" w:noVBand="1"/>
      </w:tblPr>
      <w:tblGrid>
        <w:gridCol w:w="1696"/>
        <w:gridCol w:w="1233"/>
        <w:gridCol w:w="1362"/>
        <w:gridCol w:w="1231"/>
        <w:gridCol w:w="1267"/>
        <w:gridCol w:w="1224"/>
        <w:gridCol w:w="1337"/>
      </w:tblGrid>
      <w:tr w:rsidR="00AC2A69" w:rsidRPr="00F73D5E" w14:paraId="11ED8E5C" w14:textId="77777777" w:rsidTr="00CE7AC0">
        <w:tc>
          <w:tcPr>
            <w:tcW w:w="1362" w:type="dxa"/>
          </w:tcPr>
          <w:p w14:paraId="6435838E" w14:textId="77777777" w:rsidR="00AC2A69" w:rsidRPr="00F73D5E" w:rsidRDefault="00AC2A69" w:rsidP="00CE7AC0">
            <w:pPr>
              <w:spacing w:line="480" w:lineRule="auto"/>
              <w:rPr>
                <w:i/>
                <w:color w:val="000000" w:themeColor="text1"/>
                <w:u w:val="single"/>
              </w:rPr>
            </w:pPr>
            <w:r w:rsidRPr="00F73D5E">
              <w:rPr>
                <w:i/>
                <w:color w:val="000000" w:themeColor="text1"/>
                <w:u w:val="single"/>
              </w:rPr>
              <w:t>Criteria</w:t>
            </w:r>
          </w:p>
        </w:tc>
        <w:tc>
          <w:tcPr>
            <w:tcW w:w="1317" w:type="dxa"/>
          </w:tcPr>
          <w:p w14:paraId="7404BE31" w14:textId="77777777" w:rsidR="00AC2A69" w:rsidRPr="00F73D5E" w:rsidRDefault="00AC2A69" w:rsidP="00CE7AC0">
            <w:pPr>
              <w:spacing w:line="480" w:lineRule="auto"/>
              <w:rPr>
                <w:color w:val="000000" w:themeColor="text1"/>
              </w:rPr>
            </w:pPr>
            <w:r w:rsidRPr="00F73D5E">
              <w:rPr>
                <w:color w:val="000000" w:themeColor="text1"/>
              </w:rPr>
              <w:t>Folder</w:t>
            </w:r>
          </w:p>
        </w:tc>
        <w:tc>
          <w:tcPr>
            <w:tcW w:w="1362" w:type="dxa"/>
          </w:tcPr>
          <w:p w14:paraId="7501554F" w14:textId="77777777" w:rsidR="00AC2A69" w:rsidRPr="00F73D5E" w:rsidRDefault="00AC2A69" w:rsidP="00CE7AC0">
            <w:pPr>
              <w:spacing w:line="480" w:lineRule="auto"/>
              <w:rPr>
                <w:color w:val="000000" w:themeColor="text1"/>
              </w:rPr>
            </w:pPr>
            <w:r w:rsidRPr="00F73D5E">
              <w:rPr>
                <w:color w:val="000000" w:themeColor="text1"/>
              </w:rPr>
              <w:t>Presentation</w:t>
            </w:r>
          </w:p>
        </w:tc>
        <w:tc>
          <w:tcPr>
            <w:tcW w:w="1316" w:type="dxa"/>
          </w:tcPr>
          <w:p w14:paraId="4F32AD1C" w14:textId="77777777" w:rsidR="00AC2A69" w:rsidRPr="00F73D5E" w:rsidRDefault="00AC2A69" w:rsidP="00CE7AC0">
            <w:pPr>
              <w:spacing w:line="480" w:lineRule="auto"/>
              <w:rPr>
                <w:color w:val="000000" w:themeColor="text1"/>
              </w:rPr>
            </w:pPr>
            <w:r w:rsidRPr="00F73D5E">
              <w:rPr>
                <w:color w:val="000000" w:themeColor="text1"/>
              </w:rPr>
              <w:t>Movie</w:t>
            </w:r>
          </w:p>
        </w:tc>
        <w:tc>
          <w:tcPr>
            <w:tcW w:w="1328" w:type="dxa"/>
          </w:tcPr>
          <w:p w14:paraId="6627FD49" w14:textId="77777777" w:rsidR="00AC2A69" w:rsidRPr="00F73D5E" w:rsidRDefault="00AC2A69" w:rsidP="00CE7AC0">
            <w:pPr>
              <w:spacing w:line="480" w:lineRule="auto"/>
              <w:rPr>
                <w:color w:val="000000" w:themeColor="text1"/>
              </w:rPr>
            </w:pPr>
            <w:r w:rsidRPr="00F73D5E">
              <w:rPr>
                <w:color w:val="000000" w:themeColor="text1"/>
              </w:rPr>
              <w:t>E-learning</w:t>
            </w:r>
          </w:p>
        </w:tc>
        <w:tc>
          <w:tcPr>
            <w:tcW w:w="1314" w:type="dxa"/>
          </w:tcPr>
          <w:p w14:paraId="272CCBDD" w14:textId="77777777" w:rsidR="00AC2A69" w:rsidRPr="00F73D5E" w:rsidRDefault="00AC2A69" w:rsidP="00CE7AC0">
            <w:pPr>
              <w:spacing w:line="480" w:lineRule="auto"/>
              <w:rPr>
                <w:color w:val="000000" w:themeColor="text1"/>
              </w:rPr>
            </w:pPr>
            <w:r w:rsidRPr="00F73D5E">
              <w:rPr>
                <w:color w:val="000000" w:themeColor="text1"/>
              </w:rPr>
              <w:t>Game</w:t>
            </w:r>
          </w:p>
        </w:tc>
        <w:tc>
          <w:tcPr>
            <w:tcW w:w="1351" w:type="dxa"/>
          </w:tcPr>
          <w:p w14:paraId="7C9597CD" w14:textId="77777777" w:rsidR="00AC2A69" w:rsidRPr="00F73D5E" w:rsidRDefault="00AC2A69" w:rsidP="00CE7AC0">
            <w:pPr>
              <w:spacing w:line="480" w:lineRule="auto"/>
              <w:rPr>
                <w:color w:val="000000" w:themeColor="text1"/>
              </w:rPr>
            </w:pPr>
            <w:r w:rsidRPr="00F73D5E">
              <w:rPr>
                <w:color w:val="000000" w:themeColor="text1"/>
              </w:rPr>
              <w:t>Assignment</w:t>
            </w:r>
          </w:p>
        </w:tc>
      </w:tr>
      <w:tr w:rsidR="00AC2A69" w:rsidRPr="00F73D5E" w14:paraId="316FE095" w14:textId="77777777" w:rsidTr="00CE7AC0">
        <w:tc>
          <w:tcPr>
            <w:tcW w:w="1362" w:type="dxa"/>
          </w:tcPr>
          <w:p w14:paraId="617B0EB3" w14:textId="77777777" w:rsidR="00AC2A69" w:rsidRPr="00F73D5E" w:rsidRDefault="00AC2A69" w:rsidP="00CE7AC0">
            <w:pPr>
              <w:rPr>
                <w:color w:val="000000" w:themeColor="text1"/>
              </w:rPr>
            </w:pPr>
            <w:r w:rsidRPr="00F73D5E">
              <w:rPr>
                <w:color w:val="000000" w:themeColor="text1"/>
              </w:rPr>
              <w:t>Appropriateness for target audience (‘Students’)</w:t>
            </w:r>
          </w:p>
        </w:tc>
        <w:tc>
          <w:tcPr>
            <w:tcW w:w="1317" w:type="dxa"/>
          </w:tcPr>
          <w:p w14:paraId="48EFDA78" w14:textId="77777777" w:rsidR="00AC2A69" w:rsidRPr="00F73D5E" w:rsidRDefault="00AC2A69" w:rsidP="00CE7AC0">
            <w:pPr>
              <w:spacing w:line="480" w:lineRule="auto"/>
              <w:rPr>
                <w:color w:val="000000" w:themeColor="text1"/>
              </w:rPr>
            </w:pPr>
            <w:r w:rsidRPr="00F73D5E">
              <w:rPr>
                <w:color w:val="000000" w:themeColor="text1"/>
              </w:rPr>
              <w:t>+</w:t>
            </w:r>
          </w:p>
        </w:tc>
        <w:tc>
          <w:tcPr>
            <w:tcW w:w="1362" w:type="dxa"/>
          </w:tcPr>
          <w:p w14:paraId="349D0795" w14:textId="77777777" w:rsidR="00AC2A69" w:rsidRPr="00F73D5E" w:rsidRDefault="00AC2A69" w:rsidP="00CE7AC0">
            <w:pPr>
              <w:spacing w:line="480" w:lineRule="auto"/>
              <w:rPr>
                <w:color w:val="000000" w:themeColor="text1"/>
              </w:rPr>
            </w:pPr>
            <w:r w:rsidRPr="00F73D5E">
              <w:rPr>
                <w:color w:val="000000" w:themeColor="text1"/>
              </w:rPr>
              <w:t>-</w:t>
            </w:r>
          </w:p>
        </w:tc>
        <w:tc>
          <w:tcPr>
            <w:tcW w:w="1316" w:type="dxa"/>
          </w:tcPr>
          <w:p w14:paraId="0738BEBE" w14:textId="77777777" w:rsidR="00AC2A69" w:rsidRPr="00F73D5E" w:rsidRDefault="00AC2A69" w:rsidP="00CE7AC0">
            <w:pPr>
              <w:spacing w:line="480" w:lineRule="auto"/>
              <w:rPr>
                <w:color w:val="000000" w:themeColor="text1"/>
              </w:rPr>
            </w:pPr>
            <w:r w:rsidRPr="00F73D5E">
              <w:rPr>
                <w:color w:val="000000" w:themeColor="text1"/>
              </w:rPr>
              <w:t>+</w:t>
            </w:r>
          </w:p>
        </w:tc>
        <w:tc>
          <w:tcPr>
            <w:tcW w:w="1328" w:type="dxa"/>
          </w:tcPr>
          <w:p w14:paraId="26FA29CF" w14:textId="77777777" w:rsidR="00AC2A69" w:rsidRPr="00F73D5E" w:rsidRDefault="00AC2A69" w:rsidP="00CE7AC0">
            <w:pPr>
              <w:spacing w:line="480" w:lineRule="auto"/>
              <w:rPr>
                <w:color w:val="000000" w:themeColor="text1"/>
              </w:rPr>
            </w:pPr>
            <w:r w:rsidRPr="00F73D5E">
              <w:rPr>
                <w:color w:val="000000" w:themeColor="text1"/>
              </w:rPr>
              <w:t>-</w:t>
            </w:r>
          </w:p>
        </w:tc>
        <w:tc>
          <w:tcPr>
            <w:tcW w:w="1314" w:type="dxa"/>
          </w:tcPr>
          <w:p w14:paraId="6622B92C" w14:textId="77777777" w:rsidR="00AC2A69" w:rsidRPr="00F73D5E" w:rsidRDefault="00AC2A69" w:rsidP="00CE7AC0">
            <w:pPr>
              <w:spacing w:line="480" w:lineRule="auto"/>
              <w:rPr>
                <w:color w:val="000000" w:themeColor="text1"/>
              </w:rPr>
            </w:pPr>
            <w:r w:rsidRPr="00F73D5E">
              <w:rPr>
                <w:color w:val="000000" w:themeColor="text1"/>
              </w:rPr>
              <w:t>-</w:t>
            </w:r>
          </w:p>
        </w:tc>
        <w:tc>
          <w:tcPr>
            <w:tcW w:w="1351" w:type="dxa"/>
          </w:tcPr>
          <w:p w14:paraId="5D26B80E" w14:textId="77777777" w:rsidR="00AC2A69" w:rsidRPr="00F73D5E" w:rsidRDefault="00AC2A69" w:rsidP="00CE7AC0">
            <w:pPr>
              <w:spacing w:line="480" w:lineRule="auto"/>
              <w:rPr>
                <w:color w:val="000000" w:themeColor="text1"/>
              </w:rPr>
            </w:pPr>
            <w:r w:rsidRPr="00F73D5E">
              <w:rPr>
                <w:color w:val="000000" w:themeColor="text1"/>
              </w:rPr>
              <w:t>+</w:t>
            </w:r>
          </w:p>
        </w:tc>
      </w:tr>
      <w:tr w:rsidR="00AC2A69" w:rsidRPr="00F73D5E" w14:paraId="071C30F1" w14:textId="77777777" w:rsidTr="00CE7AC0">
        <w:tc>
          <w:tcPr>
            <w:tcW w:w="1362" w:type="dxa"/>
          </w:tcPr>
          <w:p w14:paraId="2C077265" w14:textId="77777777" w:rsidR="00AC2A69" w:rsidRPr="00F73D5E" w:rsidRDefault="00AC2A69" w:rsidP="00CE7AC0">
            <w:pPr>
              <w:rPr>
                <w:color w:val="000000" w:themeColor="text1"/>
              </w:rPr>
            </w:pPr>
            <w:r w:rsidRPr="00F73D5E">
              <w:rPr>
                <w:color w:val="000000" w:themeColor="text1"/>
              </w:rPr>
              <w:t>Ease of use</w:t>
            </w:r>
          </w:p>
        </w:tc>
        <w:tc>
          <w:tcPr>
            <w:tcW w:w="1317" w:type="dxa"/>
          </w:tcPr>
          <w:p w14:paraId="34BC645C" w14:textId="77777777" w:rsidR="00AC2A69" w:rsidRPr="00F73D5E" w:rsidRDefault="00AC2A69" w:rsidP="00CE7AC0">
            <w:pPr>
              <w:spacing w:line="480" w:lineRule="auto"/>
              <w:rPr>
                <w:color w:val="000000" w:themeColor="text1"/>
              </w:rPr>
            </w:pPr>
            <w:r w:rsidRPr="00F73D5E">
              <w:rPr>
                <w:color w:val="000000" w:themeColor="text1"/>
              </w:rPr>
              <w:t>+</w:t>
            </w:r>
          </w:p>
        </w:tc>
        <w:tc>
          <w:tcPr>
            <w:tcW w:w="1362" w:type="dxa"/>
          </w:tcPr>
          <w:p w14:paraId="3A62E4D4" w14:textId="77777777" w:rsidR="00AC2A69" w:rsidRPr="00F73D5E" w:rsidRDefault="00AC2A69" w:rsidP="00CE7AC0">
            <w:pPr>
              <w:spacing w:line="480" w:lineRule="auto"/>
              <w:rPr>
                <w:color w:val="000000" w:themeColor="text1"/>
              </w:rPr>
            </w:pPr>
            <w:r w:rsidRPr="00F73D5E">
              <w:rPr>
                <w:color w:val="000000" w:themeColor="text1"/>
              </w:rPr>
              <w:t>+</w:t>
            </w:r>
          </w:p>
        </w:tc>
        <w:tc>
          <w:tcPr>
            <w:tcW w:w="1316" w:type="dxa"/>
          </w:tcPr>
          <w:p w14:paraId="7EF176D3" w14:textId="77777777" w:rsidR="00AC2A69" w:rsidRPr="00F73D5E" w:rsidRDefault="00AC2A69" w:rsidP="00CE7AC0">
            <w:pPr>
              <w:spacing w:line="480" w:lineRule="auto"/>
              <w:rPr>
                <w:color w:val="000000" w:themeColor="text1"/>
              </w:rPr>
            </w:pPr>
            <w:r w:rsidRPr="00F73D5E">
              <w:rPr>
                <w:color w:val="000000" w:themeColor="text1"/>
              </w:rPr>
              <w:t>+</w:t>
            </w:r>
          </w:p>
        </w:tc>
        <w:tc>
          <w:tcPr>
            <w:tcW w:w="1328" w:type="dxa"/>
          </w:tcPr>
          <w:p w14:paraId="10686661" w14:textId="77777777" w:rsidR="00AC2A69" w:rsidRPr="00F73D5E" w:rsidRDefault="00AC2A69" w:rsidP="00CE7AC0">
            <w:pPr>
              <w:spacing w:line="480" w:lineRule="auto"/>
              <w:rPr>
                <w:color w:val="000000" w:themeColor="text1"/>
              </w:rPr>
            </w:pPr>
            <w:r w:rsidRPr="00F73D5E">
              <w:rPr>
                <w:color w:val="000000" w:themeColor="text1"/>
              </w:rPr>
              <w:t>-</w:t>
            </w:r>
          </w:p>
        </w:tc>
        <w:tc>
          <w:tcPr>
            <w:tcW w:w="1314" w:type="dxa"/>
          </w:tcPr>
          <w:p w14:paraId="102C561B" w14:textId="77777777" w:rsidR="00AC2A69" w:rsidRPr="00F73D5E" w:rsidRDefault="00AC2A69" w:rsidP="00CE7AC0">
            <w:pPr>
              <w:spacing w:line="480" w:lineRule="auto"/>
              <w:rPr>
                <w:color w:val="000000" w:themeColor="text1"/>
              </w:rPr>
            </w:pPr>
            <w:r w:rsidRPr="00F73D5E">
              <w:rPr>
                <w:color w:val="000000" w:themeColor="text1"/>
              </w:rPr>
              <w:t>-</w:t>
            </w:r>
          </w:p>
        </w:tc>
        <w:tc>
          <w:tcPr>
            <w:tcW w:w="1351" w:type="dxa"/>
          </w:tcPr>
          <w:p w14:paraId="0FF00C7F" w14:textId="77777777" w:rsidR="00AC2A69" w:rsidRPr="00F73D5E" w:rsidRDefault="00AC2A69" w:rsidP="00CE7AC0">
            <w:pPr>
              <w:spacing w:line="480" w:lineRule="auto"/>
              <w:rPr>
                <w:color w:val="000000" w:themeColor="text1"/>
              </w:rPr>
            </w:pPr>
            <w:r w:rsidRPr="00F73D5E">
              <w:rPr>
                <w:color w:val="000000" w:themeColor="text1"/>
              </w:rPr>
              <w:t>-</w:t>
            </w:r>
          </w:p>
        </w:tc>
      </w:tr>
      <w:tr w:rsidR="00AC2A69" w:rsidRPr="00F73D5E" w14:paraId="67AD007F" w14:textId="77777777" w:rsidTr="00CE7AC0">
        <w:tc>
          <w:tcPr>
            <w:tcW w:w="1362" w:type="dxa"/>
          </w:tcPr>
          <w:p w14:paraId="5F8E47FE" w14:textId="77777777" w:rsidR="00AC2A69" w:rsidRPr="00F73D5E" w:rsidRDefault="00AC2A69" w:rsidP="00CE7AC0">
            <w:pPr>
              <w:rPr>
                <w:color w:val="000000" w:themeColor="text1"/>
              </w:rPr>
            </w:pPr>
            <w:r w:rsidRPr="00F73D5E">
              <w:rPr>
                <w:color w:val="000000" w:themeColor="text1"/>
              </w:rPr>
              <w:t>Costs</w:t>
            </w:r>
          </w:p>
        </w:tc>
        <w:tc>
          <w:tcPr>
            <w:tcW w:w="1317" w:type="dxa"/>
          </w:tcPr>
          <w:p w14:paraId="706CCF2F" w14:textId="77777777" w:rsidR="00AC2A69" w:rsidRPr="00F73D5E" w:rsidRDefault="00AC2A69" w:rsidP="00CE7AC0">
            <w:pPr>
              <w:spacing w:line="480" w:lineRule="auto"/>
              <w:rPr>
                <w:color w:val="000000" w:themeColor="text1"/>
              </w:rPr>
            </w:pPr>
            <w:r w:rsidRPr="00F73D5E">
              <w:rPr>
                <w:color w:val="000000" w:themeColor="text1"/>
              </w:rPr>
              <w:t>+</w:t>
            </w:r>
          </w:p>
        </w:tc>
        <w:tc>
          <w:tcPr>
            <w:tcW w:w="1362" w:type="dxa"/>
          </w:tcPr>
          <w:p w14:paraId="19553E34" w14:textId="77777777" w:rsidR="00AC2A69" w:rsidRPr="00F73D5E" w:rsidRDefault="00AC2A69" w:rsidP="00CE7AC0">
            <w:pPr>
              <w:spacing w:line="480" w:lineRule="auto"/>
              <w:rPr>
                <w:color w:val="000000" w:themeColor="text1"/>
              </w:rPr>
            </w:pPr>
            <w:r w:rsidRPr="00F73D5E">
              <w:rPr>
                <w:color w:val="000000" w:themeColor="text1"/>
              </w:rPr>
              <w:t>+</w:t>
            </w:r>
          </w:p>
        </w:tc>
        <w:tc>
          <w:tcPr>
            <w:tcW w:w="1316" w:type="dxa"/>
          </w:tcPr>
          <w:p w14:paraId="76401BBE" w14:textId="77777777" w:rsidR="00AC2A69" w:rsidRPr="00F73D5E" w:rsidRDefault="00AC2A69" w:rsidP="00CE7AC0">
            <w:pPr>
              <w:spacing w:line="480" w:lineRule="auto"/>
              <w:rPr>
                <w:color w:val="000000" w:themeColor="text1"/>
              </w:rPr>
            </w:pPr>
            <w:r w:rsidRPr="00F73D5E">
              <w:rPr>
                <w:color w:val="000000" w:themeColor="text1"/>
              </w:rPr>
              <w:t>-</w:t>
            </w:r>
          </w:p>
        </w:tc>
        <w:tc>
          <w:tcPr>
            <w:tcW w:w="1328" w:type="dxa"/>
          </w:tcPr>
          <w:p w14:paraId="14753379" w14:textId="77777777" w:rsidR="00AC2A69" w:rsidRPr="00F73D5E" w:rsidRDefault="00AC2A69" w:rsidP="00CE7AC0">
            <w:pPr>
              <w:spacing w:line="480" w:lineRule="auto"/>
              <w:rPr>
                <w:color w:val="000000" w:themeColor="text1"/>
              </w:rPr>
            </w:pPr>
            <w:r w:rsidRPr="00F73D5E">
              <w:rPr>
                <w:color w:val="000000" w:themeColor="text1"/>
              </w:rPr>
              <w:t>-</w:t>
            </w:r>
          </w:p>
        </w:tc>
        <w:tc>
          <w:tcPr>
            <w:tcW w:w="1314" w:type="dxa"/>
          </w:tcPr>
          <w:p w14:paraId="6F446EB6" w14:textId="77777777" w:rsidR="00AC2A69" w:rsidRPr="00F73D5E" w:rsidRDefault="00AC2A69" w:rsidP="00CE7AC0">
            <w:pPr>
              <w:spacing w:line="480" w:lineRule="auto"/>
              <w:rPr>
                <w:color w:val="000000" w:themeColor="text1"/>
              </w:rPr>
            </w:pPr>
            <w:r w:rsidRPr="00F73D5E">
              <w:rPr>
                <w:color w:val="000000" w:themeColor="text1"/>
              </w:rPr>
              <w:t>-</w:t>
            </w:r>
          </w:p>
        </w:tc>
        <w:tc>
          <w:tcPr>
            <w:tcW w:w="1351" w:type="dxa"/>
          </w:tcPr>
          <w:p w14:paraId="2F584071" w14:textId="77777777" w:rsidR="00AC2A69" w:rsidRPr="00F73D5E" w:rsidRDefault="00AC2A69" w:rsidP="00CE7AC0">
            <w:pPr>
              <w:spacing w:line="480" w:lineRule="auto"/>
              <w:rPr>
                <w:color w:val="000000" w:themeColor="text1"/>
              </w:rPr>
            </w:pPr>
            <w:r w:rsidRPr="00F73D5E">
              <w:rPr>
                <w:color w:val="000000" w:themeColor="text1"/>
              </w:rPr>
              <w:t>-</w:t>
            </w:r>
          </w:p>
        </w:tc>
      </w:tr>
      <w:tr w:rsidR="00AC2A69" w:rsidRPr="00F73D5E" w14:paraId="62A9DF41" w14:textId="77777777" w:rsidTr="00CE7AC0">
        <w:tc>
          <w:tcPr>
            <w:tcW w:w="1362" w:type="dxa"/>
          </w:tcPr>
          <w:p w14:paraId="72F8F2FB" w14:textId="77777777" w:rsidR="00AC2A69" w:rsidRPr="00F73D5E" w:rsidRDefault="00AC2A69" w:rsidP="00CE7AC0">
            <w:pPr>
              <w:rPr>
                <w:color w:val="000000" w:themeColor="text1"/>
              </w:rPr>
            </w:pPr>
            <w:r w:rsidRPr="00F73D5E">
              <w:rPr>
                <w:color w:val="000000" w:themeColor="text1"/>
              </w:rPr>
              <w:t>Appropriateness for the learning goals (‘Teaching’)</w:t>
            </w:r>
          </w:p>
        </w:tc>
        <w:tc>
          <w:tcPr>
            <w:tcW w:w="1317" w:type="dxa"/>
          </w:tcPr>
          <w:p w14:paraId="538E8822" w14:textId="77777777" w:rsidR="00AC2A69" w:rsidRPr="00F73D5E" w:rsidRDefault="00AC2A69" w:rsidP="00CE7AC0">
            <w:pPr>
              <w:spacing w:line="480" w:lineRule="auto"/>
              <w:rPr>
                <w:color w:val="000000" w:themeColor="text1"/>
              </w:rPr>
            </w:pPr>
            <w:r w:rsidRPr="00F73D5E">
              <w:rPr>
                <w:color w:val="000000" w:themeColor="text1"/>
              </w:rPr>
              <w:t>-</w:t>
            </w:r>
          </w:p>
        </w:tc>
        <w:tc>
          <w:tcPr>
            <w:tcW w:w="1362" w:type="dxa"/>
          </w:tcPr>
          <w:p w14:paraId="1E09716C" w14:textId="77777777" w:rsidR="00AC2A69" w:rsidRPr="00F73D5E" w:rsidRDefault="00AC2A69" w:rsidP="00CE7AC0">
            <w:pPr>
              <w:spacing w:line="480" w:lineRule="auto"/>
              <w:rPr>
                <w:color w:val="000000" w:themeColor="text1"/>
              </w:rPr>
            </w:pPr>
            <w:r w:rsidRPr="00F73D5E">
              <w:rPr>
                <w:color w:val="000000" w:themeColor="text1"/>
              </w:rPr>
              <w:t>-</w:t>
            </w:r>
          </w:p>
        </w:tc>
        <w:tc>
          <w:tcPr>
            <w:tcW w:w="1316" w:type="dxa"/>
          </w:tcPr>
          <w:p w14:paraId="6B50F361" w14:textId="77777777" w:rsidR="00AC2A69" w:rsidRPr="00F73D5E" w:rsidRDefault="00AC2A69" w:rsidP="00CE7AC0">
            <w:pPr>
              <w:spacing w:line="480" w:lineRule="auto"/>
              <w:rPr>
                <w:color w:val="000000" w:themeColor="text1"/>
              </w:rPr>
            </w:pPr>
            <w:r w:rsidRPr="00F73D5E">
              <w:rPr>
                <w:color w:val="000000" w:themeColor="text1"/>
              </w:rPr>
              <w:t>+</w:t>
            </w:r>
          </w:p>
        </w:tc>
        <w:tc>
          <w:tcPr>
            <w:tcW w:w="1328" w:type="dxa"/>
          </w:tcPr>
          <w:p w14:paraId="1B95C474" w14:textId="77777777" w:rsidR="00AC2A69" w:rsidRPr="00F73D5E" w:rsidRDefault="00AC2A69" w:rsidP="00CE7AC0">
            <w:pPr>
              <w:spacing w:line="480" w:lineRule="auto"/>
              <w:rPr>
                <w:color w:val="000000" w:themeColor="text1"/>
              </w:rPr>
            </w:pPr>
            <w:r w:rsidRPr="00F73D5E">
              <w:rPr>
                <w:color w:val="000000" w:themeColor="text1"/>
              </w:rPr>
              <w:t>+</w:t>
            </w:r>
          </w:p>
        </w:tc>
        <w:tc>
          <w:tcPr>
            <w:tcW w:w="1314" w:type="dxa"/>
          </w:tcPr>
          <w:p w14:paraId="5B9E657D" w14:textId="77777777" w:rsidR="00AC2A69" w:rsidRPr="00F73D5E" w:rsidRDefault="00AC2A69" w:rsidP="00CE7AC0">
            <w:pPr>
              <w:spacing w:line="480" w:lineRule="auto"/>
              <w:rPr>
                <w:color w:val="000000" w:themeColor="text1"/>
              </w:rPr>
            </w:pPr>
            <w:r w:rsidRPr="00F73D5E">
              <w:rPr>
                <w:color w:val="000000" w:themeColor="text1"/>
              </w:rPr>
              <w:t>-</w:t>
            </w:r>
          </w:p>
        </w:tc>
        <w:tc>
          <w:tcPr>
            <w:tcW w:w="1351" w:type="dxa"/>
          </w:tcPr>
          <w:p w14:paraId="66A853F6" w14:textId="77777777" w:rsidR="00AC2A69" w:rsidRPr="00F73D5E" w:rsidRDefault="00AC2A69" w:rsidP="00CE7AC0">
            <w:pPr>
              <w:spacing w:line="480" w:lineRule="auto"/>
              <w:rPr>
                <w:color w:val="000000" w:themeColor="text1"/>
              </w:rPr>
            </w:pPr>
            <w:r w:rsidRPr="00F73D5E">
              <w:rPr>
                <w:color w:val="000000" w:themeColor="text1"/>
              </w:rPr>
              <w:t>+</w:t>
            </w:r>
          </w:p>
        </w:tc>
      </w:tr>
      <w:tr w:rsidR="00AC2A69" w:rsidRPr="00F73D5E" w14:paraId="4EDDCCED" w14:textId="77777777" w:rsidTr="00CE7AC0">
        <w:tc>
          <w:tcPr>
            <w:tcW w:w="1362" w:type="dxa"/>
          </w:tcPr>
          <w:p w14:paraId="29E6A71E" w14:textId="77777777" w:rsidR="00AC2A69" w:rsidRPr="00F73D5E" w:rsidRDefault="00AC2A69" w:rsidP="00CE7AC0">
            <w:pPr>
              <w:rPr>
                <w:color w:val="000000" w:themeColor="text1"/>
              </w:rPr>
            </w:pPr>
            <w:r w:rsidRPr="00F73D5E">
              <w:rPr>
                <w:color w:val="000000" w:themeColor="text1"/>
              </w:rPr>
              <w:t>Interactivity</w:t>
            </w:r>
          </w:p>
        </w:tc>
        <w:tc>
          <w:tcPr>
            <w:tcW w:w="1317" w:type="dxa"/>
          </w:tcPr>
          <w:p w14:paraId="10A5EFF6" w14:textId="77777777" w:rsidR="00AC2A69" w:rsidRPr="00F73D5E" w:rsidRDefault="00AC2A69" w:rsidP="00CE7AC0">
            <w:pPr>
              <w:spacing w:line="480" w:lineRule="auto"/>
              <w:rPr>
                <w:color w:val="000000" w:themeColor="text1"/>
              </w:rPr>
            </w:pPr>
            <w:r w:rsidRPr="00F73D5E">
              <w:rPr>
                <w:color w:val="000000" w:themeColor="text1"/>
              </w:rPr>
              <w:t>-</w:t>
            </w:r>
          </w:p>
        </w:tc>
        <w:tc>
          <w:tcPr>
            <w:tcW w:w="1362" w:type="dxa"/>
          </w:tcPr>
          <w:p w14:paraId="48F35D79" w14:textId="77777777" w:rsidR="00AC2A69" w:rsidRPr="00F73D5E" w:rsidRDefault="00AC2A69" w:rsidP="00CE7AC0">
            <w:pPr>
              <w:spacing w:line="480" w:lineRule="auto"/>
              <w:rPr>
                <w:color w:val="000000" w:themeColor="text1"/>
              </w:rPr>
            </w:pPr>
            <w:r w:rsidRPr="00F73D5E">
              <w:rPr>
                <w:color w:val="000000" w:themeColor="text1"/>
              </w:rPr>
              <w:t>+</w:t>
            </w:r>
          </w:p>
        </w:tc>
        <w:tc>
          <w:tcPr>
            <w:tcW w:w="1316" w:type="dxa"/>
          </w:tcPr>
          <w:p w14:paraId="3B55D222" w14:textId="77777777" w:rsidR="00AC2A69" w:rsidRPr="00F73D5E" w:rsidRDefault="00AC2A69" w:rsidP="00CE7AC0">
            <w:pPr>
              <w:spacing w:line="480" w:lineRule="auto"/>
              <w:rPr>
                <w:color w:val="000000" w:themeColor="text1"/>
              </w:rPr>
            </w:pPr>
            <w:r w:rsidRPr="00F73D5E">
              <w:rPr>
                <w:color w:val="000000" w:themeColor="text1"/>
              </w:rPr>
              <w:t>-</w:t>
            </w:r>
          </w:p>
        </w:tc>
        <w:tc>
          <w:tcPr>
            <w:tcW w:w="1328" w:type="dxa"/>
          </w:tcPr>
          <w:p w14:paraId="666B40C2" w14:textId="77777777" w:rsidR="00AC2A69" w:rsidRPr="00F73D5E" w:rsidRDefault="00AC2A69" w:rsidP="00CE7AC0">
            <w:pPr>
              <w:spacing w:line="480" w:lineRule="auto"/>
              <w:rPr>
                <w:color w:val="000000" w:themeColor="text1"/>
              </w:rPr>
            </w:pPr>
            <w:r w:rsidRPr="00F73D5E">
              <w:rPr>
                <w:color w:val="000000" w:themeColor="text1"/>
              </w:rPr>
              <w:t>-</w:t>
            </w:r>
          </w:p>
        </w:tc>
        <w:tc>
          <w:tcPr>
            <w:tcW w:w="1314" w:type="dxa"/>
          </w:tcPr>
          <w:p w14:paraId="3BA04D96" w14:textId="77777777" w:rsidR="00AC2A69" w:rsidRPr="00F73D5E" w:rsidRDefault="00AC2A69" w:rsidP="00CE7AC0">
            <w:pPr>
              <w:spacing w:line="480" w:lineRule="auto"/>
              <w:rPr>
                <w:color w:val="000000" w:themeColor="text1"/>
              </w:rPr>
            </w:pPr>
            <w:r w:rsidRPr="00F73D5E">
              <w:rPr>
                <w:color w:val="000000" w:themeColor="text1"/>
              </w:rPr>
              <w:t>+</w:t>
            </w:r>
          </w:p>
        </w:tc>
        <w:tc>
          <w:tcPr>
            <w:tcW w:w="1351" w:type="dxa"/>
          </w:tcPr>
          <w:p w14:paraId="0FCD37AE" w14:textId="77777777" w:rsidR="00AC2A69" w:rsidRPr="00F73D5E" w:rsidRDefault="00AC2A69" w:rsidP="00CE7AC0">
            <w:pPr>
              <w:spacing w:line="480" w:lineRule="auto"/>
              <w:rPr>
                <w:color w:val="000000" w:themeColor="text1"/>
              </w:rPr>
            </w:pPr>
            <w:r w:rsidRPr="00F73D5E">
              <w:rPr>
                <w:color w:val="000000" w:themeColor="text1"/>
              </w:rPr>
              <w:t>+</w:t>
            </w:r>
          </w:p>
        </w:tc>
      </w:tr>
      <w:tr w:rsidR="00AC2A69" w:rsidRPr="00F73D5E" w14:paraId="12D909FE" w14:textId="77777777" w:rsidTr="00CE7AC0">
        <w:tc>
          <w:tcPr>
            <w:tcW w:w="1362" w:type="dxa"/>
          </w:tcPr>
          <w:p w14:paraId="2E0B7B36" w14:textId="77777777" w:rsidR="00AC2A69" w:rsidRPr="00F73D5E" w:rsidRDefault="00AC2A69" w:rsidP="00CE7AC0">
            <w:pPr>
              <w:rPr>
                <w:color w:val="000000" w:themeColor="text1"/>
              </w:rPr>
            </w:pPr>
            <w:r w:rsidRPr="00F73D5E">
              <w:rPr>
                <w:color w:val="000000" w:themeColor="text1"/>
              </w:rPr>
              <w:t xml:space="preserve">Organizational issues for implementation </w:t>
            </w:r>
          </w:p>
        </w:tc>
        <w:tc>
          <w:tcPr>
            <w:tcW w:w="1317" w:type="dxa"/>
          </w:tcPr>
          <w:p w14:paraId="09829BAA" w14:textId="77777777" w:rsidR="00AC2A69" w:rsidRPr="00F73D5E" w:rsidRDefault="00AC2A69" w:rsidP="00CE7AC0">
            <w:pPr>
              <w:spacing w:line="480" w:lineRule="auto"/>
              <w:rPr>
                <w:color w:val="000000" w:themeColor="text1"/>
              </w:rPr>
            </w:pPr>
            <w:r w:rsidRPr="00F73D5E">
              <w:rPr>
                <w:color w:val="000000" w:themeColor="text1"/>
              </w:rPr>
              <w:t>+</w:t>
            </w:r>
          </w:p>
        </w:tc>
        <w:tc>
          <w:tcPr>
            <w:tcW w:w="1362" w:type="dxa"/>
          </w:tcPr>
          <w:p w14:paraId="729A8273" w14:textId="77777777" w:rsidR="00AC2A69" w:rsidRPr="00F73D5E" w:rsidRDefault="00AC2A69" w:rsidP="00CE7AC0">
            <w:pPr>
              <w:spacing w:line="480" w:lineRule="auto"/>
              <w:rPr>
                <w:color w:val="000000" w:themeColor="text1"/>
              </w:rPr>
            </w:pPr>
            <w:r w:rsidRPr="00F73D5E">
              <w:rPr>
                <w:color w:val="000000" w:themeColor="text1"/>
              </w:rPr>
              <w:t>+</w:t>
            </w:r>
          </w:p>
        </w:tc>
        <w:tc>
          <w:tcPr>
            <w:tcW w:w="1316" w:type="dxa"/>
          </w:tcPr>
          <w:p w14:paraId="2C8B70BC" w14:textId="77777777" w:rsidR="00AC2A69" w:rsidRPr="00F73D5E" w:rsidRDefault="00AC2A69" w:rsidP="00CE7AC0">
            <w:pPr>
              <w:spacing w:line="480" w:lineRule="auto"/>
              <w:rPr>
                <w:color w:val="000000" w:themeColor="text1"/>
              </w:rPr>
            </w:pPr>
            <w:r w:rsidRPr="00F73D5E">
              <w:rPr>
                <w:color w:val="000000" w:themeColor="text1"/>
              </w:rPr>
              <w:t>+</w:t>
            </w:r>
          </w:p>
        </w:tc>
        <w:tc>
          <w:tcPr>
            <w:tcW w:w="1328" w:type="dxa"/>
          </w:tcPr>
          <w:p w14:paraId="7C70B8FB" w14:textId="77777777" w:rsidR="00AC2A69" w:rsidRPr="00F73D5E" w:rsidRDefault="00AC2A69" w:rsidP="00CE7AC0">
            <w:pPr>
              <w:spacing w:line="480" w:lineRule="auto"/>
              <w:rPr>
                <w:color w:val="000000" w:themeColor="text1"/>
              </w:rPr>
            </w:pPr>
            <w:r w:rsidRPr="00F73D5E">
              <w:rPr>
                <w:color w:val="000000" w:themeColor="text1"/>
              </w:rPr>
              <w:t>-</w:t>
            </w:r>
          </w:p>
        </w:tc>
        <w:tc>
          <w:tcPr>
            <w:tcW w:w="1314" w:type="dxa"/>
          </w:tcPr>
          <w:p w14:paraId="0B75697A" w14:textId="77777777" w:rsidR="00AC2A69" w:rsidRPr="00F73D5E" w:rsidRDefault="00AC2A69" w:rsidP="00CE7AC0">
            <w:pPr>
              <w:spacing w:line="480" w:lineRule="auto"/>
              <w:rPr>
                <w:color w:val="000000" w:themeColor="text1"/>
              </w:rPr>
            </w:pPr>
            <w:r w:rsidRPr="00F73D5E">
              <w:rPr>
                <w:color w:val="000000" w:themeColor="text1"/>
              </w:rPr>
              <w:t>-</w:t>
            </w:r>
          </w:p>
        </w:tc>
        <w:tc>
          <w:tcPr>
            <w:tcW w:w="1351" w:type="dxa"/>
          </w:tcPr>
          <w:p w14:paraId="325C1D33" w14:textId="77777777" w:rsidR="00AC2A69" w:rsidRPr="00F73D5E" w:rsidRDefault="00AC2A69" w:rsidP="00CE7AC0">
            <w:pPr>
              <w:spacing w:line="480" w:lineRule="auto"/>
              <w:rPr>
                <w:color w:val="000000" w:themeColor="text1"/>
              </w:rPr>
            </w:pPr>
            <w:r w:rsidRPr="00F73D5E">
              <w:rPr>
                <w:color w:val="000000" w:themeColor="text1"/>
              </w:rPr>
              <w:t>-</w:t>
            </w:r>
          </w:p>
        </w:tc>
      </w:tr>
      <w:tr w:rsidR="00AC2A69" w:rsidRPr="00F73D5E" w14:paraId="2D212178" w14:textId="77777777" w:rsidTr="00CE7AC0">
        <w:tc>
          <w:tcPr>
            <w:tcW w:w="1362" w:type="dxa"/>
          </w:tcPr>
          <w:p w14:paraId="2B610E4C" w14:textId="77777777" w:rsidR="00AC2A69" w:rsidRPr="00F73D5E" w:rsidRDefault="00AC2A69" w:rsidP="00CE7AC0">
            <w:pPr>
              <w:rPr>
                <w:color w:val="000000" w:themeColor="text1"/>
              </w:rPr>
            </w:pPr>
            <w:r w:rsidRPr="00F73D5E">
              <w:rPr>
                <w:color w:val="000000" w:themeColor="text1"/>
              </w:rPr>
              <w:t>Novelty</w:t>
            </w:r>
          </w:p>
        </w:tc>
        <w:tc>
          <w:tcPr>
            <w:tcW w:w="1317" w:type="dxa"/>
          </w:tcPr>
          <w:p w14:paraId="456E35DA" w14:textId="77777777" w:rsidR="00AC2A69" w:rsidRPr="00F73D5E" w:rsidRDefault="00AC2A69" w:rsidP="00CE7AC0">
            <w:pPr>
              <w:spacing w:line="480" w:lineRule="auto"/>
              <w:rPr>
                <w:color w:val="000000" w:themeColor="text1"/>
              </w:rPr>
            </w:pPr>
            <w:r w:rsidRPr="00F73D5E">
              <w:rPr>
                <w:color w:val="000000" w:themeColor="text1"/>
              </w:rPr>
              <w:t>-</w:t>
            </w:r>
          </w:p>
        </w:tc>
        <w:tc>
          <w:tcPr>
            <w:tcW w:w="1362" w:type="dxa"/>
          </w:tcPr>
          <w:p w14:paraId="3014C789" w14:textId="77777777" w:rsidR="00AC2A69" w:rsidRPr="00F73D5E" w:rsidRDefault="00AC2A69" w:rsidP="00CE7AC0">
            <w:pPr>
              <w:spacing w:line="480" w:lineRule="auto"/>
              <w:rPr>
                <w:color w:val="000000" w:themeColor="text1"/>
              </w:rPr>
            </w:pPr>
            <w:r w:rsidRPr="00F73D5E">
              <w:rPr>
                <w:color w:val="000000" w:themeColor="text1"/>
              </w:rPr>
              <w:t>-</w:t>
            </w:r>
          </w:p>
        </w:tc>
        <w:tc>
          <w:tcPr>
            <w:tcW w:w="1316" w:type="dxa"/>
          </w:tcPr>
          <w:p w14:paraId="2837965B" w14:textId="77777777" w:rsidR="00AC2A69" w:rsidRPr="00F73D5E" w:rsidRDefault="00AC2A69" w:rsidP="00CE7AC0">
            <w:pPr>
              <w:spacing w:line="480" w:lineRule="auto"/>
              <w:rPr>
                <w:color w:val="000000" w:themeColor="text1"/>
              </w:rPr>
            </w:pPr>
            <w:r w:rsidRPr="00F73D5E">
              <w:rPr>
                <w:color w:val="000000" w:themeColor="text1"/>
              </w:rPr>
              <w:t>-</w:t>
            </w:r>
          </w:p>
        </w:tc>
        <w:tc>
          <w:tcPr>
            <w:tcW w:w="1328" w:type="dxa"/>
          </w:tcPr>
          <w:p w14:paraId="778FF4C0" w14:textId="77777777" w:rsidR="00AC2A69" w:rsidRPr="00F73D5E" w:rsidRDefault="00AC2A69" w:rsidP="00CE7AC0">
            <w:pPr>
              <w:spacing w:line="480" w:lineRule="auto"/>
              <w:rPr>
                <w:color w:val="000000" w:themeColor="text1"/>
              </w:rPr>
            </w:pPr>
            <w:r w:rsidRPr="00F73D5E">
              <w:rPr>
                <w:color w:val="000000" w:themeColor="text1"/>
              </w:rPr>
              <w:t>+</w:t>
            </w:r>
          </w:p>
        </w:tc>
        <w:tc>
          <w:tcPr>
            <w:tcW w:w="1314" w:type="dxa"/>
          </w:tcPr>
          <w:p w14:paraId="68AD65D4" w14:textId="77777777" w:rsidR="00AC2A69" w:rsidRPr="00F73D5E" w:rsidRDefault="00AC2A69" w:rsidP="00CE7AC0">
            <w:pPr>
              <w:spacing w:line="480" w:lineRule="auto"/>
              <w:rPr>
                <w:color w:val="000000" w:themeColor="text1"/>
              </w:rPr>
            </w:pPr>
            <w:r w:rsidRPr="00F73D5E">
              <w:rPr>
                <w:color w:val="000000" w:themeColor="text1"/>
              </w:rPr>
              <w:t>+</w:t>
            </w:r>
          </w:p>
        </w:tc>
        <w:tc>
          <w:tcPr>
            <w:tcW w:w="1351" w:type="dxa"/>
          </w:tcPr>
          <w:p w14:paraId="5F286E6C" w14:textId="77777777" w:rsidR="00AC2A69" w:rsidRPr="00F73D5E" w:rsidRDefault="00AC2A69" w:rsidP="00CE7AC0">
            <w:pPr>
              <w:spacing w:line="480" w:lineRule="auto"/>
              <w:rPr>
                <w:color w:val="000000" w:themeColor="text1"/>
              </w:rPr>
            </w:pPr>
            <w:r w:rsidRPr="00F73D5E">
              <w:rPr>
                <w:color w:val="000000" w:themeColor="text1"/>
              </w:rPr>
              <w:t>+</w:t>
            </w:r>
          </w:p>
        </w:tc>
      </w:tr>
      <w:tr w:rsidR="00AC2A69" w:rsidRPr="00F73D5E" w14:paraId="502E3C94" w14:textId="77777777" w:rsidTr="00CE7AC0">
        <w:tc>
          <w:tcPr>
            <w:tcW w:w="1362" w:type="dxa"/>
          </w:tcPr>
          <w:p w14:paraId="6B0DB236" w14:textId="77777777" w:rsidR="00AC2A69" w:rsidRPr="00F73D5E" w:rsidRDefault="00AC2A69" w:rsidP="00CE7AC0">
            <w:pPr>
              <w:rPr>
                <w:color w:val="000000" w:themeColor="text1"/>
              </w:rPr>
            </w:pPr>
            <w:r w:rsidRPr="00F73D5E">
              <w:rPr>
                <w:color w:val="000000" w:themeColor="text1"/>
              </w:rPr>
              <w:lastRenderedPageBreak/>
              <w:t>Speed of development &amp; revision</w:t>
            </w:r>
          </w:p>
        </w:tc>
        <w:tc>
          <w:tcPr>
            <w:tcW w:w="1317" w:type="dxa"/>
          </w:tcPr>
          <w:p w14:paraId="077AB59C" w14:textId="77777777" w:rsidR="00AC2A69" w:rsidRPr="00F73D5E" w:rsidRDefault="00AC2A69" w:rsidP="00CE7AC0">
            <w:pPr>
              <w:spacing w:line="480" w:lineRule="auto"/>
              <w:rPr>
                <w:color w:val="000000" w:themeColor="text1"/>
              </w:rPr>
            </w:pPr>
            <w:r w:rsidRPr="00F73D5E">
              <w:rPr>
                <w:color w:val="000000" w:themeColor="text1"/>
              </w:rPr>
              <w:t>+</w:t>
            </w:r>
          </w:p>
        </w:tc>
        <w:tc>
          <w:tcPr>
            <w:tcW w:w="1362" w:type="dxa"/>
          </w:tcPr>
          <w:p w14:paraId="0995DC0B" w14:textId="77777777" w:rsidR="00AC2A69" w:rsidRPr="00F73D5E" w:rsidRDefault="00AC2A69" w:rsidP="00CE7AC0">
            <w:pPr>
              <w:spacing w:line="480" w:lineRule="auto"/>
              <w:rPr>
                <w:color w:val="000000" w:themeColor="text1"/>
              </w:rPr>
            </w:pPr>
            <w:r w:rsidRPr="00F73D5E">
              <w:rPr>
                <w:color w:val="000000" w:themeColor="text1"/>
              </w:rPr>
              <w:t>+</w:t>
            </w:r>
          </w:p>
        </w:tc>
        <w:tc>
          <w:tcPr>
            <w:tcW w:w="1316" w:type="dxa"/>
          </w:tcPr>
          <w:p w14:paraId="55275894" w14:textId="77777777" w:rsidR="00AC2A69" w:rsidRPr="00F73D5E" w:rsidRDefault="00AC2A69" w:rsidP="00CE7AC0">
            <w:pPr>
              <w:spacing w:line="480" w:lineRule="auto"/>
              <w:rPr>
                <w:color w:val="000000" w:themeColor="text1"/>
              </w:rPr>
            </w:pPr>
            <w:r w:rsidRPr="00F73D5E">
              <w:rPr>
                <w:color w:val="000000" w:themeColor="text1"/>
              </w:rPr>
              <w:t>-</w:t>
            </w:r>
          </w:p>
        </w:tc>
        <w:tc>
          <w:tcPr>
            <w:tcW w:w="1328" w:type="dxa"/>
          </w:tcPr>
          <w:p w14:paraId="617E03A6" w14:textId="77777777" w:rsidR="00AC2A69" w:rsidRPr="00F73D5E" w:rsidRDefault="00AC2A69" w:rsidP="00CE7AC0">
            <w:pPr>
              <w:spacing w:line="480" w:lineRule="auto"/>
              <w:rPr>
                <w:color w:val="000000" w:themeColor="text1"/>
              </w:rPr>
            </w:pPr>
            <w:r w:rsidRPr="00F73D5E">
              <w:rPr>
                <w:color w:val="000000" w:themeColor="text1"/>
              </w:rPr>
              <w:t>+</w:t>
            </w:r>
          </w:p>
        </w:tc>
        <w:tc>
          <w:tcPr>
            <w:tcW w:w="1314" w:type="dxa"/>
          </w:tcPr>
          <w:p w14:paraId="3A5EE7FF" w14:textId="77777777" w:rsidR="00AC2A69" w:rsidRPr="00F73D5E" w:rsidRDefault="00AC2A69" w:rsidP="00CE7AC0">
            <w:pPr>
              <w:spacing w:line="480" w:lineRule="auto"/>
              <w:rPr>
                <w:color w:val="000000" w:themeColor="text1"/>
              </w:rPr>
            </w:pPr>
            <w:r w:rsidRPr="00F73D5E">
              <w:rPr>
                <w:color w:val="000000" w:themeColor="text1"/>
              </w:rPr>
              <w:t>-</w:t>
            </w:r>
          </w:p>
        </w:tc>
        <w:tc>
          <w:tcPr>
            <w:tcW w:w="1351" w:type="dxa"/>
          </w:tcPr>
          <w:p w14:paraId="65F702AB" w14:textId="77777777" w:rsidR="00AC2A69" w:rsidRPr="00F73D5E" w:rsidRDefault="00AC2A69" w:rsidP="00CE7AC0">
            <w:pPr>
              <w:spacing w:line="480" w:lineRule="auto"/>
              <w:rPr>
                <w:color w:val="000000" w:themeColor="text1"/>
              </w:rPr>
            </w:pPr>
            <w:r w:rsidRPr="00F73D5E">
              <w:rPr>
                <w:color w:val="000000" w:themeColor="text1"/>
              </w:rPr>
              <w:t>+</w:t>
            </w:r>
          </w:p>
        </w:tc>
      </w:tr>
    </w:tbl>
    <w:p w14:paraId="18D6C72B" w14:textId="77777777" w:rsidR="00AC2A69" w:rsidRPr="00F73D5E" w:rsidRDefault="00AC2A69" w:rsidP="00AC2A69">
      <w:pPr>
        <w:rPr>
          <w:color w:val="000000" w:themeColor="text1"/>
        </w:rPr>
      </w:pPr>
    </w:p>
    <w:p w14:paraId="02A38874" w14:textId="77777777" w:rsidR="00AC2A69" w:rsidRPr="00F73D5E" w:rsidRDefault="00AC2A69" w:rsidP="00AC2A69">
      <w:pPr>
        <w:spacing w:line="480" w:lineRule="auto"/>
        <w:rPr>
          <w:color w:val="000000" w:themeColor="text1"/>
        </w:rPr>
      </w:pPr>
      <w:r w:rsidRPr="00F73D5E">
        <w:rPr>
          <w:b/>
          <w:color w:val="000000" w:themeColor="text1"/>
        </w:rPr>
        <w:t>Students:</w:t>
      </w:r>
      <w:r w:rsidRPr="00F73D5E">
        <w:rPr>
          <w:color w:val="000000" w:themeColor="text1"/>
        </w:rPr>
        <w:t xml:space="preserve"> An important issue in our situation is involving several types of workers in our intervention. There are large differences in literacy and level of education among blue-collar workers. A presentation tends to have the downside of mostly answering the questions of those who already </w:t>
      </w:r>
      <w:proofErr w:type="gramStart"/>
      <w:r w:rsidRPr="00F73D5E">
        <w:rPr>
          <w:color w:val="000000" w:themeColor="text1"/>
        </w:rPr>
        <w:t>had some basic knowledge</w:t>
      </w:r>
      <w:proofErr w:type="gramEnd"/>
      <w:r w:rsidRPr="00F73D5E">
        <w:rPr>
          <w:color w:val="000000" w:themeColor="text1"/>
        </w:rPr>
        <w:t>; e-learning systems and serious games may not be suitable for less educated employees. The remaining three options appear to have the highest chance of involving everyone.</w:t>
      </w:r>
    </w:p>
    <w:p w14:paraId="56B676B9" w14:textId="77777777" w:rsidR="00AC2A69" w:rsidRPr="00F73D5E" w:rsidRDefault="00AC2A69" w:rsidP="00AC2A69">
      <w:pPr>
        <w:spacing w:line="480" w:lineRule="auto"/>
        <w:rPr>
          <w:color w:val="000000" w:themeColor="text1"/>
        </w:rPr>
      </w:pPr>
      <w:r w:rsidRPr="00F73D5E">
        <w:rPr>
          <w:b/>
          <w:color w:val="000000" w:themeColor="text1"/>
        </w:rPr>
        <w:t>Ease of use:</w:t>
      </w:r>
      <w:r w:rsidRPr="00F73D5E">
        <w:rPr>
          <w:color w:val="000000" w:themeColor="text1"/>
        </w:rPr>
        <w:t xml:space="preserve"> The more complicated options – a serious game, an assignment and an e-learning system – all need a briefing or some practical instruction for the teacher in order to succeed. The other three options are more straightforward to use.</w:t>
      </w:r>
    </w:p>
    <w:p w14:paraId="30F573F9" w14:textId="77777777" w:rsidR="00AC2A69" w:rsidRPr="00F73D5E" w:rsidRDefault="00AC2A69" w:rsidP="00AC2A69">
      <w:pPr>
        <w:spacing w:line="480" w:lineRule="auto"/>
        <w:rPr>
          <w:color w:val="000000" w:themeColor="text1"/>
        </w:rPr>
      </w:pPr>
      <w:r w:rsidRPr="00F73D5E">
        <w:rPr>
          <w:b/>
          <w:color w:val="000000" w:themeColor="text1"/>
        </w:rPr>
        <w:t>Costs:</w:t>
      </w:r>
      <w:r w:rsidRPr="00F73D5E">
        <w:rPr>
          <w:color w:val="000000" w:themeColor="text1"/>
        </w:rPr>
        <w:t xml:space="preserve"> Developing a movie, e-learning system or serious game is very time-consuming and therefore expensive. A practical assignment is </w:t>
      </w:r>
      <w:proofErr w:type="gramStart"/>
      <w:r w:rsidRPr="00F73D5E">
        <w:rPr>
          <w:color w:val="000000" w:themeColor="text1"/>
        </w:rPr>
        <w:t>quicker, but</w:t>
      </w:r>
      <w:proofErr w:type="gramEnd"/>
      <w:r w:rsidRPr="00F73D5E">
        <w:rPr>
          <w:color w:val="000000" w:themeColor="text1"/>
        </w:rPr>
        <w:t xml:space="preserve"> measuring equipment can still drive up the costs.</w:t>
      </w:r>
    </w:p>
    <w:p w14:paraId="536EDCFD" w14:textId="77777777" w:rsidR="00AC2A69" w:rsidRPr="00F73D5E" w:rsidRDefault="00AC2A69" w:rsidP="00AC2A69">
      <w:pPr>
        <w:spacing w:line="480" w:lineRule="auto"/>
        <w:rPr>
          <w:color w:val="000000" w:themeColor="text1"/>
        </w:rPr>
      </w:pPr>
      <w:r w:rsidRPr="00F73D5E">
        <w:rPr>
          <w:b/>
          <w:color w:val="000000" w:themeColor="text1"/>
        </w:rPr>
        <w:t>Teaching/learning:</w:t>
      </w:r>
      <w:r w:rsidRPr="00F73D5E">
        <w:rPr>
          <w:color w:val="000000" w:themeColor="text1"/>
        </w:rPr>
        <w:t xml:space="preserve"> A game tends to have many superfluous bits of information to the learning goal. Presentations and folders often make it difficult to maintain the learner’s attention. The other three options are generally clear and interesting to the learner.</w:t>
      </w:r>
    </w:p>
    <w:p w14:paraId="5F20C554" w14:textId="77777777" w:rsidR="00AC2A69" w:rsidRPr="00F73D5E" w:rsidRDefault="00AC2A69" w:rsidP="00AC2A69">
      <w:pPr>
        <w:spacing w:line="480" w:lineRule="auto"/>
        <w:rPr>
          <w:color w:val="000000" w:themeColor="text1"/>
        </w:rPr>
      </w:pPr>
      <w:r w:rsidRPr="00F73D5E">
        <w:rPr>
          <w:b/>
          <w:color w:val="000000" w:themeColor="text1"/>
        </w:rPr>
        <w:t>Interactivity:</w:t>
      </w:r>
      <w:r w:rsidRPr="00F73D5E">
        <w:rPr>
          <w:color w:val="000000" w:themeColor="text1"/>
        </w:rPr>
        <w:t xml:space="preserve"> Interacting with a folder, movie or e-learning tool is not as easy as with a teacher giving a presentation, explaining the rules of a serious game, or giving an assignment.</w:t>
      </w:r>
    </w:p>
    <w:p w14:paraId="073F052E" w14:textId="77777777" w:rsidR="00AC2A69" w:rsidRPr="00F73D5E" w:rsidRDefault="00AC2A69" w:rsidP="00AC2A69">
      <w:pPr>
        <w:spacing w:line="480" w:lineRule="auto"/>
        <w:rPr>
          <w:color w:val="000000" w:themeColor="text1"/>
        </w:rPr>
      </w:pPr>
      <w:r w:rsidRPr="00F73D5E">
        <w:rPr>
          <w:b/>
          <w:color w:val="000000" w:themeColor="text1"/>
        </w:rPr>
        <w:t>Organization:</w:t>
      </w:r>
      <w:r w:rsidRPr="00F73D5E">
        <w:rPr>
          <w:color w:val="000000" w:themeColor="text1"/>
        </w:rPr>
        <w:t xml:space="preserve"> A folder, a presentation and a movie can be implemented in an existing workplace situation more easily than the other three options.</w:t>
      </w:r>
    </w:p>
    <w:p w14:paraId="17B66B23" w14:textId="77777777" w:rsidR="00AC2A69" w:rsidRPr="00F73D5E" w:rsidRDefault="00AC2A69" w:rsidP="00AC2A69">
      <w:pPr>
        <w:spacing w:line="480" w:lineRule="auto"/>
        <w:rPr>
          <w:color w:val="000000" w:themeColor="text1"/>
        </w:rPr>
      </w:pPr>
      <w:r w:rsidRPr="00F73D5E">
        <w:rPr>
          <w:b/>
          <w:color w:val="000000" w:themeColor="text1"/>
        </w:rPr>
        <w:t>Novelty:</w:t>
      </w:r>
      <w:r w:rsidRPr="00F73D5E">
        <w:rPr>
          <w:color w:val="000000" w:themeColor="text1"/>
        </w:rPr>
        <w:t xml:space="preserve"> E-learning tools, games and assignments are not often used as a means of risk communication in workplaces yet, and therefore they are interesting for the novelty factor.</w:t>
      </w:r>
    </w:p>
    <w:p w14:paraId="4C38E4BF" w14:textId="77777777" w:rsidR="00AC2A69" w:rsidRPr="00F73D5E" w:rsidRDefault="00AC2A69" w:rsidP="00AC2A69">
      <w:pPr>
        <w:spacing w:line="480" w:lineRule="auto"/>
        <w:rPr>
          <w:color w:val="000000" w:themeColor="text1"/>
        </w:rPr>
      </w:pPr>
      <w:r w:rsidRPr="00F73D5E">
        <w:rPr>
          <w:b/>
          <w:color w:val="000000" w:themeColor="text1"/>
        </w:rPr>
        <w:lastRenderedPageBreak/>
        <w:t>Speed:</w:t>
      </w:r>
      <w:r w:rsidRPr="00F73D5E">
        <w:rPr>
          <w:color w:val="000000" w:themeColor="text1"/>
        </w:rPr>
        <w:t xml:space="preserve"> Adapting a movie or a game is extremely time-consuming; the other options are clearly more suitable for a ‘rapid prototyping’ idea.</w:t>
      </w:r>
    </w:p>
    <w:p w14:paraId="3DAC54B8" w14:textId="77777777" w:rsidR="00AC2A69" w:rsidRPr="00F73D5E" w:rsidRDefault="00AC2A69" w:rsidP="00AC2A69">
      <w:pPr>
        <w:spacing w:line="480" w:lineRule="auto"/>
        <w:rPr>
          <w:color w:val="000000" w:themeColor="text1"/>
        </w:rPr>
      </w:pPr>
      <w:r w:rsidRPr="00F73D5E">
        <w:rPr>
          <w:i/>
          <w:color w:val="000000" w:themeColor="text1"/>
        </w:rPr>
        <w:t>Other considerations.</w:t>
      </w:r>
      <w:r w:rsidRPr="00F73D5E">
        <w:rPr>
          <w:color w:val="000000" w:themeColor="text1"/>
        </w:rPr>
        <w:t xml:space="preserve"> The first option, a folder, is fairly easy to create based on our mental </w:t>
      </w:r>
      <w:proofErr w:type="gramStart"/>
      <w:r w:rsidRPr="00F73D5E">
        <w:rPr>
          <w:color w:val="000000" w:themeColor="text1"/>
        </w:rPr>
        <w:t>models</w:t>
      </w:r>
      <w:proofErr w:type="gramEnd"/>
      <w:r w:rsidRPr="00F73D5E">
        <w:rPr>
          <w:color w:val="000000" w:themeColor="text1"/>
        </w:rPr>
        <w:t xml:space="preserve"> research, and also easy to implement, since we had found that many companies already use similar materials for other safety-related subjects. On the negative side, however, a folder lacks interactivity, might not be sufficiently stimulating and thus not fulfill its learning goals, and it is not very original. Compared to a folder, a presentation is similar; it is more interactive than a folder, but it might not be as appropriate for the learners as they do not always have a solid reason to pay attention. A movie may be a lot more stimulating, but it is not very cost-effective. E-learning and serious games are useful educational tools, but we deemed them unfit for our current situation as they have too few upsides for a small-scope intervention such as this.</w:t>
      </w:r>
    </w:p>
    <w:p w14:paraId="173AEED0" w14:textId="77777777" w:rsidR="00AC2A69" w:rsidRPr="00F73D5E" w:rsidRDefault="00AC2A69" w:rsidP="00AC2A69">
      <w:pPr>
        <w:spacing w:line="480" w:lineRule="auto"/>
        <w:rPr>
          <w:color w:val="000000" w:themeColor="text1"/>
        </w:rPr>
      </w:pPr>
      <w:r w:rsidRPr="00F73D5E">
        <w:rPr>
          <w:color w:val="000000" w:themeColor="text1"/>
        </w:rPr>
        <w:t xml:space="preserve">Finally, a practical assignment in the workplace, for example using a PM meter, is also viable option. For example, participants could use a PM meter with display, looking for the occupational activity or microenvironment generating the lowest and highest exposure. A </w:t>
      </w:r>
      <w:proofErr w:type="gramStart"/>
      <w:r w:rsidRPr="00F73D5E">
        <w:rPr>
          <w:color w:val="000000" w:themeColor="text1"/>
        </w:rPr>
        <w:t>real life</w:t>
      </w:r>
      <w:proofErr w:type="gramEnd"/>
      <w:r w:rsidRPr="00F73D5E">
        <w:rPr>
          <w:color w:val="000000" w:themeColor="text1"/>
        </w:rPr>
        <w:t xml:space="preserve"> measurement assignment such as this can be seen as a form of active learning (</w:t>
      </w:r>
      <w:proofErr w:type="spellStart"/>
      <w:r w:rsidRPr="00F73D5E">
        <w:rPr>
          <w:color w:val="000000" w:themeColor="text1"/>
        </w:rPr>
        <w:t>Bonwell</w:t>
      </w:r>
      <w:proofErr w:type="spellEnd"/>
      <w:r w:rsidRPr="00F73D5E">
        <w:rPr>
          <w:color w:val="000000" w:themeColor="text1"/>
        </w:rPr>
        <w:t xml:space="preserve"> &amp; </w:t>
      </w:r>
      <w:proofErr w:type="spellStart"/>
      <w:r w:rsidRPr="00F73D5E">
        <w:rPr>
          <w:color w:val="000000" w:themeColor="text1"/>
        </w:rPr>
        <w:t>Eison</w:t>
      </w:r>
      <w:proofErr w:type="spellEnd"/>
      <w:r w:rsidRPr="00F73D5E">
        <w:rPr>
          <w:color w:val="000000" w:themeColor="text1"/>
        </w:rPr>
        <w:t xml:space="preserve">, 1991), and thereby stimulates thinking. Moreover, it forces the participants to go over all activities and think about the exposure. Additionally, it may introduce a gaming element in which the group of participants is battling for the lowest and highest measurement results. In earlier research, we used wearable sensors to determine blue-collar workers’ exposure to PM and other </w:t>
      </w:r>
      <w:proofErr w:type="gramStart"/>
      <w:r w:rsidRPr="00F73D5E">
        <w:rPr>
          <w:color w:val="000000" w:themeColor="text1"/>
        </w:rPr>
        <w:t>agents, and</w:t>
      </w:r>
      <w:proofErr w:type="gramEnd"/>
      <w:r w:rsidRPr="00F73D5E">
        <w:rPr>
          <w:color w:val="000000" w:themeColor="text1"/>
        </w:rPr>
        <w:t xml:space="preserve"> gave them feedback by means of a presentation (Bolte et al., 2018). This sparked discussion about safety behavior, both work-related (mowing downwind) and not work-related (smoking). An assignment involving PM meters and magnetic field </w:t>
      </w:r>
      <w:proofErr w:type="spellStart"/>
      <w:r w:rsidRPr="00F73D5E">
        <w:rPr>
          <w:color w:val="000000" w:themeColor="text1"/>
        </w:rPr>
        <w:t>exposimeters</w:t>
      </w:r>
      <w:proofErr w:type="spellEnd"/>
      <w:r w:rsidRPr="00F73D5E">
        <w:rPr>
          <w:color w:val="000000" w:themeColor="text1"/>
        </w:rPr>
        <w:t xml:space="preserve"> has also been used before (Den </w:t>
      </w:r>
      <w:proofErr w:type="spellStart"/>
      <w:r w:rsidRPr="00F73D5E">
        <w:rPr>
          <w:color w:val="000000" w:themeColor="text1"/>
        </w:rPr>
        <w:t>Broeder</w:t>
      </w:r>
      <w:proofErr w:type="spellEnd"/>
      <w:r w:rsidRPr="00F73D5E">
        <w:rPr>
          <w:color w:val="000000" w:themeColor="text1"/>
        </w:rPr>
        <w:t xml:space="preserve"> &amp; Bolte, 2018). In this earlier study on environmental exposures in an occupational setting with 40 higher educated professionals, it was shown </w:t>
      </w:r>
      <w:r w:rsidRPr="00F73D5E">
        <w:rPr>
          <w:color w:val="000000" w:themeColor="text1"/>
        </w:rPr>
        <w:lastRenderedPageBreak/>
        <w:t xml:space="preserve">that finding the highest and lowest exposure situations and discussing it in the group made them assess their environment seriously. These promising results may be extrapolated to our current situation. </w:t>
      </w:r>
    </w:p>
    <w:p w14:paraId="4AE85E7B" w14:textId="77777777" w:rsidR="00AC2A69" w:rsidRPr="00F73D5E" w:rsidRDefault="00AC2A69" w:rsidP="00AC2A69">
      <w:pPr>
        <w:spacing w:line="480" w:lineRule="auto"/>
        <w:rPr>
          <w:color w:val="000000" w:themeColor="text1"/>
        </w:rPr>
      </w:pPr>
      <w:r w:rsidRPr="00F73D5E">
        <w:rPr>
          <w:color w:val="000000" w:themeColor="text1"/>
        </w:rPr>
        <w:br w:type="page"/>
      </w:r>
    </w:p>
    <w:p w14:paraId="4F7D6202" w14:textId="77777777" w:rsidR="00AC2A69" w:rsidRPr="00F73D5E" w:rsidRDefault="00AC2A69" w:rsidP="00AC2A69">
      <w:pPr>
        <w:rPr>
          <w:b/>
          <w:color w:val="000000" w:themeColor="text1"/>
        </w:rPr>
      </w:pPr>
      <w:r w:rsidRPr="00F73D5E">
        <w:rPr>
          <w:b/>
          <w:color w:val="000000" w:themeColor="text1"/>
        </w:rPr>
        <w:lastRenderedPageBreak/>
        <w:t>Appendix B: Most important changes to the folder based on the interviews</w:t>
      </w:r>
    </w:p>
    <w:p w14:paraId="1825D1F4" w14:textId="77777777" w:rsidR="00AC2A69" w:rsidRPr="00F73D5E" w:rsidRDefault="00AC2A69" w:rsidP="00AC2A69">
      <w:pPr>
        <w:spacing w:line="480" w:lineRule="auto"/>
        <w:rPr>
          <w:color w:val="000000" w:themeColor="text1"/>
        </w:rPr>
      </w:pPr>
      <w:r w:rsidRPr="00F73D5E">
        <w:rPr>
          <w:color w:val="000000" w:themeColor="text1"/>
        </w:rPr>
        <w:t>We will discuss the most important findings and changes to our folder from the interviews, in accordance with the six categories of the SAM tool: content, literacy demand, graphics, layout, learning stimulation, and cultural appropriateness (</w:t>
      </w:r>
      <w:proofErr w:type="spellStart"/>
      <w:r w:rsidRPr="00F73D5E">
        <w:rPr>
          <w:color w:val="000000" w:themeColor="text1"/>
        </w:rPr>
        <w:t>Doak</w:t>
      </w:r>
      <w:proofErr w:type="spellEnd"/>
      <w:r w:rsidRPr="00F73D5E">
        <w:rPr>
          <w:color w:val="000000" w:themeColor="text1"/>
        </w:rPr>
        <w:t xml:space="preserve"> et al., 1996). However, no changes related to culture were made in our folder, so five of these categories remain.</w:t>
      </w:r>
    </w:p>
    <w:p w14:paraId="7DF42E57" w14:textId="77777777" w:rsidR="00AC2A69" w:rsidRPr="00F73D5E" w:rsidRDefault="00AC2A69" w:rsidP="00AC2A69">
      <w:pPr>
        <w:spacing w:line="480" w:lineRule="auto"/>
        <w:rPr>
          <w:i/>
          <w:color w:val="000000" w:themeColor="text1"/>
          <w:u w:val="single"/>
        </w:rPr>
      </w:pPr>
      <w:r w:rsidRPr="00F73D5E">
        <w:rPr>
          <w:i/>
          <w:color w:val="000000" w:themeColor="text1"/>
          <w:u w:val="single"/>
        </w:rPr>
        <w:t>Content</w:t>
      </w:r>
    </w:p>
    <w:p w14:paraId="1BA2C25C" w14:textId="77777777" w:rsidR="00AC2A69" w:rsidRPr="00F73D5E" w:rsidRDefault="00AC2A69" w:rsidP="00AC2A69">
      <w:pPr>
        <w:spacing w:line="480" w:lineRule="auto"/>
        <w:rPr>
          <w:color w:val="000000" w:themeColor="text1"/>
        </w:rPr>
      </w:pPr>
      <w:r w:rsidRPr="00F73D5E">
        <w:rPr>
          <w:color w:val="000000" w:themeColor="text1"/>
        </w:rPr>
        <w:t>Some of the wordings were changed after the expert interviews, in order to accommodate for the fact that PM does not always cause cancer and that overall exposure is just as important to mention as peak exposure. We also made a number of small wording changes based on the worker interviews, for example to clarify that working night shifts might not be ideal as a mitigation method, since it introduces new safety risks. We also added some information about the type of respirator that should be used.</w:t>
      </w:r>
    </w:p>
    <w:p w14:paraId="4E06F58C" w14:textId="77777777" w:rsidR="00AC2A69" w:rsidRPr="00F73D5E" w:rsidRDefault="00AC2A69" w:rsidP="00AC2A69">
      <w:pPr>
        <w:spacing w:line="480" w:lineRule="auto"/>
        <w:rPr>
          <w:i/>
          <w:color w:val="000000" w:themeColor="text1"/>
          <w:u w:val="single"/>
        </w:rPr>
      </w:pPr>
      <w:r w:rsidRPr="00F73D5E">
        <w:rPr>
          <w:i/>
          <w:color w:val="000000" w:themeColor="text1"/>
          <w:u w:val="single"/>
        </w:rPr>
        <w:t>Literacy demand</w:t>
      </w:r>
    </w:p>
    <w:p w14:paraId="7C06E98D" w14:textId="77777777" w:rsidR="00AC2A69" w:rsidRPr="00F73D5E" w:rsidRDefault="00AC2A69" w:rsidP="00AC2A69">
      <w:pPr>
        <w:spacing w:line="480" w:lineRule="auto"/>
        <w:rPr>
          <w:color w:val="000000" w:themeColor="text1"/>
        </w:rPr>
      </w:pPr>
      <w:r w:rsidRPr="00F73D5E">
        <w:rPr>
          <w:color w:val="000000" w:themeColor="text1"/>
        </w:rPr>
        <w:t xml:space="preserve">The folder was rechecked for language issues after some of the experts mentioned issues with difficulty and neutrality. Accordingly, we removed difficult wordings such as ‘prematurely deceased’, and we changed contentious phrases such as the description of PM as an ‘assassin’ to a more nuanced statement such as ‘PM is mostly known for its long-term effects’. </w:t>
      </w:r>
    </w:p>
    <w:p w14:paraId="303AC36E" w14:textId="77777777" w:rsidR="00AC2A69" w:rsidRPr="00F73D5E" w:rsidRDefault="00AC2A69" w:rsidP="00AC2A69">
      <w:pPr>
        <w:spacing w:line="480" w:lineRule="auto"/>
        <w:rPr>
          <w:i/>
          <w:color w:val="000000" w:themeColor="text1"/>
          <w:u w:val="single"/>
        </w:rPr>
      </w:pPr>
      <w:r w:rsidRPr="00F73D5E">
        <w:rPr>
          <w:i/>
          <w:color w:val="000000" w:themeColor="text1"/>
          <w:u w:val="single"/>
        </w:rPr>
        <w:t>Graphics</w:t>
      </w:r>
    </w:p>
    <w:p w14:paraId="59681A84" w14:textId="77777777" w:rsidR="00AC2A69" w:rsidRPr="00F73D5E" w:rsidRDefault="00AC2A69" w:rsidP="00AC2A69">
      <w:pPr>
        <w:spacing w:line="480" w:lineRule="auto"/>
        <w:rPr>
          <w:color w:val="000000" w:themeColor="text1"/>
        </w:rPr>
      </w:pPr>
      <w:r w:rsidRPr="00F73D5E">
        <w:rPr>
          <w:color w:val="000000" w:themeColor="text1"/>
        </w:rPr>
        <w:t xml:space="preserve">The most noticeable change in graphics can be seen in the section with the ‘3 in 100’ icon array and the corresponding calculation. This may have been the most controversial part of the folder, with two experts claiming that the calculation was confusing and one expert insisting that the icon array should be removed altogether. Furthermore, various blue-collar workers found the section to be confusing as well. We decided not to remove it, in order to stay in line with the theoretical background (Trevena et </w:t>
      </w:r>
      <w:r w:rsidRPr="00F73D5E">
        <w:rPr>
          <w:color w:val="000000" w:themeColor="text1"/>
        </w:rPr>
        <w:lastRenderedPageBreak/>
        <w:t>al., 2013), but we did overhaul the section to make both the image and the calculation clearer. The result can be seen in Figure 3.</w:t>
      </w:r>
    </w:p>
    <w:p w14:paraId="09CE25B4" w14:textId="77777777" w:rsidR="00AC2A69" w:rsidRPr="00F73D5E" w:rsidRDefault="00AC2A69" w:rsidP="00AC2A69">
      <w:pPr>
        <w:spacing w:line="480" w:lineRule="auto"/>
        <w:rPr>
          <w:i/>
          <w:color w:val="000000" w:themeColor="text1"/>
          <w:u w:val="single"/>
        </w:rPr>
      </w:pPr>
      <w:r w:rsidRPr="00F73D5E">
        <w:rPr>
          <w:i/>
          <w:color w:val="000000" w:themeColor="text1"/>
          <w:u w:val="single"/>
        </w:rPr>
        <w:t>Layout</w:t>
      </w:r>
    </w:p>
    <w:p w14:paraId="44892582" w14:textId="77777777" w:rsidR="00AC2A69" w:rsidRPr="00F73D5E" w:rsidRDefault="00AC2A69" w:rsidP="00AC2A69">
      <w:pPr>
        <w:spacing w:line="480" w:lineRule="auto"/>
        <w:rPr>
          <w:color w:val="000000" w:themeColor="text1"/>
        </w:rPr>
      </w:pPr>
      <w:r w:rsidRPr="00F73D5E">
        <w:rPr>
          <w:color w:val="000000" w:themeColor="text1"/>
        </w:rPr>
        <w:t>Two separate workers mentioned that the font size was difficult to read for elderly people. In order to accommodate for this, we increased the font size by one point, and moved around some of the text to make sure that everything would still fit. A higher increase in font size would mean that we had to add more pages or remove information from the folder, both of which we deemed unacceptable.</w:t>
      </w:r>
    </w:p>
    <w:p w14:paraId="5C70D221" w14:textId="77777777" w:rsidR="00AC2A69" w:rsidRPr="00F73D5E" w:rsidRDefault="00AC2A69" w:rsidP="00AC2A69">
      <w:pPr>
        <w:spacing w:line="480" w:lineRule="auto"/>
        <w:rPr>
          <w:color w:val="000000" w:themeColor="text1"/>
        </w:rPr>
      </w:pPr>
      <w:r w:rsidRPr="00F73D5E">
        <w:rPr>
          <w:noProof/>
          <w:color w:val="000000" w:themeColor="text1"/>
          <w:lang w:val="nl-NL" w:eastAsia="nl-NL"/>
        </w:rPr>
        <w:drawing>
          <wp:inline distT="0" distB="0" distL="0" distR="0" wp14:anchorId="05E40BBB" wp14:editId="18A2B677">
            <wp:extent cx="5943600" cy="2647315"/>
            <wp:effectExtent l="0" t="0" r="0" b="635"/>
            <wp:docPr id="3" name="Picture 3" descr="Graphical user interface,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abl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2647315"/>
                    </a:xfrm>
                    <a:prstGeom prst="rect">
                      <a:avLst/>
                    </a:prstGeom>
                    <a:noFill/>
                    <a:ln>
                      <a:noFill/>
                    </a:ln>
                  </pic:spPr>
                </pic:pic>
              </a:graphicData>
            </a:graphic>
          </wp:inline>
        </w:drawing>
      </w:r>
    </w:p>
    <w:p w14:paraId="6F3A1706" w14:textId="77777777" w:rsidR="00AC2A69" w:rsidRPr="00F73D5E" w:rsidRDefault="00AC2A69" w:rsidP="00AC2A69">
      <w:pPr>
        <w:spacing w:line="480" w:lineRule="auto"/>
        <w:rPr>
          <w:i/>
          <w:color w:val="000000" w:themeColor="text1"/>
        </w:rPr>
      </w:pPr>
      <w:r w:rsidRPr="00F73D5E">
        <w:rPr>
          <w:color w:val="000000" w:themeColor="text1"/>
        </w:rPr>
        <w:t xml:space="preserve">Figure 3. </w:t>
      </w:r>
      <w:r w:rsidRPr="00F73D5E">
        <w:rPr>
          <w:i/>
          <w:color w:val="000000" w:themeColor="text1"/>
        </w:rPr>
        <w:t>‘3 in 100’ icon array with calculation, in the pre-usability test (left) and post-usability test (right) versions of the folder.</w:t>
      </w:r>
    </w:p>
    <w:p w14:paraId="2292359F" w14:textId="77777777" w:rsidR="00AC2A69" w:rsidRPr="00F73D5E" w:rsidRDefault="00AC2A69" w:rsidP="00AC2A69">
      <w:pPr>
        <w:spacing w:line="480" w:lineRule="auto"/>
        <w:rPr>
          <w:i/>
          <w:color w:val="000000" w:themeColor="text1"/>
          <w:u w:val="single"/>
        </w:rPr>
      </w:pPr>
      <w:r w:rsidRPr="00F73D5E">
        <w:rPr>
          <w:i/>
          <w:color w:val="000000" w:themeColor="text1"/>
          <w:u w:val="single"/>
        </w:rPr>
        <w:t>Learning stimulation</w:t>
      </w:r>
    </w:p>
    <w:p w14:paraId="30E79D97" w14:textId="22A93BD4" w:rsidR="00A340D3" w:rsidRPr="00AC2A69" w:rsidRDefault="00AC2A69" w:rsidP="00AC2A69">
      <w:pPr>
        <w:spacing w:line="480" w:lineRule="auto"/>
        <w:rPr>
          <w:color w:val="000000" w:themeColor="text1"/>
        </w:rPr>
      </w:pPr>
      <w:r w:rsidRPr="00F73D5E">
        <w:rPr>
          <w:color w:val="000000" w:themeColor="text1"/>
        </w:rPr>
        <w:t xml:space="preserve">The workers’ comments about the amount of information, that may either be too high or too low depending on your specific purposes, did not lead to any further changes. The main reason for this is that our folder occupies a niche that is not yet occupied by any other material, and any more in-depth ideas can always be shared in a work safety meeting alongside the folder.  </w:t>
      </w:r>
    </w:p>
    <w:sectPr w:rsidR="00A340D3" w:rsidRPr="00AC2A69">
      <w:footerReference w:type="default" r:id="rId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27821673"/>
      <w:docPartObj>
        <w:docPartGallery w:val="Page Numbers (Bottom of Page)"/>
        <w:docPartUnique/>
      </w:docPartObj>
    </w:sdtPr>
    <w:sdtEndPr/>
    <w:sdtContent>
      <w:p w14:paraId="353EA92E" w14:textId="77777777" w:rsidR="00B60EB3" w:rsidRDefault="00AC2A69">
        <w:pPr>
          <w:pStyle w:val="Footer"/>
          <w:jc w:val="center"/>
        </w:pPr>
        <w:r>
          <w:fldChar w:fldCharType="begin"/>
        </w:r>
        <w:r>
          <w:instrText xml:space="preserve">PAGE   \* </w:instrText>
        </w:r>
        <w:r>
          <w:instrText>MERGEFORMAT</w:instrText>
        </w:r>
        <w:r>
          <w:fldChar w:fldCharType="separate"/>
        </w:r>
        <w:r w:rsidRPr="00F128C7">
          <w:rPr>
            <w:noProof/>
            <w:lang w:val="nl-NL"/>
          </w:rPr>
          <w:t>23</w:t>
        </w:r>
        <w:r>
          <w:fldChar w:fldCharType="end"/>
        </w:r>
      </w:p>
    </w:sdtContent>
  </w:sdt>
  <w:p w14:paraId="3FED1B29" w14:textId="77777777" w:rsidR="00B60EB3" w:rsidRDefault="00AC2A6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A69"/>
    <w:rsid w:val="00114675"/>
    <w:rsid w:val="002B53FA"/>
    <w:rsid w:val="00A340D3"/>
    <w:rsid w:val="00AC2A69"/>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1C7C266"/>
  <w15:chartTrackingRefBased/>
  <w15:docId w15:val="{D15B23FC-B747-BE47-BB7E-DD1A98AC3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2A69"/>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C2A69"/>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AC2A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2A69"/>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1224</Words>
  <Characters>6979</Characters>
  <Application>Microsoft Office Word</Application>
  <DocSecurity>0</DocSecurity>
  <Lines>58</Lines>
  <Paragraphs>16</Paragraphs>
  <ScaleCrop>false</ScaleCrop>
  <Company/>
  <LinksUpToDate>false</LinksUpToDate>
  <CharactersWithSpaces>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2020-10-16T17:07:00Z</dcterms:created>
  <dcterms:modified xsi:type="dcterms:W3CDTF">2020-10-16T17:07:00Z</dcterms:modified>
</cp:coreProperties>
</file>