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FE6" w:rsidRPr="00983FE6" w:rsidRDefault="00983FE6" w:rsidP="00983FE6">
      <w:pPr>
        <w:jc w:val="center"/>
        <w:rPr>
          <w:b/>
          <w:bCs w:val="0"/>
          <w:sz w:val="28"/>
          <w:szCs w:val="28"/>
        </w:rPr>
      </w:pPr>
      <w:r w:rsidRPr="00983FE6">
        <w:rPr>
          <w:b/>
          <w:bCs w:val="0"/>
          <w:sz w:val="28"/>
          <w:szCs w:val="28"/>
        </w:rPr>
        <w:t>Supplemental Materials</w:t>
      </w:r>
    </w:p>
    <w:p w:rsidR="00983FE6" w:rsidRPr="00983FE6" w:rsidRDefault="00983FE6" w:rsidP="00983FE6">
      <w:pPr>
        <w:jc w:val="center"/>
        <w:rPr>
          <w:rFonts w:hint="eastAsia"/>
          <w:b/>
          <w:bCs w:val="0"/>
        </w:rPr>
      </w:pPr>
    </w:p>
    <w:p w:rsidR="00983FE6" w:rsidRPr="00983FE6" w:rsidRDefault="00983FE6">
      <w:pPr>
        <w:rPr>
          <w:b/>
          <w:bCs w:val="0"/>
        </w:rPr>
      </w:pPr>
      <w:r w:rsidRPr="00983FE6">
        <w:rPr>
          <w:b/>
          <w:bCs w:val="0"/>
        </w:rPr>
        <w:t>Fig.S1</w:t>
      </w:r>
    </w:p>
    <w:p w:rsidR="00983FE6" w:rsidRDefault="00983FE6" w:rsidP="00983FE6">
      <w:pPr>
        <w:numPr>
          <w:ilvl w:val="0"/>
          <w:numId w:val="1"/>
        </w:numPr>
        <w:rPr>
          <w:rFonts w:ascii="Times New Roman Regular" w:hAnsi="Times New Roman Regular" w:cs="Times New Roman Regular" w:hint="eastAsia"/>
          <w:szCs w:val="21"/>
          <w:lang w:eastAsia="zh-Hans"/>
        </w:rPr>
      </w:pPr>
      <w:r>
        <w:rPr>
          <w:rFonts w:ascii="Times New Roman Regular" w:hAnsi="Times New Roman Regular" w:cs="Times New Roman Regular"/>
          <w:szCs w:val="21"/>
          <w:lang w:eastAsia="zh-Hans"/>
        </w:rPr>
        <w:t>The PCA plot of RNA-seq result.</w:t>
      </w:r>
    </w:p>
    <w:p w:rsidR="00983FE6" w:rsidRDefault="00983FE6" w:rsidP="00983FE6">
      <w:pPr>
        <w:rPr>
          <w:rFonts w:ascii="Times New Roman Regular" w:hAnsi="Times New Roman Regular" w:cs="Times New Roman Regular" w:hint="eastAsia"/>
          <w:szCs w:val="21"/>
          <w:lang w:eastAsia="zh-Hans"/>
        </w:rPr>
      </w:pPr>
      <w:r>
        <w:rPr>
          <w:rFonts w:ascii="Times New Roman Bold" w:hAnsi="Times New Roman Bold" w:cs="Times New Roman Bold"/>
          <w:b/>
          <w:szCs w:val="21"/>
          <w:lang w:eastAsia="zh-Hans"/>
        </w:rPr>
        <w:t>B-C.</w:t>
      </w:r>
      <w:r>
        <w:rPr>
          <w:rFonts w:ascii="Times New Roman Regular" w:hAnsi="Times New Roman Regular" w:cs="Times New Roman Regular"/>
          <w:szCs w:val="21"/>
          <w:lang w:eastAsia="zh-Hans"/>
        </w:rPr>
        <w:t xml:space="preserve"> The Venn diagram of co-upregulated and co-downregulated mRNA of GSE136825 and RNA-seq.</w:t>
      </w:r>
    </w:p>
    <w:p w:rsidR="00983FE6" w:rsidRDefault="00983FE6"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17145</wp:posOffset>
            </wp:positionV>
            <wp:extent cx="5274310" cy="2955925"/>
            <wp:effectExtent l="0" t="0" r="0" b="31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>
      <w:pPr>
        <w:rPr>
          <w:rFonts w:hint="eastAsia"/>
        </w:rPr>
      </w:pPr>
    </w:p>
    <w:p w:rsidR="00983FE6" w:rsidRDefault="00983FE6" w:rsidP="00983FE6">
      <w:pPr>
        <w:rPr>
          <w:rFonts w:ascii="Times New Roman Bold" w:hAnsi="Times New Roman Bold" w:cs="Times New Roman Bold" w:hint="eastAsia"/>
          <w:b/>
          <w:bCs w:val="0"/>
          <w:szCs w:val="21"/>
        </w:rPr>
      </w:pPr>
      <w:r>
        <w:rPr>
          <w:rFonts w:ascii="Times New Roman Bold" w:hAnsi="Times New Roman Bold" w:cs="Times New Roman Bold"/>
          <w:b/>
          <w:szCs w:val="21"/>
        </w:rPr>
        <w:t>Fig.S2</w:t>
      </w:r>
    </w:p>
    <w:p w:rsidR="00983FE6" w:rsidRDefault="00983FE6" w:rsidP="00983FE6">
      <w:pPr>
        <w:widowControl/>
        <w:jc w:val="left"/>
        <w:rPr>
          <w:rFonts w:ascii="Times New Roman Regular" w:hAnsi="Times New Roman Regular" w:cs="Times New Roman Regular" w:hint="eastAsia"/>
          <w:szCs w:val="21"/>
        </w:rPr>
      </w:pPr>
      <w:r>
        <w:rPr>
          <w:rFonts w:ascii="Times New Roman Regular" w:eastAsia="宋体" w:hAnsi="Times New Roman Regular" w:cs="Times New Roman Regular"/>
          <w:color w:val="000000"/>
          <w:kern w:val="0"/>
          <w:szCs w:val="21"/>
          <w:lang w:bidi="ar"/>
        </w:rPr>
        <w:t>GO pathway enrichment analysis of regulated mRNAs in GSE136825.</w:t>
      </w:r>
    </w:p>
    <w:p w:rsidR="00983FE6" w:rsidRDefault="00983FE6"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194945</wp:posOffset>
            </wp:positionV>
            <wp:extent cx="5274310" cy="248920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FE6" w:rsidRPr="00983FE6" w:rsidRDefault="00983FE6">
      <w:pPr>
        <w:rPr>
          <w:rFonts w:hint="eastAsia"/>
        </w:rPr>
      </w:pPr>
    </w:p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/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rFonts w:hint="eastAsia"/>
          <w:b/>
          <w:bCs w:val="0"/>
        </w:rPr>
      </w:pPr>
    </w:p>
    <w:p w:rsidR="00983FE6" w:rsidRDefault="00983FE6" w:rsidP="00983FE6">
      <w:pPr>
        <w:rPr>
          <w:rFonts w:ascii="Times New Roman Bold" w:hAnsi="Times New Roman Bold" w:cs="Times New Roman Bold" w:hint="eastAsia"/>
          <w:b/>
          <w:bCs w:val="0"/>
        </w:rPr>
      </w:pPr>
      <w:r>
        <w:rPr>
          <w:rFonts w:ascii="Times New Roman Bold" w:hAnsi="Times New Roman Bold" w:cs="Times New Roman Bold"/>
          <w:b/>
        </w:rPr>
        <w:t>Fig.S3</w:t>
      </w:r>
    </w:p>
    <w:p w:rsidR="00983FE6" w:rsidRDefault="00983FE6" w:rsidP="00983FE6">
      <w:pPr>
        <w:rPr>
          <w:rFonts w:ascii="Times New Roman Regular" w:hAnsi="Times New Roman Regular" w:cs="Times New Roman Regular" w:hint="eastAsia"/>
        </w:rPr>
      </w:pPr>
      <w:r>
        <w:rPr>
          <w:rFonts w:hint="eastAsia"/>
          <w:b/>
          <w:bCs w:val="0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-62346</wp:posOffset>
            </wp:positionH>
            <wp:positionV relativeFrom="paragraph">
              <wp:posOffset>194541</wp:posOffset>
            </wp:positionV>
            <wp:extent cx="4203700" cy="35052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 Regular" w:hAnsi="Times New Roman Regular" w:cs="Times New Roman Regular"/>
        </w:rPr>
        <w:t xml:space="preserve">Construction of ceRNA network by integrated analysis. </w:t>
      </w: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>
      <w:pPr>
        <w:rPr>
          <w:b/>
          <w:bCs w:val="0"/>
        </w:rPr>
      </w:pPr>
    </w:p>
    <w:p w:rsidR="00983FE6" w:rsidRDefault="00983FE6" w:rsidP="00983FE6">
      <w:pPr>
        <w:rPr>
          <w:rFonts w:ascii="Times New Roman Bold" w:hAnsi="Times New Roman Bold" w:cs="Times New Roman Bold" w:hint="eastAsia"/>
          <w:b/>
          <w:bCs w:val="0"/>
        </w:rPr>
      </w:pPr>
      <w:r>
        <w:rPr>
          <w:rFonts w:ascii="Times New Roman Bold" w:hAnsi="Times New Roman Bold" w:cs="Times New Roman Bold"/>
          <w:b/>
        </w:rPr>
        <w:t>Fig.S4</w:t>
      </w:r>
    </w:p>
    <w:p w:rsidR="00983FE6" w:rsidRDefault="00983FE6" w:rsidP="00983FE6">
      <w:r>
        <w:rPr>
          <w:rFonts w:hint="eastAsia"/>
        </w:rPr>
        <w:t xml:space="preserve">The volcano plots </w:t>
      </w:r>
      <w:r>
        <w:t xml:space="preserve">(A) and heatmaps (B) </w:t>
      </w:r>
      <w:r>
        <w:rPr>
          <w:rFonts w:hint="eastAsia"/>
        </w:rPr>
        <w:t xml:space="preserve">of the DEGs in low expression group and high expression group among </w:t>
      </w:r>
      <w:r>
        <w:rPr>
          <w:rFonts w:ascii="Times New Roman Regular" w:hAnsi="Times New Roman Regular" w:cs="Times New Roman Regular"/>
        </w:rPr>
        <w:t>LINC02701 and ERBB4</w:t>
      </w:r>
      <w:r>
        <w:rPr>
          <w:rFonts w:hint="eastAsia"/>
        </w:rPr>
        <w:t>.</w:t>
      </w:r>
    </w:p>
    <w:p w:rsidR="00983FE6" w:rsidRPr="00983FE6" w:rsidRDefault="00983FE6">
      <w:pPr>
        <w:rPr>
          <w:b/>
          <w:bCs w:val="0"/>
        </w:rPr>
      </w:pPr>
    </w:p>
    <w:p w:rsidR="00983FE6" w:rsidRPr="00983FE6" w:rsidRDefault="00983FE6">
      <w:pPr>
        <w:rPr>
          <w:rFonts w:hint="eastAsia"/>
          <w:b/>
          <w:bCs w:val="0"/>
        </w:rPr>
      </w:pPr>
      <w:r>
        <w:rPr>
          <w:rFonts w:hint="eastAsia"/>
          <w:b/>
          <w:bCs w:val="0"/>
          <w:noProof/>
        </w:rPr>
        <w:drawing>
          <wp:inline distT="0" distB="0" distL="0" distR="0">
            <wp:extent cx="5274310" cy="338391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3FE6" w:rsidRPr="00983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Bold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9B3F839"/>
    <w:multiLevelType w:val="singleLevel"/>
    <w:tmpl w:val="F9B3F839"/>
    <w:lvl w:ilvl="0">
      <w:start w:val="1"/>
      <w:numFmt w:val="upperLetter"/>
      <w:suff w:val="space"/>
      <w:lvlText w:val="%1."/>
      <w:lvlJc w:val="left"/>
      <w:rPr>
        <w:rFonts w:ascii="Times New Roman Bold" w:hAnsi="Times New Roman Bold" w:cs="Times New Roman Bold" w:hint="default"/>
        <w:b/>
        <w:bCs/>
      </w:rPr>
    </w:lvl>
  </w:abstractNum>
  <w:num w:numId="1" w16cid:durableId="197502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FE6"/>
    <w:rsid w:val="00106B3E"/>
    <w:rsid w:val="004B6A41"/>
    <w:rsid w:val="0065621C"/>
    <w:rsid w:val="006D5CCD"/>
    <w:rsid w:val="008A3EF6"/>
    <w:rsid w:val="00970DA3"/>
    <w:rsid w:val="00983FE6"/>
    <w:rsid w:val="00AB4250"/>
    <w:rsid w:val="00C013D7"/>
    <w:rsid w:val="00D141E0"/>
    <w:rsid w:val="00D83F82"/>
    <w:rsid w:val="00FA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1726A"/>
  <w15:chartTrackingRefBased/>
  <w15:docId w15:val="{CC967EBE-594C-834C-AD19-ACF78AA4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2023-01-12T06:26:00Z</dcterms:created>
  <dcterms:modified xsi:type="dcterms:W3CDTF">2023-01-12T06:31:00Z</dcterms:modified>
</cp:coreProperties>
</file>