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4DFDFA" w14:textId="707E61CA" w:rsidR="00350D90" w:rsidRPr="00822396" w:rsidRDefault="00350D90" w:rsidP="00350D90">
      <w:pPr>
        <w:rPr>
          <w:rFonts w:asciiTheme="majorHAnsi" w:eastAsia="Cambria" w:hAnsiTheme="majorHAnsi" w:cstheme="majorHAnsi"/>
          <w:b/>
          <w:sz w:val="28"/>
          <w:szCs w:val="28"/>
          <w:lang w:val="en-US"/>
        </w:rPr>
      </w:pPr>
      <w:bookmarkStart w:id="0" w:name="_GoBack"/>
      <w:bookmarkEnd w:id="0"/>
      <w:r w:rsidRPr="00822396">
        <w:rPr>
          <w:rFonts w:asciiTheme="majorHAnsi" w:eastAsia="Cambria" w:hAnsiTheme="majorHAnsi" w:cstheme="majorHAnsi"/>
          <w:b/>
          <w:sz w:val="28"/>
          <w:szCs w:val="28"/>
          <w:lang w:val="en-US"/>
        </w:rPr>
        <w:t xml:space="preserve">Physiologically-based pharmacokinetic models versus allometric scaling for prediction of tyrosine-kinase inhibitor exposure from adults to children </w:t>
      </w:r>
    </w:p>
    <w:p w14:paraId="3683916B" w14:textId="69305AC7" w:rsidR="00350D90" w:rsidRPr="00972F1D" w:rsidRDefault="00350D90" w:rsidP="00C37A81">
      <w:pPr>
        <w:spacing w:after="0"/>
        <w:jc w:val="both"/>
        <w:rPr>
          <w:rFonts w:asciiTheme="majorHAnsi" w:eastAsia="Cambria" w:hAnsiTheme="majorHAnsi" w:cstheme="majorHAnsi"/>
          <w:sz w:val="20"/>
          <w:szCs w:val="20"/>
        </w:rPr>
      </w:pPr>
      <w:r w:rsidRPr="00972F1D">
        <w:rPr>
          <w:rFonts w:asciiTheme="majorHAnsi" w:eastAsia="Cambria" w:hAnsiTheme="majorHAnsi" w:cstheme="majorHAnsi"/>
          <w:sz w:val="20"/>
          <w:szCs w:val="20"/>
        </w:rPr>
        <w:t xml:space="preserve">Maddalena </w:t>
      </w:r>
      <w:r w:rsidRPr="00972F1D">
        <w:rPr>
          <w:rFonts w:asciiTheme="majorHAnsi" w:eastAsia="Cambria" w:hAnsiTheme="majorHAnsi" w:cstheme="majorHAnsi"/>
          <w:sz w:val="20"/>
          <w:szCs w:val="20"/>
          <w:u w:val="single"/>
        </w:rPr>
        <w:t>Centanni</w:t>
      </w:r>
      <w:r w:rsidRPr="00972F1D">
        <w:rPr>
          <w:rFonts w:asciiTheme="majorHAnsi" w:eastAsia="Cambria" w:hAnsiTheme="majorHAnsi" w:cstheme="majorHAnsi"/>
          <w:sz w:val="20"/>
          <w:szCs w:val="20"/>
          <w:vertAlign w:val="superscript"/>
        </w:rPr>
        <w:t>1</w:t>
      </w:r>
      <w:r w:rsidRPr="00972F1D">
        <w:rPr>
          <w:rFonts w:asciiTheme="majorHAnsi" w:eastAsia="Cambria" w:hAnsiTheme="majorHAnsi" w:cstheme="majorHAnsi"/>
          <w:sz w:val="20"/>
          <w:szCs w:val="20"/>
        </w:rPr>
        <w:t xml:space="preserve">, Omar </w:t>
      </w:r>
      <w:r w:rsidRPr="00972F1D">
        <w:rPr>
          <w:rFonts w:asciiTheme="majorHAnsi" w:eastAsia="Cambria" w:hAnsiTheme="majorHAnsi" w:cstheme="majorHAnsi"/>
          <w:sz w:val="20"/>
          <w:szCs w:val="20"/>
          <w:u w:val="single"/>
        </w:rPr>
        <w:t>Zaher</w:t>
      </w:r>
      <w:r w:rsidRPr="00972F1D">
        <w:rPr>
          <w:rFonts w:asciiTheme="majorHAnsi" w:eastAsia="Cambria" w:hAnsiTheme="majorHAnsi" w:cstheme="majorHAnsi"/>
          <w:sz w:val="20"/>
          <w:szCs w:val="20"/>
          <w:vertAlign w:val="superscript"/>
        </w:rPr>
        <w:t>1</w:t>
      </w:r>
      <w:r w:rsidRPr="00972F1D">
        <w:rPr>
          <w:rFonts w:asciiTheme="majorHAnsi" w:eastAsia="Cambria" w:hAnsiTheme="majorHAnsi" w:cstheme="majorHAnsi"/>
          <w:sz w:val="20"/>
          <w:szCs w:val="20"/>
        </w:rPr>
        <w:t xml:space="preserve">, David </w:t>
      </w:r>
      <w:r w:rsidRPr="00972F1D">
        <w:rPr>
          <w:rFonts w:asciiTheme="majorHAnsi" w:eastAsia="Cambria" w:hAnsiTheme="majorHAnsi" w:cstheme="majorHAnsi"/>
          <w:sz w:val="20"/>
          <w:szCs w:val="20"/>
          <w:u w:val="single"/>
        </w:rPr>
        <w:t>Elhad</w:t>
      </w:r>
      <w:r w:rsidRPr="00972F1D">
        <w:rPr>
          <w:rFonts w:asciiTheme="majorHAnsi" w:eastAsia="Cambria" w:hAnsiTheme="majorHAnsi" w:cstheme="majorHAnsi"/>
          <w:sz w:val="20"/>
          <w:szCs w:val="20"/>
          <w:vertAlign w:val="superscript"/>
        </w:rPr>
        <w:t>1</w:t>
      </w:r>
      <w:r w:rsidRPr="00972F1D">
        <w:rPr>
          <w:rFonts w:asciiTheme="majorHAnsi" w:eastAsia="Cambria" w:hAnsiTheme="majorHAnsi" w:cstheme="majorHAnsi"/>
          <w:sz w:val="20"/>
          <w:szCs w:val="20"/>
        </w:rPr>
        <w:t xml:space="preserve">, Mats O. </w:t>
      </w:r>
      <w:r w:rsidRPr="00972F1D">
        <w:rPr>
          <w:rFonts w:asciiTheme="majorHAnsi" w:eastAsia="Cambria" w:hAnsiTheme="majorHAnsi" w:cstheme="majorHAnsi"/>
          <w:sz w:val="20"/>
          <w:szCs w:val="20"/>
          <w:u w:val="single"/>
        </w:rPr>
        <w:t>Karlsson</w:t>
      </w:r>
      <w:r w:rsidRPr="00972F1D">
        <w:rPr>
          <w:rFonts w:asciiTheme="majorHAnsi" w:eastAsia="Cambria" w:hAnsiTheme="majorHAnsi" w:cstheme="majorHAnsi"/>
          <w:sz w:val="20"/>
          <w:szCs w:val="20"/>
          <w:vertAlign w:val="superscript"/>
        </w:rPr>
        <w:t>1</w:t>
      </w:r>
      <w:r w:rsidRPr="00972F1D">
        <w:rPr>
          <w:rFonts w:asciiTheme="majorHAnsi" w:eastAsia="Cambria" w:hAnsiTheme="majorHAnsi" w:cstheme="majorHAnsi"/>
          <w:sz w:val="20"/>
          <w:szCs w:val="20"/>
        </w:rPr>
        <w:t xml:space="preserve">, Lena E. </w:t>
      </w:r>
      <w:r w:rsidRPr="00972F1D">
        <w:rPr>
          <w:rFonts w:asciiTheme="majorHAnsi" w:eastAsia="Cambria" w:hAnsiTheme="majorHAnsi" w:cstheme="majorHAnsi"/>
          <w:sz w:val="20"/>
          <w:szCs w:val="20"/>
          <w:u w:val="single"/>
        </w:rPr>
        <w:t>Friberg</w:t>
      </w:r>
      <w:r w:rsidRPr="00972F1D">
        <w:rPr>
          <w:rFonts w:asciiTheme="majorHAnsi" w:eastAsia="Cambria" w:hAnsiTheme="majorHAnsi" w:cstheme="majorHAnsi"/>
          <w:sz w:val="20"/>
          <w:szCs w:val="20"/>
          <w:vertAlign w:val="superscript"/>
        </w:rPr>
        <w:t>1</w:t>
      </w:r>
      <w:r w:rsidRPr="00972F1D">
        <w:rPr>
          <w:rFonts w:asciiTheme="majorHAnsi" w:eastAsia="Cambria" w:hAnsiTheme="majorHAnsi" w:cstheme="majorHAnsi"/>
          <w:sz w:val="20"/>
          <w:szCs w:val="20"/>
        </w:rPr>
        <w:t>*</w:t>
      </w:r>
    </w:p>
    <w:p w14:paraId="706E8E5C" w14:textId="77777777" w:rsidR="00350D90" w:rsidRPr="00972F1D" w:rsidRDefault="00350D90" w:rsidP="00C37A81">
      <w:pPr>
        <w:spacing w:after="0"/>
        <w:rPr>
          <w:rFonts w:asciiTheme="majorHAnsi" w:eastAsia="Cambria" w:hAnsiTheme="majorHAnsi" w:cstheme="majorHAnsi"/>
          <w:b/>
          <w:sz w:val="20"/>
          <w:szCs w:val="20"/>
        </w:rPr>
      </w:pPr>
    </w:p>
    <w:p w14:paraId="5C584D1E" w14:textId="77777777" w:rsidR="00350D90" w:rsidRPr="00972F1D" w:rsidRDefault="00350D90" w:rsidP="00C37A81">
      <w:pPr>
        <w:spacing w:after="0"/>
        <w:rPr>
          <w:rFonts w:asciiTheme="majorHAnsi" w:eastAsia="Cambria" w:hAnsiTheme="majorHAnsi" w:cstheme="majorHAnsi"/>
          <w:b/>
          <w:sz w:val="20"/>
          <w:szCs w:val="20"/>
          <w:lang w:val="en-US"/>
        </w:rPr>
      </w:pPr>
      <w:r w:rsidRPr="00972F1D">
        <w:rPr>
          <w:rFonts w:asciiTheme="majorHAnsi" w:eastAsia="Cambria" w:hAnsiTheme="majorHAnsi" w:cstheme="majorHAnsi"/>
          <w:b/>
          <w:sz w:val="20"/>
          <w:szCs w:val="20"/>
          <w:lang w:val="en-US"/>
        </w:rPr>
        <w:t>Affiliations</w:t>
      </w:r>
    </w:p>
    <w:p w14:paraId="42934EBE" w14:textId="77777777" w:rsidR="00350D90" w:rsidRPr="00972F1D" w:rsidRDefault="00350D90" w:rsidP="00C37A81">
      <w:pPr>
        <w:spacing w:after="0"/>
        <w:ind w:left="360"/>
        <w:rPr>
          <w:rFonts w:asciiTheme="majorHAnsi" w:eastAsia="Cambria" w:hAnsiTheme="majorHAnsi" w:cstheme="majorHAnsi"/>
          <w:sz w:val="20"/>
          <w:szCs w:val="20"/>
          <w:lang w:val="en-US"/>
        </w:rPr>
      </w:pPr>
      <w:r w:rsidRPr="00972F1D">
        <w:rPr>
          <w:rFonts w:asciiTheme="majorHAnsi" w:eastAsia="Cambria" w:hAnsiTheme="majorHAnsi" w:cstheme="majorHAnsi"/>
          <w:sz w:val="20"/>
          <w:szCs w:val="20"/>
          <w:lang w:val="en-US"/>
        </w:rPr>
        <w:t>1.</w:t>
      </w:r>
      <w:r w:rsidRPr="00972F1D">
        <w:rPr>
          <w:rFonts w:asciiTheme="majorHAnsi" w:eastAsia="Times New Roman" w:hAnsiTheme="majorHAnsi" w:cstheme="majorHAnsi"/>
          <w:sz w:val="14"/>
          <w:szCs w:val="14"/>
          <w:lang w:val="en-US"/>
        </w:rPr>
        <w:t xml:space="preserve">       </w:t>
      </w:r>
      <w:r w:rsidRPr="00972F1D">
        <w:rPr>
          <w:rFonts w:asciiTheme="majorHAnsi" w:eastAsia="Cambria" w:hAnsiTheme="majorHAnsi" w:cstheme="majorHAnsi"/>
          <w:sz w:val="20"/>
          <w:szCs w:val="20"/>
          <w:lang w:val="en-US"/>
        </w:rPr>
        <w:t>Department of Pharmacy, Uppsala University, Uppsala, Sweden.</w:t>
      </w:r>
    </w:p>
    <w:p w14:paraId="28409682" w14:textId="77777777" w:rsidR="00350D90" w:rsidRPr="00972F1D" w:rsidRDefault="00350D90" w:rsidP="00C37A81">
      <w:pPr>
        <w:spacing w:after="0"/>
        <w:rPr>
          <w:rFonts w:asciiTheme="majorHAnsi" w:eastAsia="Cambria" w:hAnsiTheme="majorHAnsi" w:cstheme="majorHAnsi"/>
          <w:sz w:val="20"/>
          <w:szCs w:val="20"/>
          <w:lang w:val="en-US"/>
        </w:rPr>
      </w:pPr>
    </w:p>
    <w:p w14:paraId="50DAB7A4" w14:textId="77777777" w:rsidR="00350D90" w:rsidRPr="00972F1D" w:rsidRDefault="00350D90" w:rsidP="00C37A81">
      <w:pPr>
        <w:spacing w:after="0"/>
        <w:rPr>
          <w:rFonts w:asciiTheme="majorHAnsi" w:eastAsia="Cambria" w:hAnsiTheme="majorHAnsi" w:cstheme="majorHAnsi"/>
          <w:sz w:val="20"/>
          <w:szCs w:val="20"/>
          <w:lang w:val="en-US"/>
        </w:rPr>
      </w:pPr>
      <w:r w:rsidRPr="00972F1D">
        <w:rPr>
          <w:rFonts w:asciiTheme="majorHAnsi" w:eastAsia="Cambria" w:hAnsiTheme="majorHAnsi" w:cstheme="majorHAnsi"/>
          <w:sz w:val="20"/>
          <w:szCs w:val="20"/>
          <w:lang w:val="en-US"/>
        </w:rPr>
        <w:t>*Corresponding author:</w:t>
      </w:r>
    </w:p>
    <w:p w14:paraId="71C3F42E" w14:textId="77777777" w:rsidR="00350D90" w:rsidRPr="00972F1D" w:rsidRDefault="00350D90" w:rsidP="00C37A81">
      <w:pPr>
        <w:spacing w:after="0"/>
        <w:rPr>
          <w:rFonts w:asciiTheme="majorHAnsi" w:eastAsia="Cambria" w:hAnsiTheme="majorHAnsi" w:cstheme="majorHAnsi"/>
          <w:sz w:val="20"/>
          <w:szCs w:val="20"/>
          <w:lang w:val="en-US"/>
        </w:rPr>
      </w:pPr>
      <w:r w:rsidRPr="00972F1D">
        <w:rPr>
          <w:rFonts w:asciiTheme="majorHAnsi" w:eastAsia="Cambria" w:hAnsiTheme="majorHAnsi" w:cstheme="majorHAnsi"/>
          <w:sz w:val="20"/>
          <w:szCs w:val="20"/>
          <w:lang w:val="en-US"/>
        </w:rPr>
        <w:t>Lena E. Friberg</w:t>
      </w:r>
    </w:p>
    <w:p w14:paraId="057B6E3E" w14:textId="77777777" w:rsidR="00350D90" w:rsidRPr="00972F1D" w:rsidRDefault="00350D90" w:rsidP="00C37A81">
      <w:pPr>
        <w:spacing w:after="0"/>
        <w:rPr>
          <w:rFonts w:asciiTheme="majorHAnsi" w:eastAsia="Cambria" w:hAnsiTheme="majorHAnsi" w:cstheme="majorHAnsi"/>
          <w:sz w:val="20"/>
          <w:szCs w:val="20"/>
          <w:lang w:val="en-US"/>
        </w:rPr>
      </w:pPr>
      <w:proofErr w:type="spellStart"/>
      <w:r w:rsidRPr="00972F1D">
        <w:rPr>
          <w:rFonts w:asciiTheme="majorHAnsi" w:eastAsia="Cambria" w:hAnsiTheme="majorHAnsi" w:cstheme="majorHAnsi"/>
          <w:sz w:val="20"/>
          <w:szCs w:val="20"/>
          <w:lang w:val="en-US"/>
        </w:rPr>
        <w:t>Dept</w:t>
      </w:r>
      <w:proofErr w:type="spellEnd"/>
      <w:r w:rsidRPr="00972F1D">
        <w:rPr>
          <w:rFonts w:asciiTheme="majorHAnsi" w:eastAsia="Cambria" w:hAnsiTheme="majorHAnsi" w:cstheme="majorHAnsi"/>
          <w:sz w:val="20"/>
          <w:szCs w:val="20"/>
          <w:lang w:val="en-US"/>
        </w:rPr>
        <w:t xml:space="preserve"> of Pharmacy</w:t>
      </w:r>
    </w:p>
    <w:p w14:paraId="6B40F8CB" w14:textId="77777777" w:rsidR="00350D90" w:rsidRPr="00972F1D" w:rsidRDefault="00350D90" w:rsidP="00C37A81">
      <w:pPr>
        <w:spacing w:after="0"/>
        <w:rPr>
          <w:rFonts w:asciiTheme="majorHAnsi" w:eastAsia="Cambria" w:hAnsiTheme="majorHAnsi" w:cstheme="majorHAnsi"/>
          <w:sz w:val="20"/>
          <w:szCs w:val="20"/>
          <w:lang w:val="en-US"/>
        </w:rPr>
      </w:pPr>
      <w:r w:rsidRPr="00972F1D">
        <w:rPr>
          <w:rFonts w:asciiTheme="majorHAnsi" w:eastAsia="Cambria" w:hAnsiTheme="majorHAnsi" w:cstheme="majorHAnsi"/>
          <w:sz w:val="20"/>
          <w:szCs w:val="20"/>
          <w:lang w:val="en-US"/>
        </w:rPr>
        <w:t>Uppsala University, Box 580</w:t>
      </w:r>
    </w:p>
    <w:p w14:paraId="36956D65" w14:textId="77777777" w:rsidR="00350D90" w:rsidRPr="00972F1D" w:rsidRDefault="00350D90" w:rsidP="00C37A81">
      <w:pPr>
        <w:spacing w:after="0"/>
        <w:rPr>
          <w:rFonts w:asciiTheme="majorHAnsi" w:eastAsia="Cambria" w:hAnsiTheme="majorHAnsi" w:cstheme="majorHAnsi"/>
          <w:sz w:val="20"/>
          <w:szCs w:val="20"/>
          <w:lang w:val="en-US"/>
        </w:rPr>
      </w:pPr>
      <w:r w:rsidRPr="00972F1D">
        <w:rPr>
          <w:rFonts w:asciiTheme="majorHAnsi" w:eastAsia="Cambria" w:hAnsiTheme="majorHAnsi" w:cstheme="majorHAnsi"/>
          <w:sz w:val="20"/>
          <w:szCs w:val="20"/>
          <w:lang w:val="en-US"/>
        </w:rPr>
        <w:t>751 23 Uppsala</w:t>
      </w:r>
    </w:p>
    <w:p w14:paraId="1D929A07" w14:textId="77777777" w:rsidR="00350D90" w:rsidRPr="00972F1D" w:rsidRDefault="00350D90" w:rsidP="00C37A81">
      <w:pPr>
        <w:spacing w:after="0"/>
        <w:rPr>
          <w:rFonts w:asciiTheme="majorHAnsi" w:eastAsia="Cambria" w:hAnsiTheme="majorHAnsi" w:cstheme="majorHAnsi"/>
          <w:sz w:val="20"/>
          <w:szCs w:val="20"/>
          <w:lang w:val="en-US"/>
        </w:rPr>
      </w:pPr>
      <w:r w:rsidRPr="00972F1D">
        <w:rPr>
          <w:rFonts w:asciiTheme="majorHAnsi" w:eastAsia="Cambria" w:hAnsiTheme="majorHAnsi" w:cstheme="majorHAnsi"/>
          <w:sz w:val="20"/>
          <w:szCs w:val="20"/>
          <w:lang w:val="en-US"/>
        </w:rPr>
        <w:t>Sweden</w:t>
      </w:r>
    </w:p>
    <w:p w14:paraId="1C2BCC52" w14:textId="77777777" w:rsidR="00350D90" w:rsidRPr="00972F1D" w:rsidRDefault="00350D90" w:rsidP="00C37A81">
      <w:pPr>
        <w:spacing w:after="0"/>
        <w:rPr>
          <w:rFonts w:asciiTheme="majorHAnsi" w:eastAsia="Cambria" w:hAnsiTheme="majorHAnsi" w:cstheme="majorHAnsi"/>
          <w:sz w:val="20"/>
          <w:szCs w:val="20"/>
          <w:lang w:val="en-US"/>
        </w:rPr>
      </w:pPr>
      <w:r w:rsidRPr="00972F1D">
        <w:rPr>
          <w:rFonts w:asciiTheme="majorHAnsi" w:eastAsia="Cambria" w:hAnsiTheme="majorHAnsi" w:cstheme="majorHAnsi"/>
          <w:sz w:val="20"/>
          <w:szCs w:val="20"/>
          <w:lang w:val="en-US"/>
        </w:rPr>
        <w:t>lena.friberg@farmaci.uu.se</w:t>
      </w:r>
    </w:p>
    <w:p w14:paraId="574A2E18" w14:textId="77777777" w:rsidR="00350D90" w:rsidRPr="00972F1D" w:rsidRDefault="00350D90" w:rsidP="00C37A81">
      <w:pPr>
        <w:spacing w:after="0"/>
        <w:rPr>
          <w:rFonts w:asciiTheme="majorHAnsi" w:eastAsia="Cambria" w:hAnsiTheme="majorHAnsi" w:cstheme="majorHAnsi"/>
          <w:sz w:val="20"/>
          <w:szCs w:val="20"/>
          <w:highlight w:val="white"/>
          <w:lang w:val="en-US"/>
        </w:rPr>
      </w:pPr>
      <w:r w:rsidRPr="00972F1D">
        <w:rPr>
          <w:rFonts w:asciiTheme="majorHAnsi" w:eastAsia="Cambria" w:hAnsiTheme="majorHAnsi" w:cstheme="majorHAnsi"/>
          <w:sz w:val="20"/>
          <w:szCs w:val="20"/>
          <w:lang w:val="en-US"/>
        </w:rPr>
        <w:t xml:space="preserve">ORCID ID: </w:t>
      </w:r>
      <w:r w:rsidRPr="00972F1D">
        <w:rPr>
          <w:rFonts w:asciiTheme="majorHAnsi" w:eastAsia="Cambria" w:hAnsiTheme="majorHAnsi" w:cstheme="majorHAnsi"/>
          <w:sz w:val="20"/>
          <w:szCs w:val="20"/>
          <w:highlight w:val="white"/>
          <w:lang w:val="en-US"/>
        </w:rPr>
        <w:t>0000-0002-2979-679X</w:t>
      </w:r>
    </w:p>
    <w:p w14:paraId="53D7336C" w14:textId="77777777" w:rsidR="00350D90" w:rsidRPr="00972F1D" w:rsidRDefault="00350D90" w:rsidP="00350D90">
      <w:pPr>
        <w:rPr>
          <w:rFonts w:asciiTheme="majorHAnsi" w:eastAsia="Cambria" w:hAnsiTheme="majorHAnsi" w:cstheme="majorHAnsi"/>
          <w:sz w:val="20"/>
          <w:szCs w:val="20"/>
          <w:highlight w:val="white"/>
          <w:lang w:val="en-US"/>
        </w:rPr>
      </w:pPr>
    </w:p>
    <w:p w14:paraId="755BE587" w14:textId="77777777" w:rsidR="00350D90" w:rsidRDefault="00350D90">
      <w:pPr>
        <w:rPr>
          <w:u w:val="single"/>
          <w:lang w:val="en-US"/>
        </w:rPr>
      </w:pPr>
    </w:p>
    <w:p w14:paraId="482ED1B7" w14:textId="77777777" w:rsidR="004722A9" w:rsidRDefault="004722A9">
      <w:pPr>
        <w:rPr>
          <w:lang w:val="en-US"/>
        </w:rPr>
      </w:pPr>
      <w:r>
        <w:rPr>
          <w:lang w:val="en-US"/>
        </w:rPr>
        <w:br w:type="page"/>
      </w:r>
    </w:p>
    <w:p w14:paraId="57C48EB4" w14:textId="77777777" w:rsidR="00E26E83" w:rsidRDefault="00E26E83" w:rsidP="00E26E83">
      <w:pPr>
        <w:rPr>
          <w:lang w:val="en-US"/>
        </w:rPr>
      </w:pPr>
      <w:r>
        <w:rPr>
          <w:lang w:val="en-US"/>
        </w:rPr>
        <w:lastRenderedPageBreak/>
        <w:t>Imatinib</w:t>
      </w:r>
    </w:p>
    <w:p w14:paraId="2AA3815C" w14:textId="77777777" w:rsidR="00E26E83" w:rsidRDefault="00E26E83" w:rsidP="00E26E83">
      <w:pPr>
        <w:rPr>
          <w:lang w:val="en-US"/>
        </w:rPr>
      </w:pPr>
      <w:r>
        <w:rPr>
          <w:noProof/>
          <w:lang w:eastAsia="sv-SE"/>
        </w:rPr>
        <w:drawing>
          <wp:inline distT="0" distB="0" distL="0" distR="0" wp14:anchorId="5242D9AE" wp14:editId="69A5DC93">
            <wp:extent cx="5760720" cy="356933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69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66476" w14:textId="77777777" w:rsidR="00E26E83" w:rsidRDefault="00E26E83" w:rsidP="00E26E83">
      <w:pPr>
        <w:rPr>
          <w:lang w:val="en-US"/>
        </w:rPr>
      </w:pPr>
      <w:r>
        <w:rPr>
          <w:lang w:val="en-US"/>
        </w:rPr>
        <w:t>NDMI</w:t>
      </w:r>
      <w:r w:rsidRPr="000B3ABC">
        <w:rPr>
          <w:noProof/>
          <w:lang w:val="en-US" w:eastAsia="sv-SE"/>
        </w:rPr>
        <w:t xml:space="preserve"> </w:t>
      </w:r>
      <w:r>
        <w:rPr>
          <w:noProof/>
          <w:lang w:eastAsia="sv-SE"/>
        </w:rPr>
        <w:drawing>
          <wp:inline distT="0" distB="0" distL="0" distR="0" wp14:anchorId="1B0BD09E" wp14:editId="2F4EEF61">
            <wp:extent cx="5760720" cy="3577590"/>
            <wp:effectExtent l="0" t="0" r="0" b="381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77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68EBFE" w14:textId="77777777" w:rsidR="00E26E83" w:rsidRDefault="00E26E83" w:rsidP="00E26E83">
      <w:pPr>
        <w:rPr>
          <w:lang w:val="en-US"/>
        </w:rPr>
      </w:pPr>
    </w:p>
    <w:p w14:paraId="7B32430A" w14:textId="292F85D5" w:rsidR="00E26E83" w:rsidRDefault="00E26E83">
      <w:pPr>
        <w:rPr>
          <w:lang w:val="en-US"/>
        </w:rPr>
      </w:pPr>
      <w:r>
        <w:rPr>
          <w:lang w:val="en-US"/>
        </w:rPr>
        <w:br w:type="page"/>
      </w:r>
    </w:p>
    <w:p w14:paraId="4AE90520" w14:textId="016CCA3F" w:rsidR="004722A9" w:rsidRDefault="004722A9" w:rsidP="004722A9">
      <w:pPr>
        <w:rPr>
          <w:lang w:val="en-US"/>
        </w:rPr>
      </w:pPr>
      <w:r>
        <w:rPr>
          <w:lang w:val="en-US"/>
        </w:rPr>
        <w:t>Sunitinib</w:t>
      </w:r>
    </w:p>
    <w:p w14:paraId="687666E0" w14:textId="77777777" w:rsidR="004722A9" w:rsidRDefault="004722A9" w:rsidP="004722A9">
      <w:pPr>
        <w:rPr>
          <w:lang w:val="en-US"/>
        </w:rPr>
      </w:pPr>
      <w:r>
        <w:rPr>
          <w:noProof/>
          <w:lang w:eastAsia="sv-SE"/>
        </w:rPr>
        <w:drawing>
          <wp:inline distT="0" distB="0" distL="0" distR="0" wp14:anchorId="771E59BF" wp14:editId="6265EA19">
            <wp:extent cx="5760720" cy="3365500"/>
            <wp:effectExtent l="0" t="0" r="0" b="635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6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</w:t>
      </w:r>
    </w:p>
    <w:p w14:paraId="21559FCE" w14:textId="77777777" w:rsidR="004722A9" w:rsidRDefault="004722A9" w:rsidP="004722A9">
      <w:pPr>
        <w:rPr>
          <w:lang w:val="en-US"/>
        </w:rPr>
      </w:pPr>
      <w:r>
        <w:rPr>
          <w:lang w:val="en-US"/>
        </w:rPr>
        <w:t>SU12662</w:t>
      </w:r>
    </w:p>
    <w:p w14:paraId="6CE0620C" w14:textId="77777777" w:rsidR="004722A9" w:rsidRDefault="004722A9" w:rsidP="004722A9">
      <w:pPr>
        <w:rPr>
          <w:lang w:val="en-US"/>
        </w:rPr>
      </w:pPr>
      <w:r>
        <w:rPr>
          <w:noProof/>
          <w:lang w:eastAsia="sv-SE"/>
        </w:rPr>
        <w:drawing>
          <wp:inline distT="0" distB="0" distL="0" distR="0" wp14:anchorId="7AD2A8B4" wp14:editId="7E9F099B">
            <wp:extent cx="5760720" cy="337629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76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</w:t>
      </w:r>
    </w:p>
    <w:p w14:paraId="26BE3A14" w14:textId="6F204A92" w:rsidR="00196E82" w:rsidRDefault="00196E82">
      <w:pPr>
        <w:rPr>
          <w:lang w:val="en-US"/>
        </w:rPr>
      </w:pPr>
      <w:r>
        <w:rPr>
          <w:lang w:val="en-US"/>
        </w:rPr>
        <w:br w:type="page"/>
      </w:r>
    </w:p>
    <w:p w14:paraId="02AE052F" w14:textId="05864B53" w:rsidR="009D28D0" w:rsidRDefault="009D28D0">
      <w:pPr>
        <w:rPr>
          <w:lang w:val="en-US"/>
        </w:rPr>
      </w:pPr>
      <w:r>
        <w:rPr>
          <w:lang w:val="en-US"/>
        </w:rPr>
        <w:t>Pazopanib</w:t>
      </w:r>
      <w:r w:rsidR="00370250">
        <w:rPr>
          <w:lang w:val="en-US"/>
        </w:rPr>
        <w:t xml:space="preserve"> (200 mg)</w:t>
      </w:r>
    </w:p>
    <w:p w14:paraId="624384B1" w14:textId="117A4660" w:rsidR="00370250" w:rsidRDefault="00370250">
      <w:pPr>
        <w:rPr>
          <w:lang w:val="en-US"/>
        </w:rPr>
      </w:pPr>
      <w:r>
        <w:rPr>
          <w:noProof/>
          <w:lang w:eastAsia="sv-SE"/>
        </w:rPr>
        <w:drawing>
          <wp:inline distT="0" distB="0" distL="0" distR="0" wp14:anchorId="1AEA901E" wp14:editId="2DEEA71C">
            <wp:extent cx="5760720" cy="3561080"/>
            <wp:effectExtent l="0" t="0" r="0" b="127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6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1F8825" w14:textId="30E753C1" w:rsidR="00370250" w:rsidRDefault="00370250" w:rsidP="00370250">
      <w:pPr>
        <w:rPr>
          <w:lang w:val="en-US"/>
        </w:rPr>
      </w:pPr>
      <w:r>
        <w:rPr>
          <w:lang w:val="en-US"/>
        </w:rPr>
        <w:t>Pazopanib (400 mg)</w:t>
      </w:r>
    </w:p>
    <w:p w14:paraId="362F4920" w14:textId="44060B35" w:rsidR="00417582" w:rsidRDefault="004722A9">
      <w:pPr>
        <w:rPr>
          <w:lang w:val="en-US"/>
        </w:rPr>
      </w:pPr>
      <w:r>
        <w:rPr>
          <w:noProof/>
          <w:lang w:eastAsia="sv-SE"/>
        </w:rPr>
        <w:drawing>
          <wp:inline distT="0" distB="0" distL="0" distR="0" wp14:anchorId="36E8B87C" wp14:editId="170B4095">
            <wp:extent cx="5760720" cy="356933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69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6D8B02" w14:textId="77777777" w:rsidR="004722A9" w:rsidRDefault="004722A9" w:rsidP="00B61FD3">
      <w:pPr>
        <w:rPr>
          <w:lang w:val="en-US"/>
        </w:rPr>
      </w:pPr>
    </w:p>
    <w:p w14:paraId="7476033E" w14:textId="77777777" w:rsidR="004722A9" w:rsidRDefault="004722A9" w:rsidP="00B61FD3">
      <w:pPr>
        <w:rPr>
          <w:lang w:val="en-US"/>
        </w:rPr>
      </w:pPr>
    </w:p>
    <w:p w14:paraId="0C820C53" w14:textId="77777777" w:rsidR="004722A9" w:rsidRDefault="004722A9" w:rsidP="00B61FD3">
      <w:pPr>
        <w:rPr>
          <w:lang w:val="en-US"/>
        </w:rPr>
      </w:pPr>
    </w:p>
    <w:p w14:paraId="76E69D73" w14:textId="6E675057" w:rsidR="00B61FD3" w:rsidRDefault="00B61FD3" w:rsidP="00B61FD3">
      <w:pPr>
        <w:rPr>
          <w:lang w:val="en-US"/>
        </w:rPr>
      </w:pPr>
      <w:r>
        <w:rPr>
          <w:lang w:val="en-US"/>
        </w:rPr>
        <w:t>Pazopanib (800 mg)</w:t>
      </w:r>
    </w:p>
    <w:p w14:paraId="272FFC16" w14:textId="1181E645" w:rsidR="00B61FD3" w:rsidRPr="00370250" w:rsidRDefault="004722A9">
      <w:pPr>
        <w:rPr>
          <w:lang w:val="en-US"/>
        </w:rPr>
      </w:pPr>
      <w:r>
        <w:rPr>
          <w:noProof/>
          <w:lang w:eastAsia="sv-SE"/>
        </w:rPr>
        <w:drawing>
          <wp:inline distT="0" distB="0" distL="0" distR="0" wp14:anchorId="3F6BA069" wp14:editId="48641AEC">
            <wp:extent cx="5760720" cy="356489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64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A8D92E" w14:textId="02B53618" w:rsidR="006B3CB7" w:rsidRPr="00F70BF3" w:rsidRDefault="0037463F" w:rsidP="002257A9">
      <w:pPr>
        <w:rPr>
          <w:lang w:val="en-US"/>
        </w:rPr>
      </w:pPr>
      <w:r w:rsidRPr="0037463F">
        <w:rPr>
          <w:rFonts w:cstheme="minorHAnsi"/>
          <w:b/>
          <w:lang w:val="en-US"/>
        </w:rPr>
        <w:t xml:space="preserve">Online Resource 1: </w:t>
      </w:r>
      <w:r w:rsidR="00740041" w:rsidRPr="0037463F">
        <w:rPr>
          <w:rFonts w:eastAsia="Cambria" w:cstheme="minorHAnsi"/>
          <w:b/>
          <w:lang w:val="en-US"/>
        </w:rPr>
        <w:t xml:space="preserve">Simulated and observed concentration for the </w:t>
      </w:r>
      <w:r w:rsidR="00346A19">
        <w:rPr>
          <w:rFonts w:eastAsia="Cambria" w:cstheme="minorHAnsi"/>
          <w:b/>
          <w:lang w:val="en-US"/>
        </w:rPr>
        <w:t xml:space="preserve">adult </w:t>
      </w:r>
      <w:r w:rsidR="00740041" w:rsidRPr="0037463F">
        <w:rPr>
          <w:rFonts w:eastAsia="Cambria" w:cstheme="minorHAnsi"/>
          <w:b/>
          <w:lang w:val="en-US"/>
        </w:rPr>
        <w:t>PBPK models</w:t>
      </w:r>
      <w:r w:rsidR="00740041" w:rsidRPr="0037463F">
        <w:rPr>
          <w:rFonts w:eastAsia="Cambria" w:cstheme="minorHAnsi"/>
          <w:lang w:val="en-US"/>
        </w:rPr>
        <w:t xml:space="preserve">. The solid circles (•) represent observed </w:t>
      </w:r>
      <w:r w:rsidR="000B48C1" w:rsidRPr="0037463F">
        <w:rPr>
          <w:rFonts w:eastAsia="Cambria" w:cstheme="minorHAnsi"/>
          <w:lang w:val="en-US"/>
        </w:rPr>
        <w:t xml:space="preserve">(simulated with adult popPK model) </w:t>
      </w:r>
      <w:r w:rsidR="00740041" w:rsidRPr="0037463F">
        <w:rPr>
          <w:rFonts w:eastAsia="Cambria" w:cstheme="minorHAnsi"/>
          <w:lang w:val="en-US"/>
        </w:rPr>
        <w:t>mean, 2.5th and 97.5th percentiles. The solid lines (---) are the simulated mean</w:t>
      </w:r>
      <w:r w:rsidR="000B48C1" w:rsidRPr="0037463F">
        <w:rPr>
          <w:rFonts w:eastAsia="Cambria" w:cstheme="minorHAnsi"/>
          <w:lang w:val="en-US"/>
        </w:rPr>
        <w:t xml:space="preserve"> (with PBPK model)</w:t>
      </w:r>
      <w:r w:rsidR="00740041" w:rsidRPr="0037463F">
        <w:rPr>
          <w:rFonts w:eastAsia="Cambria" w:cstheme="minorHAnsi"/>
          <w:lang w:val="en-US"/>
        </w:rPr>
        <w:t xml:space="preserve">, 2.5th and 97.5th percentiles of the observed data. The shaded areas correspond to the simulated </w:t>
      </w:r>
      <w:r w:rsidR="000B48C1" w:rsidRPr="0037463F">
        <w:rPr>
          <w:rFonts w:eastAsia="Cambria" w:cstheme="minorHAnsi"/>
          <w:lang w:val="en-US"/>
        </w:rPr>
        <w:t xml:space="preserve">(with PBPK model) </w:t>
      </w:r>
      <w:r w:rsidR="00740041" w:rsidRPr="0037463F">
        <w:rPr>
          <w:rFonts w:eastAsia="Cambria" w:cstheme="minorHAnsi"/>
          <w:lang w:val="en-US"/>
        </w:rPr>
        <w:t xml:space="preserve">95% confidence intervals (n = 100). </w:t>
      </w:r>
      <w:r w:rsidR="00740041" w:rsidRPr="0037463F">
        <w:rPr>
          <w:rFonts w:eastAsia="Cambria" w:cstheme="minorHAnsi"/>
          <w:i/>
          <w:lang w:val="en-US"/>
        </w:rPr>
        <w:t>PBPK physiological</w:t>
      </w:r>
      <w:r w:rsidR="002257A9">
        <w:rPr>
          <w:rFonts w:eastAsia="Cambria" w:cstheme="minorHAnsi"/>
          <w:i/>
          <w:lang w:val="en-US"/>
        </w:rPr>
        <w:t>ly-based pharmacokinetic mode</w:t>
      </w:r>
      <w:r w:rsidR="002257A9">
        <w:rPr>
          <w:lang w:val="en-US"/>
        </w:rPr>
        <w:t>.</w:t>
      </w:r>
    </w:p>
    <w:sectPr w:rsidR="006B3CB7" w:rsidRPr="00F70BF3" w:rsidSect="002257A9">
      <w:type w:val="continuous"/>
      <w:pgSz w:w="11906" w:h="16838" w:code="9"/>
      <w:pgMar w:top="1411" w:right="1411" w:bottom="1411" w:left="1411" w:header="706" w:footer="706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78A52B" w16cex:dateUtc="2023-08-05T08:38:00Z"/>
  <w16cex:commentExtensible w16cex:durableId="60A1C0AA" w16cex:dateUtc="2023-11-04T15:46:00Z"/>
  <w16cex:commentExtensible w16cex:durableId="64522CF8" w16cex:dateUtc="2023-11-04T15:48:00Z"/>
  <w16cex:commentExtensible w16cex:durableId="2878A59E" w16cex:dateUtc="2023-08-05T08:40:00Z"/>
  <w16cex:commentExtensible w16cex:durableId="54FBD79F" w16cex:dateUtc="2023-11-04T15:52:00Z"/>
  <w16cex:commentExtensible w16cex:durableId="2878A77D" w16cex:dateUtc="2023-08-05T08:4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C1F28A9" w16cid:durableId="2878A52B"/>
  <w16cid:commentId w16cid:paraId="7185C55F" w16cid:durableId="49974A84"/>
  <w16cid:commentId w16cid:paraId="7DED5FBC" w16cid:durableId="60A1C0AA"/>
  <w16cid:commentId w16cid:paraId="5CD11002" w16cid:durableId="64522CF8"/>
  <w16cid:commentId w16cid:paraId="5A0C82F2" w16cid:durableId="2878A59E"/>
  <w16cid:commentId w16cid:paraId="7887AD3C" w16cid:durableId="1AB1B608"/>
  <w16cid:commentId w16cid:paraId="3F892A07" w16cid:durableId="54FBD79F"/>
  <w16cid:commentId w16cid:paraId="7EB82E50" w16cid:durableId="2878A77D"/>
  <w16cid:commentId w16cid:paraId="0B69714E" w16cid:durableId="1DB19266"/>
  <w16cid:commentId w16cid:paraId="058FC7F9" w16cid:durableId="58676FB9"/>
  <w16cid:commentId w16cid:paraId="126313AE" w16cid:durableId="1ACD2339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CEA"/>
    <w:rsid w:val="00047777"/>
    <w:rsid w:val="00047BAB"/>
    <w:rsid w:val="00051EA7"/>
    <w:rsid w:val="00053A41"/>
    <w:rsid w:val="00076DA6"/>
    <w:rsid w:val="00082EFD"/>
    <w:rsid w:val="00096A33"/>
    <w:rsid w:val="000B3ABC"/>
    <w:rsid w:val="000B48C1"/>
    <w:rsid w:val="000C42C0"/>
    <w:rsid w:val="000C519D"/>
    <w:rsid w:val="000D0A4B"/>
    <w:rsid w:val="000E45C8"/>
    <w:rsid w:val="000E67B5"/>
    <w:rsid w:val="00126CFC"/>
    <w:rsid w:val="00185E8B"/>
    <w:rsid w:val="00196E82"/>
    <w:rsid w:val="001B6B0A"/>
    <w:rsid w:val="001C0334"/>
    <w:rsid w:val="001E70AD"/>
    <w:rsid w:val="001F6B38"/>
    <w:rsid w:val="00200130"/>
    <w:rsid w:val="00201653"/>
    <w:rsid w:val="00203DD3"/>
    <w:rsid w:val="002257A9"/>
    <w:rsid w:val="002324C0"/>
    <w:rsid w:val="00296BCC"/>
    <w:rsid w:val="002B6D3F"/>
    <w:rsid w:val="002B76F2"/>
    <w:rsid w:val="002F4F60"/>
    <w:rsid w:val="003107AB"/>
    <w:rsid w:val="00327D87"/>
    <w:rsid w:val="00346A19"/>
    <w:rsid w:val="00350D90"/>
    <w:rsid w:val="00370250"/>
    <w:rsid w:val="0037463F"/>
    <w:rsid w:val="00396C58"/>
    <w:rsid w:val="003B435C"/>
    <w:rsid w:val="00401702"/>
    <w:rsid w:val="00414A58"/>
    <w:rsid w:val="00417582"/>
    <w:rsid w:val="0045095C"/>
    <w:rsid w:val="004722A9"/>
    <w:rsid w:val="00477CF4"/>
    <w:rsid w:val="004A770C"/>
    <w:rsid w:val="004C0911"/>
    <w:rsid w:val="004C2EF9"/>
    <w:rsid w:val="00541BCC"/>
    <w:rsid w:val="005731CF"/>
    <w:rsid w:val="005817EA"/>
    <w:rsid w:val="005A0430"/>
    <w:rsid w:val="005E5DBD"/>
    <w:rsid w:val="00654510"/>
    <w:rsid w:val="00673DA1"/>
    <w:rsid w:val="0068771B"/>
    <w:rsid w:val="006A4F55"/>
    <w:rsid w:val="006B3CB7"/>
    <w:rsid w:val="006C37F5"/>
    <w:rsid w:val="006C6F0F"/>
    <w:rsid w:val="006F24C4"/>
    <w:rsid w:val="00702DFB"/>
    <w:rsid w:val="00703391"/>
    <w:rsid w:val="007077AF"/>
    <w:rsid w:val="007340A9"/>
    <w:rsid w:val="00734DFB"/>
    <w:rsid w:val="00740041"/>
    <w:rsid w:val="0077216C"/>
    <w:rsid w:val="007931FE"/>
    <w:rsid w:val="007C0047"/>
    <w:rsid w:val="00826CCF"/>
    <w:rsid w:val="00850DF8"/>
    <w:rsid w:val="00863FEA"/>
    <w:rsid w:val="00874008"/>
    <w:rsid w:val="00921F9D"/>
    <w:rsid w:val="00922752"/>
    <w:rsid w:val="00923408"/>
    <w:rsid w:val="00942213"/>
    <w:rsid w:val="009836AC"/>
    <w:rsid w:val="009C3CC8"/>
    <w:rsid w:val="009D28D0"/>
    <w:rsid w:val="009E4A01"/>
    <w:rsid w:val="00A1254C"/>
    <w:rsid w:val="00AD1B98"/>
    <w:rsid w:val="00AD2776"/>
    <w:rsid w:val="00AF0D8C"/>
    <w:rsid w:val="00B05841"/>
    <w:rsid w:val="00B34CEA"/>
    <w:rsid w:val="00B35AC1"/>
    <w:rsid w:val="00B61FD3"/>
    <w:rsid w:val="00BA03B6"/>
    <w:rsid w:val="00BD09A8"/>
    <w:rsid w:val="00BF2C6D"/>
    <w:rsid w:val="00BF5EF8"/>
    <w:rsid w:val="00C04437"/>
    <w:rsid w:val="00C37A81"/>
    <w:rsid w:val="00C42A63"/>
    <w:rsid w:val="00C7476D"/>
    <w:rsid w:val="00CA4B37"/>
    <w:rsid w:val="00CC2FCA"/>
    <w:rsid w:val="00D25DBE"/>
    <w:rsid w:val="00D371EB"/>
    <w:rsid w:val="00DD04F5"/>
    <w:rsid w:val="00DE7CE4"/>
    <w:rsid w:val="00E26E83"/>
    <w:rsid w:val="00E81909"/>
    <w:rsid w:val="00E83AF9"/>
    <w:rsid w:val="00EC5437"/>
    <w:rsid w:val="00ED5C86"/>
    <w:rsid w:val="00EE43A9"/>
    <w:rsid w:val="00EF1619"/>
    <w:rsid w:val="00F40752"/>
    <w:rsid w:val="00F5780D"/>
    <w:rsid w:val="00F70BF3"/>
    <w:rsid w:val="00F738A6"/>
    <w:rsid w:val="00F76F78"/>
    <w:rsid w:val="00FA6ECD"/>
    <w:rsid w:val="00FB642A"/>
    <w:rsid w:val="00FC176E"/>
    <w:rsid w:val="00FD2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95F1CC"/>
  <w15:chartTrackingRefBased/>
  <w15:docId w15:val="{EF6836E2-9343-496A-89B0-44664BF60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B76F2"/>
    <w:rPr>
      <w:color w:val="0563C1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4A77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A770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A770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77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770C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A770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85E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5E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169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63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1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23" Type="http://schemas.microsoft.com/office/2016/09/relationships/commentsIds" Target="commentsIds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22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097B19-A9E9-4E33-803E-21C0C2ECFE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5</Pages>
  <Words>167</Words>
  <Characters>890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>Uppsala Universitet</Company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Maddalena Centanni</dc:creator>
  <cp:keywords/>
  <dc:description/>
  <cp:lastModifiedBy>Maddalena Centanni</cp:lastModifiedBy>
  <cp:revision>33</cp:revision>
  <dcterms:created xsi:type="dcterms:W3CDTF">2023-11-14T13:47:00Z</dcterms:created>
  <dcterms:modified xsi:type="dcterms:W3CDTF">2023-12-05T09:29:00Z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7th edition</vt:lpwstr>
  </property>
  <property fmtid="{D5CDD505-2E9C-101B-9397-08002B2CF9AE}" pid="4" name="Mendeley Recent Style Id 1_1">
    <vt:lpwstr>http://www.zotero.org/styles/blood</vt:lpwstr>
  </property>
  <property fmtid="{D5CDD505-2E9C-101B-9397-08002B2CF9AE}" pid="5" name="Mendeley Recent Style Name 1_1">
    <vt:lpwstr>Blood</vt:lpwstr>
  </property>
  <property fmtid="{D5CDD505-2E9C-101B-9397-08002B2CF9AE}" pid="6" name="Mendeley Recent Style Id 2_1">
    <vt:lpwstr>http://www.zotero.org/styles/harvard-cite-them-right</vt:lpwstr>
  </property>
  <property fmtid="{D5CDD505-2E9C-101B-9397-08002B2CF9AE}" pid="7" name="Mendeley Recent Style Name 2_1">
    <vt:lpwstr>Cite Them Right 10th edition - Harvard</vt:lpwstr>
  </property>
  <property fmtid="{D5CDD505-2E9C-101B-9397-08002B2CF9AE}" pid="8" name="Mendeley Recent Style Id 3_1">
    <vt:lpwstr>http://www.zotero.org/styles/clinical-pharmacokinetics</vt:lpwstr>
  </property>
  <property fmtid="{D5CDD505-2E9C-101B-9397-08002B2CF9AE}" pid="9" name="Mendeley Recent Style Name 3_1">
    <vt:lpwstr>Clinical Pharmacokinetics</vt:lpwstr>
  </property>
  <property fmtid="{D5CDD505-2E9C-101B-9397-08002B2CF9AE}" pid="10" name="Mendeley Recent Style Id 4_1">
    <vt:lpwstr>http://csl.mendeley.com/styles/640175821/clinical-pharmacology-and-therapeutics-2</vt:lpwstr>
  </property>
  <property fmtid="{D5CDD505-2E9C-101B-9397-08002B2CF9AE}" pid="11" name="Mendeley Recent Style Name 4_1">
    <vt:lpwstr>Clinical Pharmacology &amp; Therapeutics - Maddalena Centanni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