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72"/>
        </w:tabs>
        <w:spacing w:line="480" w:lineRule="auto"/>
        <w:rPr>
          <w:rFonts w:ascii="Times New Roman" w:hAnsi="Times New Roman" w:cs="Times New Roman"/>
        </w:rPr>
      </w:pPr>
      <w:r>
        <w:rPr>
          <w:rFonts w:hint="default" w:ascii="Times New Roman" w:hAnsi="Times New Roman"/>
          <w:b/>
          <w:sz w:val="21"/>
          <w:szCs w:val="22"/>
        </w:rPr>
        <w:t>Figure S</w:t>
      </w:r>
      <w:r>
        <w:rPr>
          <w:rFonts w:hint="eastAsia" w:ascii="Times New Roman" w:hAnsi="Times New Roman"/>
          <w:b/>
          <w:sz w:val="21"/>
          <w:szCs w:val="22"/>
        </w:rPr>
        <w:t>1:</w:t>
      </w:r>
      <w:r>
        <w:rPr>
          <w:rFonts w:hint="eastAsia" w:ascii="Times New Roman" w:hAnsi="Times New Roman"/>
          <w:b/>
          <w:sz w:val="21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Association between treatment with TDF vs. ETV in HPMH patients who underwent hepatectomy stratified by baseline characteristics and prognostic factors: OS</w:t>
      </w:r>
    </w:p>
    <w:p>
      <w:pPr>
        <w:widowControl/>
        <w:spacing w:line="360" w:lineRule="auto"/>
        <w:jc w:val="left"/>
        <w:rPr>
          <w:rFonts w:hint="eastAsia" w:ascii="Times New Roman" w:hAnsi="Times New Roman" w:cs="Times New Roman" w:eastAsiaTheme="minorEastAsia"/>
          <w:b/>
          <w:bCs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66690" cy="2322195"/>
            <wp:effectExtent l="0" t="0" r="6350" b="9525"/>
            <wp:docPr id="1" name="图片 1" descr="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Lines="0" w:afterLines="0" w:line="360" w:lineRule="auto"/>
        <w:jc w:val="left"/>
        <w:rPr>
          <w:rFonts w:hint="default" w:ascii="Times New Roman" w:hAnsi="Times New Roman"/>
          <w:b/>
          <w:sz w:val="21"/>
          <w:szCs w:val="22"/>
        </w:rPr>
      </w:pPr>
      <w:r>
        <w:rPr>
          <w:rFonts w:hint="default" w:ascii="Times New Roman" w:hAnsi="Times New Roman"/>
          <w:b/>
          <w:sz w:val="21"/>
          <w:szCs w:val="22"/>
        </w:rPr>
        <w:t>Figure S</w:t>
      </w:r>
      <w:r>
        <w:rPr>
          <w:rFonts w:hint="eastAsia" w:ascii="Times New Roman" w:hAnsi="Times New Roman"/>
          <w:b/>
          <w:sz w:val="21"/>
          <w:szCs w:val="22"/>
          <w:lang w:val="en-US" w:eastAsia="zh-CN"/>
        </w:rPr>
        <w:t>2</w:t>
      </w:r>
      <w:r>
        <w:rPr>
          <w:rFonts w:hint="eastAsia" w:ascii="Times New Roman" w:hAnsi="Times New Roman"/>
          <w:b/>
          <w:sz w:val="21"/>
          <w:szCs w:val="22"/>
        </w:rPr>
        <w:t xml:space="preserve">: </w:t>
      </w:r>
      <w:r>
        <w:rPr>
          <w:rFonts w:hint="default" w:ascii="Times New Roman" w:hAnsi="Times New Roman"/>
          <w:b/>
          <w:sz w:val="21"/>
          <w:szCs w:val="22"/>
        </w:rPr>
        <w:t>Association between treatment with TDF vs. ETV in HPMH patients who underwent hepatectomy stratified by baseline characteristics and prognostic factors: RFS</w:t>
      </w:r>
    </w:p>
    <w:p>
      <w:pPr>
        <w:widowControl/>
        <w:spacing w:line="360" w:lineRule="auto"/>
        <w:jc w:val="left"/>
        <w:rPr>
          <w:rFonts w:hint="eastAsia" w:ascii="Times New Roman" w:hAnsi="Times New Roman" w:cs="Times New Roman" w:eastAsiaTheme="minorEastAsia"/>
          <w:b/>
          <w:bCs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72405" cy="2105025"/>
            <wp:effectExtent l="0" t="0" r="635" b="13335"/>
            <wp:docPr id="4" name="图片 4" descr="Figure5R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5RF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Times New Roman" w:hAnsi="Times New Roman" w:cs="Times New Roman" w:eastAsiaTheme="minorEastAsia"/>
          <w:b/>
          <w:bCs/>
          <w:lang w:eastAsia="zh-CN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cs="Times New Roman" w:eastAsiaTheme="minorEastAsia"/>
          <w:b/>
          <w:bCs/>
          <w:lang w:eastAsia="zh-CN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bookmarkStart w:id="0" w:name="_Hlk129020091"/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3: </w:t>
      </w:r>
      <w:r>
        <w:rPr>
          <w:rFonts w:ascii="Times New Roman" w:hAnsi="Times New Roman" w:cs="Times New Roman"/>
          <w:b/>
          <w:bCs/>
        </w:rPr>
        <w:t xml:space="preserve">Kaplan–Meier curves of HCC </w:t>
      </w:r>
      <w:r>
        <w:rPr>
          <w:rFonts w:hint="eastAsia" w:ascii="Times New Roman" w:hAnsi="Times New Roman" w:cs="Times New Roman"/>
          <w:b/>
          <w:bCs/>
        </w:rPr>
        <w:t>early</w:t>
      </w:r>
      <w:r>
        <w:rPr>
          <w:rFonts w:ascii="Times New Roman" w:hAnsi="Times New Roman" w:cs="Times New Roman"/>
          <w:b/>
          <w:bCs/>
        </w:rPr>
        <w:t xml:space="preserve"> recurrence (E) and </w:t>
      </w:r>
      <w:r>
        <w:rPr>
          <w:rFonts w:hint="eastAsia" w:ascii="Times New Roman" w:hAnsi="Times New Roman" w:cs="Times New Roman"/>
          <w:b/>
          <w:bCs/>
        </w:rPr>
        <w:t>late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rec</w:t>
      </w:r>
      <w:r>
        <w:rPr>
          <w:rFonts w:ascii="Times New Roman" w:hAnsi="Times New Roman" w:cs="Times New Roman"/>
          <w:b/>
          <w:bCs/>
        </w:rPr>
        <w:t>urrence (F) in the two groups.</w:t>
      </w:r>
      <w:r>
        <w:t xml:space="preserve"> </w:t>
      </w:r>
      <w:r>
        <w:rPr>
          <w:rFonts w:ascii="Times New Roman" w:hAnsi="Times New Roman" w:cs="Times New Roman"/>
          <w:b/>
          <w:bCs/>
        </w:rPr>
        <w:t>HCC recurrence is typically stratified as either early or late recurrence, with a postoperative period of 2 years frequently serving as the definitive cutoff</w:t>
      </w:r>
    </w:p>
    <w:bookmarkEnd w:id="0"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2153920"/>
            <wp:effectExtent l="0" t="0" r="5715" b="10160"/>
            <wp:docPr id="3" name="图片 3" descr="复发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复发图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</w:rPr>
      </w:pPr>
      <w:bookmarkStart w:id="1" w:name="_Hlk131594750"/>
      <w:r>
        <w:rPr>
          <w:rFonts w:ascii="Times New Roman" w:hAnsi="Times New Roman" w:cs="Times New Roman"/>
          <w:b/>
          <w:bCs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4:</w:t>
      </w:r>
      <w:r>
        <w:rPr>
          <w:rFonts w:ascii="Times New Roman" w:hAnsi="Times New Roman" w:cs="Times New Roman"/>
          <w:b/>
          <w:bCs/>
        </w:rPr>
        <w:t xml:space="preserve"> Bar chart depicting changes in TG (triglyceride) and LDL (low-density lipoprotein) levels in patients before and 6 months after surgery, with asterisks (*) indicating p-values less than 0.05.</w:t>
      </w:r>
    </w:p>
    <w:bookmarkEnd w:id="1"/>
    <w:p>
      <w:r>
        <w:drawing>
          <wp:inline distT="0" distB="0" distL="0" distR="0">
            <wp:extent cx="5274310" cy="2447925"/>
            <wp:effectExtent l="0" t="0" r="2540" b="9525"/>
            <wp:docPr id="13524061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06123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  <w:bookmarkStart w:id="2" w:name="_GoBack"/>
      <w:bookmarkEnd w:id="2"/>
      <w:r>
        <w:rPr>
          <w:rFonts w:ascii="Times New Roman" w:hAnsi="Times New Roman" w:cs="Times New Roman"/>
          <w:b/>
          <w:bCs/>
        </w:rPr>
        <w:t>Details of the approval document from the Ethics Committee of West China Hospital, Sichuan University.</w:t>
      </w:r>
      <w:r>
        <w:t xml:space="preserve"> </w:t>
      </w: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5121275" cy="6515735"/>
            <wp:effectExtent l="0" t="0" r="3175" b="18415"/>
            <wp:docPr id="7375601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60141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651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>
      <w:pPr>
        <w:tabs>
          <w:tab w:val="left" w:pos="1172"/>
        </w:tabs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sample informed consent form</w:t>
      </w:r>
    </w:p>
    <w:p>
      <w:pPr>
        <w:rPr>
          <w:rFonts w:hint="eastAsia"/>
        </w:rPr>
      </w:pP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3657600</wp:posOffset>
                </wp:positionV>
                <wp:extent cx="2049780" cy="45720"/>
                <wp:effectExtent l="0" t="4445" r="7620" b="6985"/>
                <wp:wrapNone/>
                <wp:docPr id="1837006241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78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8.8pt;margin-top:288pt;height:3.6pt;width:161.4pt;z-index:251661312;mso-width-relative:page;mso-height-relative:page;" filled="f" stroked="t" coordsize="21600,21600" o:gfxdata="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5ALk62QAAAAoBAAAPAAAAAAAAAAEAIAAAACIAAABkcnMvZG93bnJldi54bWxQ&#10;SwECFAAUAAAACACHTuJApTaXOPYBAAC/AwAADgAAAAAAAAABACAAAAAoAQAAZHJzL2Uyb0RvYy54&#10;bWxQSwUGAAAAAAYABgBZAQAAk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3558540</wp:posOffset>
                </wp:positionV>
                <wp:extent cx="3009900" cy="91440"/>
                <wp:effectExtent l="0" t="4445" r="0" b="18415"/>
                <wp:wrapNone/>
                <wp:docPr id="145312118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24pt;margin-top:280.2pt;height:7.2pt;width:237pt;z-index:251660288;mso-width-relative:page;mso-height-relative:page;" filled="f" stroked="t" coordsize="21600,21600" o:gfxdata="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FGJKdoAAAAKAQAADwAAAAAAAAABACAAAAAiAAAAZHJzL2Rvd25yZXYueG1s&#10;UEsBAhQAFAAAAAgAh07iQLArhSz2AQAAvwMAAA4AAAAAAAAAAQAgAAAAKQEAAGRycy9lMm9Eb2Mu&#10;eG1sUEsFBgAAAAAGAAYAWQEAAJE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3451860</wp:posOffset>
                </wp:positionV>
                <wp:extent cx="2773680" cy="68580"/>
                <wp:effectExtent l="0" t="4445" r="7620" b="22225"/>
                <wp:wrapNone/>
                <wp:docPr id="226150160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3680" cy="68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39pt;margin-top:271.8pt;height:5.4pt;width:218.4pt;z-index:251659264;mso-width-relative:page;mso-height-relative:page;" filled="f" stroked="t" coordsize="21600,21600" o:gfxdata="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ZV1K52gAAAAoBAAAPAAAAAAAAAAEAIAAAACIAAABkcnMvZG93bnJldi54bWxQSwEC&#10;FAAUAAAACACHTuJAjFtDbvIBAAC+AwAADgAAAAAAAAABACAAAAApAQAAZHJzL2Uyb0RvYy54bWxQ&#10;SwUGAAAAAAYABgBZAQAAj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3886200" cy="4305300"/>
            <wp:effectExtent l="0" t="0" r="0" b="0"/>
            <wp:docPr id="4363881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88132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r>
        <w:t xml:space="preserve"> </w:t>
      </w:r>
    </w:p>
    <w:p>
      <w:r>
        <w:rPr>
          <w:rFonts w:hint="eastAsia"/>
        </w:rPr>
        <w:drawing>
          <wp:inline distT="0" distB="0" distL="0" distR="0">
            <wp:extent cx="3924300" cy="1836420"/>
            <wp:effectExtent l="0" t="0" r="0" b="11430"/>
            <wp:docPr id="11407720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72037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rPr>
          <w:rFonts w:hint="eastAsia"/>
          <w:lang w:eastAsia="zh-CN"/>
        </w:rPr>
      </w:pPr>
    </w:p>
    <w:p/>
    <w:p/>
    <w:p/>
    <w:p/>
    <w:p/>
    <w:p/>
    <w:p/>
    <w:p/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zNDNmNjUwMWZkMWM5MWE4NGZkZjIyOTVmYjA4MDUifQ=="/>
  </w:docVars>
  <w:rsids>
    <w:rsidRoot w:val="00172A27"/>
    <w:rsid w:val="00113276"/>
    <w:rsid w:val="00203DB5"/>
    <w:rsid w:val="002472FC"/>
    <w:rsid w:val="002A7630"/>
    <w:rsid w:val="003B5147"/>
    <w:rsid w:val="004966A1"/>
    <w:rsid w:val="00576156"/>
    <w:rsid w:val="00615FF0"/>
    <w:rsid w:val="0064458A"/>
    <w:rsid w:val="006A2AB1"/>
    <w:rsid w:val="00716B05"/>
    <w:rsid w:val="007E270C"/>
    <w:rsid w:val="00847A8E"/>
    <w:rsid w:val="00891155"/>
    <w:rsid w:val="00945B30"/>
    <w:rsid w:val="00A71581"/>
    <w:rsid w:val="00E43F2E"/>
    <w:rsid w:val="00EF4A93"/>
    <w:rsid w:val="00F03258"/>
    <w:rsid w:val="00F50D3F"/>
    <w:rsid w:val="00FA13E8"/>
    <w:rsid w:val="074D05A7"/>
    <w:rsid w:val="085949E8"/>
    <w:rsid w:val="0ED703BB"/>
    <w:rsid w:val="0FBB49E1"/>
    <w:rsid w:val="1A5C623F"/>
    <w:rsid w:val="20340A84"/>
    <w:rsid w:val="360F1920"/>
    <w:rsid w:val="37052D23"/>
    <w:rsid w:val="4215670C"/>
    <w:rsid w:val="45FE773E"/>
    <w:rsid w:val="501C6230"/>
    <w:rsid w:val="5A8A5181"/>
    <w:rsid w:val="5CB35E94"/>
    <w:rsid w:val="69506684"/>
    <w:rsid w:val="74194008"/>
    <w:rsid w:val="77731007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151</Words>
  <Characters>865</Characters>
  <Lines>7</Lines>
  <Paragraphs>2</Paragraphs>
  <TotalTime>0</TotalTime>
  <ScaleCrop>false</ScaleCrop>
  <LinksUpToDate>false</LinksUpToDate>
  <CharactersWithSpaces>1014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2023-04-15T15:59:00Z</dcterms:created>
  <dc:creator>孔 庆研</dc:creator>
  <cp:lastModifiedBy>超帅&amp;研神</cp:lastModifiedBy>
  <dcterms:modified xsi:type="dcterms:W3CDTF">2023-12-05T07:59:52Z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DD00880CED4047F98682A34245DD0DBA_12</vt:lpwstr>
  </property>
</Properties>
</file>