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2D47E" w14:textId="77777777" w:rsidR="00502EBF" w:rsidRPr="00F2798A" w:rsidRDefault="00502EBF" w:rsidP="00AF75E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3FCDDACD" w14:textId="3AD76BE1" w:rsidR="00502EBF" w:rsidRPr="00F2798A" w:rsidRDefault="0015057B" w:rsidP="00AF75E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2798A"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755263E9" wp14:editId="62B6C439">
            <wp:extent cx="5760720" cy="1911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GP_Distribution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536"/>
                    <a:stretch/>
                  </pic:blipFill>
                  <pic:spPr bwMode="auto">
                    <a:xfrm>
                      <a:off x="0" y="0"/>
                      <a:ext cx="5760720" cy="191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A52024" w14:textId="147A0401" w:rsidR="00DF64B4" w:rsidRPr="00F2798A" w:rsidRDefault="0015057B" w:rsidP="00AF75EF">
      <w:pPr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F2798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Supplementary Fig 1: HGP distribution. </w:t>
      </w:r>
      <w:r w:rsidRPr="00F2798A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For each patient, we selected two slides </w:t>
      </w:r>
      <w:r w:rsidR="00B956C9" w:rsidRPr="00F2798A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from the metastasis </w:t>
      </w:r>
      <w:r w:rsidRPr="00F2798A">
        <w:rPr>
          <w:rFonts w:ascii="Times New Roman" w:hAnsi="Times New Roman" w:cs="Times New Roman"/>
          <w:i/>
          <w:color w:val="000000"/>
          <w:sz w:val="20"/>
          <w:szCs w:val="20"/>
        </w:rPr>
        <w:t>with more than 30% of each growth pattern. Blue= desmoplastic; Red= Replacemen</w:t>
      </w:r>
      <w:r w:rsidR="00DF64B4" w:rsidRPr="00F2798A">
        <w:rPr>
          <w:rFonts w:ascii="Times New Roman" w:hAnsi="Times New Roman" w:cs="Times New Roman"/>
          <w:i/>
          <w:color w:val="000000"/>
          <w:sz w:val="20"/>
          <w:szCs w:val="20"/>
        </w:rPr>
        <w:t>t.</w:t>
      </w:r>
    </w:p>
    <w:p w14:paraId="54469EAD" w14:textId="77777777" w:rsidR="00DF64B4" w:rsidRPr="00F2798A" w:rsidRDefault="00DF64B4" w:rsidP="00AF75E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796136BA" w14:textId="77D4AAD4" w:rsidR="00E53AB7" w:rsidRPr="00F2798A" w:rsidRDefault="00D74F3D" w:rsidP="00AF75EF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34AA9036" wp14:editId="30B50E80">
            <wp:extent cx="5760463" cy="287967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fFog2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4647"/>
                    <a:stretch/>
                  </pic:blipFill>
                  <pic:spPr bwMode="auto">
                    <a:xfrm>
                      <a:off x="0" y="0"/>
                      <a:ext cx="5760720" cy="2879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36A31" w14:textId="240017AD" w:rsidR="00E53AB7" w:rsidRPr="00F2798A" w:rsidRDefault="00E53AB7" w:rsidP="00E53AB7">
      <w:pPr>
        <w:pStyle w:val="Default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Supplementary Fig </w:t>
      </w:r>
      <w:r w:rsidR="00750046" w:rsidRPr="00F2798A">
        <w:rPr>
          <w:rFonts w:ascii="Times New Roman" w:hAnsi="Times New Roman" w:cs="Times New Roman"/>
          <w:b/>
          <w:i/>
          <w:sz w:val="20"/>
          <w:szCs w:val="20"/>
        </w:rPr>
        <w:t>2</w:t>
      </w:r>
      <w:r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: </w:t>
      </w:r>
      <w:r w:rsidR="00AF75EF" w:rsidRPr="00F2798A">
        <w:rPr>
          <w:rFonts w:ascii="Times New Roman" w:hAnsi="Times New Roman" w:cs="Times New Roman"/>
          <w:i/>
          <w:sz w:val="20"/>
          <w:szCs w:val="20"/>
        </w:rPr>
        <w:t xml:space="preserve">Correlation between </w:t>
      </w:r>
      <w:r w:rsidRPr="00F2798A">
        <w:rPr>
          <w:rFonts w:ascii="Times New Roman" w:hAnsi="Times New Roman" w:cs="Times New Roman"/>
          <w:i/>
          <w:sz w:val="20"/>
          <w:szCs w:val="20"/>
        </w:rPr>
        <w:t xml:space="preserve">Tumor </w:t>
      </w:r>
      <w:r w:rsidR="006745A6" w:rsidRPr="00F2798A">
        <w:rPr>
          <w:rFonts w:ascii="Times New Roman" w:hAnsi="Times New Roman" w:cs="Times New Roman"/>
          <w:i/>
          <w:sz w:val="20"/>
          <w:szCs w:val="20"/>
        </w:rPr>
        <w:t>C</w:t>
      </w:r>
      <w:r w:rsidRPr="00F2798A">
        <w:rPr>
          <w:rFonts w:ascii="Times New Roman" w:hAnsi="Times New Roman" w:cs="Times New Roman"/>
          <w:i/>
          <w:sz w:val="20"/>
          <w:szCs w:val="20"/>
        </w:rPr>
        <w:t>ellularity</w:t>
      </w:r>
      <w:r w:rsidR="00F73066" w:rsidRPr="00F2798A">
        <w:rPr>
          <w:rFonts w:ascii="Times New Roman" w:hAnsi="Times New Roman" w:cs="Times New Roman"/>
          <w:i/>
          <w:sz w:val="20"/>
          <w:szCs w:val="20"/>
        </w:rPr>
        <w:t xml:space="preserve"> and</w:t>
      </w:r>
      <w:r w:rsidRPr="00F2798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F75EF" w:rsidRPr="00F2798A">
        <w:rPr>
          <w:rFonts w:ascii="Times New Roman" w:hAnsi="Times New Roman" w:cs="Times New Roman"/>
          <w:i/>
          <w:sz w:val="20"/>
          <w:szCs w:val="20"/>
        </w:rPr>
        <w:t>Microenvironment Score (MES)</w:t>
      </w:r>
      <w:r w:rsidR="0018508C" w:rsidRPr="00F2798A">
        <w:rPr>
          <w:rFonts w:ascii="Times New Roman" w:hAnsi="Times New Roman" w:cs="Times New Roman"/>
          <w:i/>
          <w:sz w:val="20"/>
          <w:szCs w:val="20"/>
        </w:rPr>
        <w:t xml:space="preserve"> (</w:t>
      </w:r>
      <w:r w:rsidR="00E53FFE" w:rsidRPr="00F2798A">
        <w:rPr>
          <w:rFonts w:ascii="Times New Roman" w:hAnsi="Times New Roman" w:cs="Times New Roman"/>
          <w:i/>
          <w:sz w:val="20"/>
          <w:szCs w:val="20"/>
        </w:rPr>
        <w:t>Spearman correlation coefficient= -0.3</w:t>
      </w:r>
      <w:r w:rsidR="0018508C" w:rsidRPr="00F2798A">
        <w:rPr>
          <w:rFonts w:ascii="Times New Roman" w:hAnsi="Times New Roman" w:cs="Times New Roman"/>
          <w:i/>
          <w:sz w:val="20"/>
          <w:szCs w:val="20"/>
        </w:rPr>
        <w:t>76</w:t>
      </w:r>
      <w:r w:rsidR="00E53FFE" w:rsidRPr="00F2798A">
        <w:rPr>
          <w:rFonts w:ascii="Times New Roman" w:hAnsi="Times New Roman" w:cs="Times New Roman"/>
          <w:i/>
          <w:sz w:val="20"/>
          <w:szCs w:val="20"/>
        </w:rPr>
        <w:t>; p-value=</w:t>
      </w:r>
      <w:r w:rsidR="00512EB8" w:rsidRPr="00F2798A">
        <w:rPr>
          <w:rFonts w:ascii="Times New Roman" w:hAnsi="Times New Roman" w:cs="Times New Roman"/>
          <w:i/>
          <w:sz w:val="20"/>
          <w:szCs w:val="20"/>
        </w:rPr>
        <w:t>0.102</w:t>
      </w:r>
      <w:r w:rsidR="0018508C" w:rsidRPr="00F2798A">
        <w:rPr>
          <w:rFonts w:ascii="Times New Roman" w:hAnsi="Times New Roman" w:cs="Times New Roman"/>
          <w:i/>
          <w:sz w:val="20"/>
          <w:szCs w:val="20"/>
        </w:rPr>
        <w:t>)</w:t>
      </w:r>
      <w:r w:rsidR="00512EB8" w:rsidRPr="00F2798A">
        <w:rPr>
          <w:rFonts w:ascii="Times New Roman" w:hAnsi="Times New Roman" w:cs="Times New Roman"/>
          <w:i/>
          <w:sz w:val="20"/>
          <w:szCs w:val="20"/>
        </w:rPr>
        <w:t xml:space="preserve">. </w:t>
      </w:r>
    </w:p>
    <w:p w14:paraId="7DB41278" w14:textId="77777777" w:rsidR="00077092" w:rsidRPr="00F2798A" w:rsidRDefault="00077092" w:rsidP="00E53AB7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211638E5" w14:textId="7E3CF2E4" w:rsidR="00EC361E" w:rsidRPr="00F2798A" w:rsidRDefault="00EC361E" w:rsidP="00EC361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033F2046" w14:textId="77777777" w:rsidR="00627917" w:rsidRPr="00F2798A" w:rsidRDefault="00627917" w:rsidP="00EC361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43BA6989" w14:textId="28F4FA5F" w:rsidR="00627917" w:rsidRPr="00F2798A" w:rsidRDefault="000A7873" w:rsidP="0062791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2798A">
        <w:rPr>
          <w:rFonts w:ascii="Times New Roman" w:hAnsi="Times New Roman" w:cs="Times New Roman"/>
          <w:b/>
          <w:noProof/>
          <w:sz w:val="20"/>
          <w:szCs w:val="20"/>
        </w:rPr>
        <w:softHyphen/>
      </w:r>
      <w:r w:rsidRPr="00F2798A">
        <w:rPr>
          <w:rFonts w:ascii="Times New Roman" w:hAnsi="Times New Roman" w:cs="Times New Roman"/>
          <w:b/>
          <w:noProof/>
          <w:sz w:val="20"/>
          <w:szCs w:val="20"/>
        </w:rPr>
        <w:softHyphen/>
      </w:r>
      <w:r w:rsidRPr="00F2798A">
        <w:rPr>
          <w:rFonts w:ascii="Times New Roman" w:hAnsi="Times New Roman" w:cs="Times New Roman"/>
          <w:b/>
          <w:noProof/>
          <w:sz w:val="20"/>
          <w:szCs w:val="20"/>
        </w:rPr>
        <w:softHyphen/>
      </w:r>
    </w:p>
    <w:p w14:paraId="3A0245DC" w14:textId="5AF66673" w:rsidR="00353957" w:rsidRPr="00F2798A" w:rsidRDefault="00BC7430" w:rsidP="0062791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2798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9C54064" wp14:editId="219D3DD7">
            <wp:extent cx="5760720" cy="57054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GEA_boxplots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958"/>
                    <a:stretch/>
                  </pic:blipFill>
                  <pic:spPr bwMode="auto">
                    <a:xfrm>
                      <a:off x="0" y="0"/>
                      <a:ext cx="5760720" cy="570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840C1" w14:textId="77A1BCEC" w:rsidR="00353957" w:rsidRPr="00F2798A" w:rsidRDefault="00353957" w:rsidP="00627917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F2798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Supplementary Fig </w:t>
      </w:r>
      <w:r w:rsidR="00750046" w:rsidRPr="00F2798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3</w:t>
      </w:r>
      <w:r w:rsidRPr="00F2798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: </w:t>
      </w:r>
      <w:r w:rsidR="00F73066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Normalized expression of</w:t>
      </w:r>
      <w:r w:rsid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BB06DC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the </w:t>
      </w:r>
      <w:r w:rsidR="00232C99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31 </w:t>
      </w:r>
      <w:r w:rsidR="00F73066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differential </w:t>
      </w:r>
      <w:r w:rsidR="00232C99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genes </w:t>
      </w:r>
      <w:r w:rsidR="00F73066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according to HGP detected by differential gene expression analyses. </w:t>
      </w:r>
      <w:r w:rsidR="00F73066" w:rsidRPr="00F2798A">
        <w:rPr>
          <w:rFonts w:ascii="Times New Roman" w:hAnsi="Times New Roman" w:cs="Times New Roman"/>
          <w:bCs/>
          <w:i/>
          <w:sz w:val="20"/>
          <w:szCs w:val="20"/>
        </w:rPr>
        <w:t>Genes with</w:t>
      </w:r>
      <w:r w:rsidR="00F2798A">
        <w:rPr>
          <w:rFonts w:ascii="Times New Roman" w:hAnsi="Times New Roman" w:cs="Times New Roman"/>
          <w:bCs/>
          <w:i/>
          <w:sz w:val="20"/>
          <w:szCs w:val="20"/>
        </w:rPr>
        <w:t xml:space="preserve"> </w:t>
      </w:r>
      <w:r w:rsidR="00F73066" w:rsidRPr="00F2798A">
        <w:rPr>
          <w:rFonts w:ascii="Times New Roman" w:hAnsi="Times New Roman" w:cs="Times New Roman"/>
          <w:bCs/>
          <w:i/>
          <w:sz w:val="20"/>
          <w:szCs w:val="20"/>
        </w:rPr>
        <w:t>|</w:t>
      </w:r>
      <w:proofErr w:type="spellStart"/>
      <w:r w:rsidR="00F73066" w:rsidRPr="00F2798A">
        <w:rPr>
          <w:rFonts w:ascii="Times New Roman" w:hAnsi="Times New Roman" w:cs="Times New Roman"/>
          <w:i/>
          <w:sz w:val="20"/>
          <w:szCs w:val="20"/>
        </w:rPr>
        <w:t>logFC</w:t>
      </w:r>
      <w:proofErr w:type="spellEnd"/>
      <w:r w:rsidR="00F73066" w:rsidRPr="00F2798A">
        <w:rPr>
          <w:rFonts w:ascii="Times New Roman" w:hAnsi="Times New Roman" w:cs="Times New Roman"/>
          <w:i/>
          <w:sz w:val="20"/>
          <w:szCs w:val="20"/>
        </w:rPr>
        <w:t>| &gt; 0.5 and a p-value &lt; 0.01 in analysis with cellularity as covariate were shown. Additionally, genes with |logFC| &gt; 0.5 and p-value &lt; 0.01 in both analyses (cellularity as covariate, and MES as covariate) were also shown</w:t>
      </w:r>
      <w:proofErr w:type="gramStart"/>
      <w:r w:rsidR="00F73066" w:rsidRPr="00F2798A">
        <w:rPr>
          <w:rFonts w:ascii="Times New Roman" w:hAnsi="Times New Roman" w:cs="Times New Roman"/>
          <w:i/>
          <w:sz w:val="20"/>
          <w:szCs w:val="20"/>
        </w:rPr>
        <w:t xml:space="preserve">. </w:t>
      </w:r>
      <w:r w:rsidR="007E081E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.</w:t>
      </w:r>
      <w:proofErr w:type="gramEnd"/>
      <w:r w:rsidR="00C31FFA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Abbreviations: r= replacement; d= desmoplastic. </w:t>
      </w:r>
    </w:p>
    <w:p w14:paraId="5A0C075A" w14:textId="1A82F65E" w:rsidR="005B3AF6" w:rsidRPr="00F2798A" w:rsidRDefault="005B3AF6" w:rsidP="0062791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32327E" w14:textId="5FD26F03" w:rsidR="005B3AF6" w:rsidRPr="00F2798A" w:rsidRDefault="002B54A4" w:rsidP="0062791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2798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6F9A254" wp14:editId="37E43692">
            <wp:extent cx="5760720" cy="50444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Il_ImmuneScor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6" b="34986"/>
                    <a:stretch/>
                  </pic:blipFill>
                  <pic:spPr bwMode="auto">
                    <a:xfrm>
                      <a:off x="0" y="0"/>
                      <a:ext cx="5760720" cy="504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2BB09" w14:textId="61BAED24" w:rsidR="006745A6" w:rsidRPr="00F2798A" w:rsidRDefault="006745A6" w:rsidP="00DE14DA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F2798A">
        <w:rPr>
          <w:rFonts w:ascii="Times New Roman" w:hAnsi="Times New Roman" w:cs="Times New Roman"/>
          <w:b/>
          <w:i/>
          <w:sz w:val="20"/>
          <w:szCs w:val="20"/>
        </w:rPr>
        <w:t>Supplementary Fig</w:t>
      </w:r>
      <w:r w:rsidR="003636E9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750046" w:rsidRPr="00F2798A">
        <w:rPr>
          <w:rFonts w:ascii="Times New Roman" w:hAnsi="Times New Roman" w:cs="Times New Roman"/>
          <w:b/>
          <w:i/>
          <w:sz w:val="20"/>
          <w:szCs w:val="20"/>
        </w:rPr>
        <w:t>4</w:t>
      </w:r>
      <w:r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: </w:t>
      </w:r>
      <w:r w:rsidR="00FD2BC1"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TIL distribution and Correlation between TIL and ImmunoScore. </w:t>
      </w:r>
      <w:r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a. </w:t>
      </w:r>
      <w:r w:rsidRPr="00F2798A">
        <w:rPr>
          <w:rFonts w:ascii="Times New Roman" w:hAnsi="Times New Roman" w:cs="Times New Roman"/>
          <w:i/>
          <w:sz w:val="20"/>
          <w:szCs w:val="20"/>
        </w:rPr>
        <w:t xml:space="preserve">TIL </w:t>
      </w:r>
      <w:r w:rsidR="00F73066" w:rsidRPr="00F2798A">
        <w:rPr>
          <w:rFonts w:ascii="Times New Roman" w:hAnsi="Times New Roman" w:cs="Times New Roman"/>
          <w:i/>
          <w:sz w:val="20"/>
          <w:szCs w:val="20"/>
        </w:rPr>
        <w:t>scores</w:t>
      </w:r>
      <w:r w:rsidR="00FD2BC1" w:rsidRPr="00F2798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2798A">
        <w:rPr>
          <w:rFonts w:ascii="Times New Roman" w:hAnsi="Times New Roman" w:cs="Times New Roman"/>
          <w:i/>
          <w:sz w:val="20"/>
          <w:szCs w:val="20"/>
        </w:rPr>
        <w:t>according to the HGP</w:t>
      </w:r>
      <w:r w:rsidR="002B54A4" w:rsidRPr="00F2798A">
        <w:rPr>
          <w:rFonts w:ascii="Times New Roman" w:hAnsi="Times New Roman" w:cs="Times New Roman"/>
          <w:i/>
          <w:sz w:val="20"/>
          <w:szCs w:val="20"/>
        </w:rPr>
        <w:t xml:space="preserve"> (Wilcoxon p-value=0.85)</w:t>
      </w:r>
      <w:r w:rsidR="00FD2BC1"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. </w:t>
      </w:r>
      <w:r w:rsidRPr="00F2798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b.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2B54A4" w:rsidRPr="00F2798A">
        <w:rPr>
          <w:rFonts w:ascii="Times New Roman" w:hAnsi="Times New Roman" w:cs="Times New Roman"/>
          <w:i/>
          <w:sz w:val="20"/>
          <w:szCs w:val="20"/>
        </w:rPr>
        <w:t>Immune Score according to the HGP (Wilcoxon p-value=0.97)</w:t>
      </w:r>
      <w:r w:rsidR="002B54A4" w:rsidRPr="00F2798A">
        <w:rPr>
          <w:rFonts w:ascii="Times New Roman" w:hAnsi="Times New Roman" w:cs="Times New Roman"/>
          <w:b/>
          <w:i/>
          <w:sz w:val="20"/>
          <w:szCs w:val="20"/>
        </w:rPr>
        <w:t xml:space="preserve">. </w:t>
      </w:r>
      <w:r w:rsidR="002B54A4" w:rsidRPr="00F2798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c.</w:t>
      </w:r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Correlation between the TIL </w:t>
      </w:r>
      <w:r w:rsidR="00F73066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score 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and the </w:t>
      </w:r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mmune </w:t>
      </w:r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core calculated by </w:t>
      </w:r>
      <w:proofErr w:type="spellStart"/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xCell</w:t>
      </w:r>
      <w:proofErr w:type="spellEnd"/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(Spearman </w:t>
      </w:r>
      <w:r w:rsidR="00327F32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</w:t>
      </w:r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orrelation </w:t>
      </w:r>
      <w:r w:rsidR="00327F32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</w:t>
      </w:r>
      <w:r w:rsidR="002B54A4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oefficient = 0.464; p-value = 0.039)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. Abbreviations: </w:t>
      </w:r>
      <w:r w:rsidR="00745A89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R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= </w:t>
      </w:r>
      <w:r w:rsidR="00DF7865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R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eplacement; </w:t>
      </w:r>
      <w:r w:rsidR="00745A89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D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= </w:t>
      </w:r>
      <w:r w:rsidR="00DF7865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D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esmoplastic</w:t>
      </w:r>
      <w:r w:rsidR="00745A89"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; One color per patient ID</w:t>
      </w:r>
      <w:r w:rsidRPr="00F2798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.</w:t>
      </w:r>
    </w:p>
    <w:p w14:paraId="06EBFB85" w14:textId="74DD93A5" w:rsidR="00DE14DA" w:rsidRDefault="00DE14DA" w:rsidP="003636E9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2798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EDAF4E1" wp14:editId="3B4F863D">
            <wp:extent cx="3757412" cy="75148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ME_Forestplots_merged_Cellularity_MEScore_cellProp_pval0.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343" cy="7532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82A7C" w14:textId="77777777" w:rsidR="003636E9" w:rsidRPr="003636E9" w:rsidRDefault="003636E9" w:rsidP="00C6286F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3636E9">
        <w:rPr>
          <w:rFonts w:ascii="Times New Roman" w:hAnsi="Times New Roman" w:cs="Times New Roman"/>
          <w:b/>
          <w:i/>
          <w:sz w:val="20"/>
          <w:szCs w:val="20"/>
        </w:rPr>
        <w:t>Supplementary Figure 5:</w:t>
      </w:r>
      <w:r w:rsidRPr="003636E9">
        <w:rPr>
          <w:rFonts w:ascii="Times New Roman" w:hAnsi="Times New Roman" w:cs="Times New Roman"/>
          <w:sz w:val="20"/>
          <w:szCs w:val="20"/>
        </w:rPr>
        <w:t xml:space="preserve"> </w:t>
      </w:r>
      <w:r w:rsidRPr="003636E9">
        <w:rPr>
          <w:rFonts w:ascii="Times New Roman" w:hAnsi="Times New Roman" w:cs="Times New Roman"/>
          <w:i/>
          <w:sz w:val="20"/>
          <w:szCs w:val="20"/>
        </w:rPr>
        <w:t xml:space="preserve">Association of immune cell types with HGP. The associations were estimated by linear mixed models adjusted for the Cellularity and the Microenvironment Score (MES). Cell types with a p-value &lt; 0.2 in one of the two models are shown. A positive estimate indicates a positive association with the r-HGP. Abbreviations: </w:t>
      </w:r>
      <w:proofErr w:type="spellStart"/>
      <w:r w:rsidRPr="003636E9">
        <w:rPr>
          <w:rFonts w:ascii="Times New Roman" w:hAnsi="Times New Roman" w:cs="Times New Roman"/>
          <w:i/>
          <w:sz w:val="20"/>
          <w:szCs w:val="20"/>
        </w:rPr>
        <w:t>Tcm</w:t>
      </w:r>
      <w:proofErr w:type="spellEnd"/>
      <w:r w:rsidRPr="003636E9">
        <w:rPr>
          <w:rFonts w:ascii="Times New Roman" w:hAnsi="Times New Roman" w:cs="Times New Roman"/>
          <w:i/>
          <w:sz w:val="20"/>
          <w:szCs w:val="20"/>
        </w:rPr>
        <w:t xml:space="preserve"> = central memory T cells; HSC =Hematopoietic stem cells; GMP = Granulocyte-macrophage progenitors; Th1= Type 1 T-helper cells; DC= dendritic cells; </w:t>
      </w:r>
      <w:proofErr w:type="spellStart"/>
      <w:r w:rsidRPr="003636E9">
        <w:rPr>
          <w:rFonts w:ascii="Times New Roman" w:hAnsi="Times New Roman" w:cs="Times New Roman"/>
          <w:i/>
          <w:sz w:val="20"/>
          <w:szCs w:val="20"/>
        </w:rPr>
        <w:t>aDC</w:t>
      </w:r>
      <w:proofErr w:type="spellEnd"/>
      <w:r w:rsidRPr="003636E9">
        <w:rPr>
          <w:rFonts w:ascii="Times New Roman" w:hAnsi="Times New Roman" w:cs="Times New Roman"/>
          <w:i/>
          <w:sz w:val="20"/>
          <w:szCs w:val="20"/>
        </w:rPr>
        <w:t xml:space="preserve"> = activated dendritic cells; Tgd cells = gamma-delta T cells; CMP = common myeloid progenitor; MSC = mesenchymal stem cells.</w:t>
      </w:r>
    </w:p>
    <w:bookmarkEnd w:id="0"/>
    <w:p w14:paraId="07D48855" w14:textId="747329E5" w:rsidR="00260883" w:rsidRPr="00F2798A" w:rsidRDefault="00260883" w:rsidP="00BB06D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260883" w:rsidRPr="00F2798A" w:rsidSect="006C149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F7EB1" w14:textId="77777777" w:rsidR="00136415" w:rsidRDefault="00136415" w:rsidP="00053CD0">
      <w:pPr>
        <w:spacing w:after="0" w:line="240" w:lineRule="auto"/>
      </w:pPr>
      <w:r>
        <w:separator/>
      </w:r>
    </w:p>
  </w:endnote>
  <w:endnote w:type="continuationSeparator" w:id="0">
    <w:p w14:paraId="57C9CCF4" w14:textId="77777777" w:rsidR="00136415" w:rsidRDefault="00136415" w:rsidP="00053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14560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D508A7" w14:textId="3A9B65E6" w:rsidR="00053CD0" w:rsidRDefault="00053C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E6372E" w14:textId="77777777" w:rsidR="00053CD0" w:rsidRDefault="00053C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D60CF5" w14:textId="77777777" w:rsidR="00136415" w:rsidRDefault="00136415" w:rsidP="00053CD0">
      <w:pPr>
        <w:spacing w:after="0" w:line="240" w:lineRule="auto"/>
      </w:pPr>
      <w:r>
        <w:separator/>
      </w:r>
    </w:p>
  </w:footnote>
  <w:footnote w:type="continuationSeparator" w:id="0">
    <w:p w14:paraId="296855E6" w14:textId="77777777" w:rsidR="00136415" w:rsidRDefault="00136415" w:rsidP="00053C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9B"/>
    <w:rsid w:val="00021789"/>
    <w:rsid w:val="00053CD0"/>
    <w:rsid w:val="00077092"/>
    <w:rsid w:val="00094902"/>
    <w:rsid w:val="000A7873"/>
    <w:rsid w:val="00136415"/>
    <w:rsid w:val="0015057B"/>
    <w:rsid w:val="0015393A"/>
    <w:rsid w:val="0018508C"/>
    <w:rsid w:val="002208DA"/>
    <w:rsid w:val="00232C99"/>
    <w:rsid w:val="00260883"/>
    <w:rsid w:val="002B5106"/>
    <w:rsid w:val="002B54A4"/>
    <w:rsid w:val="002D14BA"/>
    <w:rsid w:val="00327F32"/>
    <w:rsid w:val="00353957"/>
    <w:rsid w:val="003636E9"/>
    <w:rsid w:val="00384862"/>
    <w:rsid w:val="0048687B"/>
    <w:rsid w:val="00495DFA"/>
    <w:rsid w:val="004C6885"/>
    <w:rsid w:val="00502EBF"/>
    <w:rsid w:val="00512EB8"/>
    <w:rsid w:val="005B3AF6"/>
    <w:rsid w:val="005F2F91"/>
    <w:rsid w:val="00627917"/>
    <w:rsid w:val="006745A6"/>
    <w:rsid w:val="006C1496"/>
    <w:rsid w:val="006F2C44"/>
    <w:rsid w:val="00745A89"/>
    <w:rsid w:val="007472F4"/>
    <w:rsid w:val="00750046"/>
    <w:rsid w:val="007E081E"/>
    <w:rsid w:val="0095790E"/>
    <w:rsid w:val="00A15CB1"/>
    <w:rsid w:val="00A355CD"/>
    <w:rsid w:val="00AB6327"/>
    <w:rsid w:val="00AB67B5"/>
    <w:rsid w:val="00AF75EF"/>
    <w:rsid w:val="00B14337"/>
    <w:rsid w:val="00B956C9"/>
    <w:rsid w:val="00BB06DC"/>
    <w:rsid w:val="00BC7430"/>
    <w:rsid w:val="00C31FFA"/>
    <w:rsid w:val="00C3567C"/>
    <w:rsid w:val="00C4344F"/>
    <w:rsid w:val="00C51A9B"/>
    <w:rsid w:val="00C6286F"/>
    <w:rsid w:val="00CA001A"/>
    <w:rsid w:val="00D74F3D"/>
    <w:rsid w:val="00DA4F54"/>
    <w:rsid w:val="00DE14DA"/>
    <w:rsid w:val="00DF64B4"/>
    <w:rsid w:val="00DF7865"/>
    <w:rsid w:val="00E272B6"/>
    <w:rsid w:val="00E53AB7"/>
    <w:rsid w:val="00E53FFE"/>
    <w:rsid w:val="00EB327E"/>
    <w:rsid w:val="00EB3B55"/>
    <w:rsid w:val="00EC361E"/>
    <w:rsid w:val="00ED55C3"/>
    <w:rsid w:val="00EE37D1"/>
    <w:rsid w:val="00F2798A"/>
    <w:rsid w:val="00F73066"/>
    <w:rsid w:val="00FA1344"/>
    <w:rsid w:val="00FD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AB13"/>
  <w15:chartTrackingRefBased/>
  <w15:docId w15:val="{B0DF613F-AD76-432F-986E-96C73B5B4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7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1A9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51A9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1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A9B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30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30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30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306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53C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CD0"/>
  </w:style>
  <w:style w:type="paragraph" w:styleId="Footer">
    <w:name w:val="footer"/>
    <w:basedOn w:val="Normal"/>
    <w:link w:val="FooterChar"/>
    <w:uiPriority w:val="99"/>
    <w:unhideWhenUsed/>
    <w:rsid w:val="00053C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LEDUC  Sophia</dc:creator>
  <cp:keywords/>
  <dc:description/>
  <cp:lastModifiedBy>LEDUC  Sophia</cp:lastModifiedBy>
  <cp:revision>25</cp:revision>
  <dcterms:created xsi:type="dcterms:W3CDTF">2023-11-03T14:40:00Z</dcterms:created>
  <dcterms:modified xsi:type="dcterms:W3CDTF">2023-11-23T18:31:00Z</dcterms:modified>
</cp:coreProperties>
</file>