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1B7F5" w14:textId="77777777" w:rsidR="00D80169" w:rsidRDefault="00000000">
      <w:pPr>
        <w:spacing w:line="480" w:lineRule="auto"/>
        <w:jc w:val="center"/>
        <w:rPr>
          <w:rFonts w:ascii="Times New Roman" w:hAnsi="Times New Roman" w:cs="Times New Roman"/>
          <w:b/>
          <w:bCs/>
          <w:sz w:val="36"/>
          <w:szCs w:val="28"/>
          <w:lang w:eastAsia="zh-CN"/>
        </w:rPr>
      </w:pPr>
      <w:r>
        <w:rPr>
          <w:rFonts w:ascii="Times New Roman" w:hAnsi="Times New Roman" w:cs="Times New Roman"/>
          <w:b/>
          <w:bCs/>
          <w:sz w:val="36"/>
          <w:szCs w:val="28"/>
          <w:lang w:eastAsia="zh-CN"/>
        </w:rPr>
        <w:t>Supporting Information</w:t>
      </w:r>
    </w:p>
    <w:p w14:paraId="72DB1B93" w14:textId="77777777" w:rsidR="00D80169" w:rsidRDefault="00000000">
      <w:pPr>
        <w:wordWrap/>
        <w:adjustRightInd w:val="0"/>
        <w:spacing w:line="480" w:lineRule="auto"/>
        <w:outlineLvl w:val="0"/>
        <w:rPr>
          <w:rFonts w:ascii="Times New Roman" w:hAnsi="Times New Roman"/>
          <w:sz w:val="24"/>
        </w:rPr>
      </w:pPr>
      <w:bookmarkStart w:id="0" w:name="_Hlk23666163"/>
      <w:r>
        <w:rPr>
          <w:rFonts w:ascii="Times New Roman" w:hAnsi="Times New Roman"/>
          <w:sz w:val="24"/>
        </w:rPr>
        <w:t>Time-resolved Fluorescent Nanoparticle-based Dual Mode Lateral Flow Immunoassay for Sensitive Analysis of Chloroacetamide Herbicides with Broadened Detection Range</w:t>
      </w:r>
    </w:p>
    <w:p w14:paraId="5ABDD3FB" w14:textId="77777777" w:rsidR="00D80169" w:rsidRDefault="00D80169">
      <w:pPr>
        <w:adjustRightInd w:val="0"/>
        <w:spacing w:line="480" w:lineRule="auto"/>
        <w:outlineLvl w:val="0"/>
        <w:rPr>
          <w:rFonts w:ascii="Times New Roman" w:hAnsi="Times New Roman"/>
          <w:sz w:val="24"/>
        </w:rPr>
      </w:pPr>
    </w:p>
    <w:bookmarkEnd w:id="0"/>
    <w:p w14:paraId="3F7A2E82" w14:textId="460B4884" w:rsidR="00D80169" w:rsidRDefault="00000000">
      <w:pPr>
        <w:wordWrap/>
        <w:adjustRightInd w:val="0"/>
        <w:spacing w:line="480" w:lineRule="auto"/>
        <w:outlineLvl w:val="0"/>
        <w:rPr>
          <w:rFonts w:ascii="Times New Roman" w:eastAsia="宋体" w:hAnsi="Times New Roman" w:cs="Times New Roman"/>
          <w:bCs/>
          <w:sz w:val="24"/>
          <w:szCs w:val="24"/>
          <w:lang w:eastAsia="zh-CN"/>
        </w:rPr>
      </w:pPr>
      <w:r>
        <w:rPr>
          <w:rFonts w:ascii="Times New Roman" w:eastAsia="宋体" w:hAnsi="Times New Roman" w:cs="Times New Roman"/>
          <w:sz w:val="24"/>
          <w:szCs w:val="24"/>
          <w:lang w:eastAsia="zh-CN"/>
        </w:rPr>
        <w:t>Yonghong</w:t>
      </w:r>
      <w:r>
        <w:rPr>
          <w:rFonts w:ascii="Times New Roman" w:eastAsia="宋体" w:hAnsi="Times New Roman" w:cs="Times New Roman"/>
          <w:color w:val="000000" w:themeColor="text1"/>
          <w:sz w:val="24"/>
          <w:szCs w:val="24"/>
          <w:lang w:eastAsia="zh-CN"/>
        </w:rPr>
        <w:t xml:space="preserve"> Zha</w:t>
      </w:r>
      <w:r>
        <w:rPr>
          <w:rFonts w:ascii="Times New Roman" w:eastAsia="宋体" w:hAnsi="Times New Roman" w:cs="Times New Roman"/>
          <w:bCs/>
          <w:color w:val="000000" w:themeColor="text1"/>
          <w:sz w:val="24"/>
          <w:szCs w:val="24"/>
          <w:vertAlign w:val="superscript"/>
          <w:lang w:eastAsia="zh-CN"/>
        </w:rPr>
        <w:t>a</w:t>
      </w:r>
      <w:r>
        <w:rPr>
          <w:rFonts w:ascii="Times New Roman" w:eastAsia="宋体" w:hAnsi="Times New Roman" w:cs="Times New Roman" w:hint="eastAsia"/>
          <w:bCs/>
          <w:color w:val="000000" w:themeColor="text1"/>
          <w:sz w:val="24"/>
          <w:szCs w:val="24"/>
          <w:vertAlign w:val="superscript"/>
          <w:lang w:eastAsia="zh-CN"/>
        </w:rPr>
        <w:t>b</w:t>
      </w:r>
      <w:r>
        <w:rPr>
          <w:rFonts w:ascii="Times New Roman" w:eastAsia="宋体" w:hAnsi="Times New Roman" w:cs="Times New Roman"/>
          <w:color w:val="000000" w:themeColor="text1"/>
          <w:sz w:val="24"/>
          <w:szCs w:val="24"/>
          <w:vertAlign w:val="superscript"/>
          <w:lang w:eastAsia="zh-CN"/>
        </w:rPr>
        <w:t xml:space="preserve">† </w:t>
      </w:r>
      <w:r>
        <w:rPr>
          <w:rFonts w:ascii="Times New Roman" w:eastAsia="宋体" w:hAnsi="Times New Roman" w:cs="Times New Roman"/>
          <w:bCs/>
          <w:color w:val="000000" w:themeColor="text1"/>
          <w:sz w:val="24"/>
          <w:szCs w:val="24"/>
          <w:lang w:eastAsia="zh-CN"/>
        </w:rPr>
        <w:t>,</w:t>
      </w:r>
      <w:r>
        <w:rPr>
          <w:rFonts w:ascii="Times New Roman" w:eastAsia="宋体" w:hAnsi="Times New Roman" w:cs="Times New Roman"/>
          <w:color w:val="000000" w:themeColor="text1"/>
          <w:sz w:val="24"/>
          <w:szCs w:val="24"/>
          <w:lang w:eastAsia="zh-CN"/>
        </w:rPr>
        <w:t xml:space="preserve"> </w:t>
      </w:r>
      <w:r>
        <w:rPr>
          <w:rFonts w:ascii="Times New Roman" w:eastAsia="宋体" w:hAnsi="Times New Roman" w:cs="Times New Roman" w:hint="eastAsia"/>
          <w:color w:val="000000" w:themeColor="text1"/>
          <w:sz w:val="24"/>
          <w:szCs w:val="24"/>
          <w:lang w:eastAsia="zh-CN"/>
        </w:rPr>
        <w:t>Yansong Li</w:t>
      </w:r>
      <w:r>
        <w:rPr>
          <w:rFonts w:ascii="Times New Roman" w:eastAsia="宋体" w:hAnsi="Times New Roman" w:cs="Times New Roman"/>
          <w:bCs/>
          <w:color w:val="000000" w:themeColor="text1"/>
          <w:sz w:val="24"/>
          <w:szCs w:val="24"/>
          <w:vertAlign w:val="superscript"/>
          <w:lang w:eastAsia="zh-CN"/>
        </w:rPr>
        <w:t>a</w:t>
      </w:r>
      <w:r>
        <w:rPr>
          <w:rFonts w:ascii="Times New Roman" w:eastAsia="宋体" w:hAnsi="Times New Roman" w:cs="Times New Roman"/>
          <w:color w:val="000000" w:themeColor="text1"/>
          <w:sz w:val="24"/>
          <w:szCs w:val="24"/>
          <w:vertAlign w:val="superscript"/>
          <w:lang w:eastAsia="zh-CN"/>
        </w:rPr>
        <w:t xml:space="preserve">† </w:t>
      </w:r>
      <w:r>
        <w:rPr>
          <w:rFonts w:ascii="Times New Roman" w:eastAsia="宋体" w:hAnsi="Times New Roman" w:cs="Times New Roman"/>
          <w:color w:val="000000" w:themeColor="text1"/>
          <w:sz w:val="24"/>
          <w:szCs w:val="24"/>
          <w:lang w:eastAsia="zh-CN"/>
        </w:rPr>
        <w:t>Jianhua Zhou</w:t>
      </w:r>
      <w:r>
        <w:rPr>
          <w:rFonts w:ascii="Times New Roman" w:eastAsia="宋体" w:hAnsi="Times New Roman" w:cs="Times New Roman" w:hint="eastAsia"/>
          <w:color w:val="000000" w:themeColor="text1"/>
          <w:sz w:val="24"/>
          <w:szCs w:val="24"/>
          <w:vertAlign w:val="superscript"/>
          <w:lang w:eastAsia="zh-CN"/>
        </w:rPr>
        <w:t>b</w:t>
      </w:r>
      <w:r>
        <w:rPr>
          <w:rFonts w:ascii="Times New Roman" w:eastAsia="宋体" w:hAnsi="Times New Roman" w:cs="Times New Roman"/>
          <w:bCs/>
          <w:color w:val="000000" w:themeColor="text1"/>
          <w:sz w:val="24"/>
          <w:szCs w:val="24"/>
          <w:lang w:eastAsia="zh-CN"/>
        </w:rPr>
        <w:t>,</w:t>
      </w:r>
      <w:r>
        <w:rPr>
          <w:rFonts w:ascii="Times New Roman" w:eastAsia="宋体" w:hAnsi="Times New Roman" w:cs="Times New Roman" w:hint="eastAsia"/>
          <w:bCs/>
          <w:color w:val="000000" w:themeColor="text1"/>
          <w:sz w:val="24"/>
          <w:szCs w:val="24"/>
          <w:lang w:eastAsia="zh-CN"/>
        </w:rPr>
        <w:t xml:space="preserve"> </w:t>
      </w:r>
      <w:r>
        <w:rPr>
          <w:rFonts w:ascii="Times New Roman" w:eastAsia="宋体" w:hAnsi="Times New Roman" w:cs="Times New Roman" w:hint="eastAsia"/>
          <w:color w:val="000000" w:themeColor="text1"/>
          <w:sz w:val="24"/>
          <w:szCs w:val="24"/>
          <w:lang w:eastAsia="zh-CN"/>
        </w:rPr>
        <w:t>Ki S</w:t>
      </w:r>
      <w:r>
        <w:rPr>
          <w:rFonts w:ascii="Times New Roman" w:eastAsia="宋体" w:hAnsi="Times New Roman" w:cs="Times New Roman" w:hint="eastAsia"/>
          <w:sz w:val="24"/>
          <w:szCs w:val="24"/>
          <w:lang w:eastAsia="zh-CN"/>
        </w:rPr>
        <w:t>oo Park</w:t>
      </w:r>
      <w:r>
        <w:rPr>
          <w:rFonts w:ascii="Times New Roman" w:eastAsia="宋体" w:hAnsi="Times New Roman" w:cs="Times New Roman" w:hint="eastAsia"/>
          <w:sz w:val="24"/>
          <w:szCs w:val="24"/>
          <w:vertAlign w:val="superscript"/>
          <w:lang w:eastAsia="zh-CN"/>
        </w:rPr>
        <w:t>c</w:t>
      </w:r>
      <w:r>
        <w:rPr>
          <w:rFonts w:ascii="Times New Roman" w:eastAsia="宋体" w:hAnsi="Times New Roman" w:cs="Times New Roman" w:hint="eastAsia"/>
          <w:bCs/>
          <w:sz w:val="24"/>
          <w:szCs w:val="24"/>
          <w:lang w:eastAsia="zh-CN"/>
        </w:rPr>
        <w:t xml:space="preserve">, </w:t>
      </w:r>
      <w:r>
        <w:rPr>
          <w:rFonts w:ascii="Times New Roman" w:eastAsia="宋体" w:hAnsi="Times New Roman" w:cs="Times New Roman"/>
          <w:bCs/>
          <w:sz w:val="24"/>
          <w:szCs w:val="24"/>
          <w:lang w:eastAsia="zh-CN"/>
        </w:rPr>
        <w:t>Yu Zhou</w:t>
      </w:r>
      <w:r>
        <w:rPr>
          <w:rFonts w:ascii="Times New Roman" w:eastAsia="宋体" w:hAnsi="Times New Roman" w:cs="Times New Roman"/>
          <w:sz w:val="24"/>
          <w:szCs w:val="24"/>
          <w:vertAlign w:val="superscript"/>
          <w:lang w:eastAsia="zh-CN"/>
        </w:rPr>
        <w:t>a</w:t>
      </w:r>
      <w:r>
        <w:rPr>
          <w:rFonts w:ascii="Times New Roman" w:eastAsia="宋体" w:hAnsi="Times New Roman" w:cs="Times New Roman" w:hint="eastAsia"/>
          <w:sz w:val="24"/>
          <w:szCs w:val="24"/>
          <w:vertAlign w:val="superscript"/>
          <w:lang w:eastAsia="zh-CN"/>
        </w:rPr>
        <w:t>d</w:t>
      </w:r>
      <w:r>
        <w:rPr>
          <w:rFonts w:ascii="Times New Roman" w:eastAsia="宋体" w:hAnsi="Times New Roman" w:cs="Times New Roman"/>
          <w:bCs/>
          <w:sz w:val="24"/>
          <w:szCs w:val="24"/>
          <w:lang w:eastAsia="zh-CN"/>
        </w:rPr>
        <w:t>*</w:t>
      </w:r>
    </w:p>
    <w:p w14:paraId="4D570166" w14:textId="77777777" w:rsidR="00D80169" w:rsidRDefault="00D80169">
      <w:pPr>
        <w:wordWrap/>
        <w:adjustRightInd w:val="0"/>
        <w:spacing w:line="480" w:lineRule="auto"/>
        <w:outlineLvl w:val="0"/>
        <w:rPr>
          <w:rFonts w:ascii="Times New Roman" w:eastAsia="宋体" w:hAnsi="Times New Roman" w:cs="Times New Roman"/>
          <w:sz w:val="24"/>
          <w:szCs w:val="24"/>
          <w:lang w:eastAsia="zh-CN"/>
        </w:rPr>
      </w:pPr>
    </w:p>
    <w:p w14:paraId="1DDD8D88"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sz w:val="24"/>
          <w:szCs w:val="24"/>
          <w:vertAlign w:val="superscript"/>
          <w:lang w:eastAsia="zh-CN"/>
        </w:rPr>
        <w:t>a</w:t>
      </w:r>
      <w:r>
        <w:rPr>
          <w:rFonts w:ascii="Times New Roman" w:eastAsia="宋体" w:hAnsi="Times New Roman" w:cs="Times New Roman" w:hint="eastAsia"/>
          <w:sz w:val="24"/>
          <w:szCs w:val="24"/>
          <w:vertAlign w:val="superscript"/>
          <w:lang w:eastAsia="zh-CN"/>
        </w:rPr>
        <w:t xml:space="preserve"> </w:t>
      </w:r>
      <w:r>
        <w:rPr>
          <w:rFonts w:ascii="Times New Roman" w:eastAsia="宋体" w:hAnsi="Times New Roman" w:cs="Times New Roman"/>
          <w:sz w:val="24"/>
          <w:szCs w:val="24"/>
          <w:lang w:eastAsia="zh-CN"/>
        </w:rPr>
        <w:t>State Key Laboratory for Diagnosis and Treatment of Severe Zoonotic Infectious Diseases, Key Laboratory for Zoonosis Research of the Ministry of Education, Institute of Zoonosis, and College of Veterinary Medicine, Jilin University, Changchun 130062, China.</w:t>
      </w:r>
      <w:r>
        <w:rPr>
          <w:rFonts w:ascii="Times New Roman" w:eastAsia="宋体" w:hAnsi="Times New Roman" w:cs="Times New Roman"/>
          <w:sz w:val="21"/>
          <w:szCs w:val="24"/>
          <w:lang w:eastAsia="zh-CN"/>
        </w:rPr>
        <w:t xml:space="preserve"> </w:t>
      </w:r>
    </w:p>
    <w:p w14:paraId="578B6E53"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vertAlign w:val="superscript"/>
          <w:lang w:eastAsia="zh-CN"/>
        </w:rPr>
        <w:t xml:space="preserve">b </w:t>
      </w:r>
      <w:r>
        <w:rPr>
          <w:rFonts w:ascii="Times New Roman" w:eastAsia="宋体" w:hAnsi="Times New Roman" w:cs="Times New Roman"/>
          <w:sz w:val="24"/>
          <w:szCs w:val="24"/>
          <w:lang w:eastAsia="zh-CN"/>
        </w:rPr>
        <w:t>School of Biomedical Engineering, Shenzhen Campus of Sun Yat-Sen University, Shenzhen 518107, China.</w:t>
      </w:r>
    </w:p>
    <w:p w14:paraId="1B1450C7"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vertAlign w:val="superscript"/>
          <w:lang w:eastAsia="zh-CN"/>
        </w:rPr>
        <w:t xml:space="preserve">c </w:t>
      </w:r>
      <w:r>
        <w:rPr>
          <w:rFonts w:ascii="Times New Roman" w:eastAsia="宋体" w:hAnsi="Times New Roman" w:cs="Times New Roman"/>
          <w:sz w:val="24"/>
          <w:szCs w:val="24"/>
          <w:lang w:eastAsia="zh-CN"/>
        </w:rPr>
        <w:t>Department of Biological Engineering, Konkuk University, Seoul 05029, Republic of Korea</w:t>
      </w:r>
    </w:p>
    <w:p w14:paraId="756BA7F9"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vertAlign w:val="superscript"/>
          <w:lang w:eastAsia="zh-CN"/>
        </w:rPr>
        <w:t xml:space="preserve">d </w:t>
      </w:r>
      <w:r>
        <w:rPr>
          <w:rFonts w:ascii="Times New Roman" w:eastAsia="宋体" w:hAnsi="Times New Roman" w:cs="Times New Roman"/>
          <w:sz w:val="24"/>
          <w:szCs w:val="24"/>
          <w:lang w:eastAsia="zh-CN"/>
        </w:rPr>
        <w:t>College of Animal Science</w:t>
      </w:r>
      <w:r>
        <w:rPr>
          <w:rFonts w:ascii="Times New Roman" w:eastAsia="宋体" w:hAnsi="Times New Roman" w:cs="Times New Roman" w:hint="eastAsia"/>
          <w:sz w:val="24"/>
          <w:szCs w:val="24"/>
          <w:lang w:eastAsia="zh-CN"/>
        </w:rPr>
        <w:t xml:space="preserve"> and Technology</w:t>
      </w:r>
      <w:r>
        <w:rPr>
          <w:rFonts w:ascii="Times New Roman" w:eastAsia="宋体" w:hAnsi="Times New Roman" w:cs="Times New Roman"/>
          <w:sz w:val="24"/>
          <w:szCs w:val="24"/>
          <w:lang w:eastAsia="zh-CN"/>
        </w:rPr>
        <w:t>, Yangtze University, Jingzhou 434023, China.</w:t>
      </w:r>
    </w:p>
    <w:p w14:paraId="3E17F8D0" w14:textId="77777777" w:rsidR="00D80169" w:rsidRDefault="00D80169">
      <w:pPr>
        <w:wordWrap/>
        <w:adjustRightInd w:val="0"/>
        <w:spacing w:line="480" w:lineRule="auto"/>
        <w:outlineLvl w:val="0"/>
        <w:rPr>
          <w:rFonts w:ascii="Times New Roman" w:eastAsia="宋体" w:hAnsi="Times New Roman" w:cs="Times New Roman"/>
          <w:sz w:val="24"/>
          <w:szCs w:val="24"/>
          <w:lang w:eastAsia="zh-CN"/>
        </w:rPr>
      </w:pPr>
    </w:p>
    <w:p w14:paraId="38B1190E"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*Corresponding author</w:t>
      </w:r>
    </w:p>
    <w:p w14:paraId="7D1B1196" w14:textId="5E307A2C" w:rsidR="00D80169" w:rsidRDefault="00000000">
      <w:pPr>
        <w:numPr>
          <w:ilvl w:val="0"/>
          <w:numId w:val="1"/>
        </w:num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 xml:space="preserve">mail address: </w:t>
      </w:r>
      <w:bookmarkStart w:id="1" w:name="OLE_LINK122"/>
      <w:bookmarkStart w:id="2" w:name="OLE_LINK123"/>
      <w:r>
        <w:rPr>
          <w:rFonts w:ascii="Times New Roman" w:eastAsia="宋体" w:hAnsi="Times New Roman" w:cs="Times New Roman"/>
          <w:sz w:val="24"/>
          <w:szCs w:val="24"/>
          <w:lang w:eastAsia="zh-CN"/>
        </w:rPr>
        <w:t>zhouyurunye@sina.com</w:t>
      </w:r>
      <w:bookmarkEnd w:id="1"/>
      <w:bookmarkEnd w:id="2"/>
      <w:r>
        <w:rPr>
          <w:rFonts w:ascii="Times New Roman" w:eastAsia="宋体" w:hAnsi="Times New Roman" w:cs="Times New Roman" w:hint="eastAsia"/>
          <w:sz w:val="24"/>
          <w:szCs w:val="24"/>
          <w:lang w:eastAsia="zh-CN"/>
        </w:rPr>
        <w:t xml:space="preserve"> </w:t>
      </w:r>
      <w:r>
        <w:rPr>
          <w:rFonts w:ascii="Times New Roman" w:eastAsia="宋体" w:hAnsi="Times New Roman" w:cs="Times New Roman"/>
          <w:sz w:val="24"/>
          <w:szCs w:val="24"/>
          <w:lang w:eastAsia="zh-CN"/>
        </w:rPr>
        <w:t>(Yu Zhou).</w:t>
      </w:r>
    </w:p>
    <w:p w14:paraId="127EB017" w14:textId="77777777" w:rsidR="00D80169" w:rsidRDefault="00000000">
      <w:pPr>
        <w:adjustRightInd w:val="0"/>
        <w:spacing w:line="480" w:lineRule="auto"/>
        <w:outlineLvl w:val="0"/>
        <w:rPr>
          <w:rFonts w:eastAsia="宋体"/>
          <w:sz w:val="24"/>
          <w:vertAlign w:val="superscript"/>
          <w:lang w:eastAsia="zh-CN"/>
        </w:rPr>
      </w:pPr>
      <w:r>
        <w:rPr>
          <w:color w:val="000000"/>
          <w:sz w:val="24"/>
          <w:vertAlign w:val="superscript"/>
        </w:rPr>
        <w:t>†</w:t>
      </w:r>
      <w:r>
        <w:rPr>
          <w:rFonts w:hint="eastAsia"/>
          <w:color w:val="000000"/>
          <w:sz w:val="24"/>
          <w:vertAlign w:val="superscript"/>
          <w:lang w:eastAsia="zh-CN"/>
        </w:rPr>
        <w:t xml:space="preserve"> </w:t>
      </w:r>
      <w:r>
        <w:rPr>
          <w:rFonts w:ascii="Times New Roman" w:hAnsi="Times New Roman"/>
          <w:sz w:val="24"/>
        </w:rPr>
        <w:t>These authors contributed equally to the work</w:t>
      </w:r>
    </w:p>
    <w:p w14:paraId="21361AEE" w14:textId="77777777" w:rsidR="00D80169" w:rsidRDefault="00D80169">
      <w:pPr>
        <w:adjustRightInd w:val="0"/>
        <w:spacing w:line="480" w:lineRule="auto"/>
        <w:outlineLvl w:val="0"/>
        <w:rPr>
          <w:rFonts w:ascii="Times New Roman" w:hAnsi="Times New Roman" w:cs="Times New Roman"/>
          <w:sz w:val="24"/>
          <w:lang w:eastAsia="zh-CN"/>
        </w:rPr>
      </w:pPr>
    </w:p>
    <w:p w14:paraId="33B3D542" w14:textId="77777777" w:rsidR="00D80169" w:rsidRDefault="00000000">
      <w:pPr>
        <w:adjustRightInd w:val="0"/>
        <w:spacing w:line="480" w:lineRule="auto"/>
        <w:outlineLvl w:val="0"/>
        <w:rPr>
          <w:rFonts w:ascii="Times New Roman" w:hAnsi="Times New Roman" w:cs="Times New Roman"/>
          <w:sz w:val="24"/>
          <w:lang w:eastAsia="zh-CN"/>
        </w:rPr>
      </w:pPr>
      <w:r>
        <w:rPr>
          <w:rFonts w:ascii="Times New Roman" w:hAnsi="Times New Roman" w:cs="Times New Roman"/>
          <w:noProof/>
          <w:sz w:val="24"/>
          <w:lang w:eastAsia="zh-CN"/>
        </w:rPr>
        <w:lastRenderedPageBreak/>
        <w:drawing>
          <wp:inline distT="0" distB="0" distL="0" distR="0" wp14:anchorId="7D9CDEB9" wp14:editId="06194976">
            <wp:extent cx="5425440" cy="2438400"/>
            <wp:effectExtent l="0" t="0" r="3810" b="0"/>
            <wp:docPr id="2" name="图片 2" descr="F:\桌面\论文\C&amp;FLFIA\manuscript\素材\优化\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桌面\论文\C&amp;FLFIA\manuscript\素材\优化\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68080" cy="2457342"/>
                    </a:xfrm>
                    <a:prstGeom prst="rect">
                      <a:avLst/>
                    </a:prstGeom>
                    <a:noFill/>
                    <a:ln>
                      <a:noFill/>
                    </a:ln>
                  </pic:spPr>
                </pic:pic>
              </a:graphicData>
            </a:graphic>
          </wp:inline>
        </w:drawing>
      </w:r>
    </w:p>
    <w:p w14:paraId="150912AE" w14:textId="60E7FA86" w:rsidR="00D80169" w:rsidRPr="003174ED" w:rsidRDefault="00000000">
      <w:pPr>
        <w:wordWrap/>
        <w:adjustRightInd w:val="0"/>
        <w:spacing w:line="480" w:lineRule="auto"/>
        <w:outlineLvl w:val="0"/>
        <w:rPr>
          <w:rFonts w:ascii="Times New Roman" w:hAnsi="Times New Roman"/>
          <w:kern w:val="0"/>
          <w:sz w:val="24"/>
        </w:rPr>
      </w:pPr>
      <w:r>
        <w:rPr>
          <w:rFonts w:ascii="Times New Roman" w:hAnsi="Times New Roman" w:cs="Times New Roman"/>
          <w:sz w:val="24"/>
          <w:lang w:eastAsia="zh-CN"/>
        </w:rPr>
        <w:t xml:space="preserve">Figure S1. </w:t>
      </w:r>
      <w:r>
        <w:rPr>
          <w:rFonts w:ascii="Times New Roman" w:eastAsia="宋体" w:hAnsi="Times New Roman" w:cs="Times New Roman"/>
          <w:sz w:val="24"/>
          <w:szCs w:val="24"/>
          <w:lang w:eastAsia="zh-CN"/>
        </w:rPr>
        <w:t xml:space="preserve">Selection of the </w:t>
      </w:r>
      <w:r w:rsidRPr="003174ED">
        <w:rPr>
          <w:rFonts w:ascii="Times New Roman" w:hAnsi="Times New Roman"/>
          <w:kern w:val="0"/>
          <w:sz w:val="24"/>
        </w:rPr>
        <w:t>NC membrane</w:t>
      </w:r>
      <w:r w:rsidRPr="00CC3F35">
        <w:rPr>
          <w:rFonts w:ascii="Times New Roman" w:hAnsi="Times New Roman"/>
          <w:kern w:val="0"/>
          <w:sz w:val="24"/>
        </w:rPr>
        <w:t xml:space="preserve"> (</w:t>
      </w:r>
      <w:r w:rsidR="009B44B4">
        <w:rPr>
          <w:rFonts w:ascii="Times New Roman" w:hAnsi="Times New Roman"/>
          <w:kern w:val="0"/>
          <w:sz w:val="24"/>
        </w:rPr>
        <w:t>i</w:t>
      </w:r>
      <w:r w:rsidRPr="00CC3F35">
        <w:rPr>
          <w:rFonts w:ascii="Times New Roman" w:hAnsi="Times New Roman"/>
          <w:kern w:val="0"/>
          <w:sz w:val="24"/>
        </w:rPr>
        <w:t>n the absence of ATC).</w:t>
      </w:r>
    </w:p>
    <w:p w14:paraId="181E5E8D" w14:textId="77777777" w:rsidR="00D80169" w:rsidRPr="003174ED" w:rsidRDefault="00D80169">
      <w:pPr>
        <w:wordWrap/>
        <w:adjustRightInd w:val="0"/>
        <w:spacing w:line="480" w:lineRule="auto"/>
        <w:outlineLvl w:val="0"/>
        <w:rPr>
          <w:rFonts w:ascii="Times New Roman" w:hAnsi="Times New Roman" w:cs="Times New Roman"/>
          <w:sz w:val="24"/>
          <w:lang w:eastAsia="zh-CN"/>
        </w:rPr>
      </w:pPr>
    </w:p>
    <w:p w14:paraId="601E09AF" w14:textId="77777777" w:rsidR="00D80169" w:rsidRDefault="00000000">
      <w:pPr>
        <w:adjustRightInd w:val="0"/>
        <w:spacing w:line="480" w:lineRule="auto"/>
        <w:outlineLvl w:val="0"/>
        <w:rPr>
          <w:rFonts w:ascii="Times New Roman" w:hAnsi="Times New Roman" w:cs="Times New Roman"/>
          <w:sz w:val="24"/>
          <w:lang w:eastAsia="zh-CN"/>
        </w:rPr>
      </w:pPr>
      <w:r>
        <w:rPr>
          <w:rFonts w:ascii="Times New Roman" w:eastAsia="宋体" w:hAnsi="Times New Roman" w:cs="Times New Roman"/>
          <w:noProof/>
          <w:sz w:val="24"/>
          <w:szCs w:val="24"/>
          <w:lang w:eastAsia="zh-CN"/>
        </w:rPr>
        <w:drawing>
          <wp:inline distT="0" distB="0" distL="0" distR="0" wp14:anchorId="1323D6DD" wp14:editId="60F68917">
            <wp:extent cx="4413250" cy="3235325"/>
            <wp:effectExtent l="0" t="0" r="6350" b="3175"/>
            <wp:docPr id="3" name="图片 3" descr="F:\桌面\论文\C&amp;FLFIA\manuscript\素材\优化\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桌面\论文\C&amp;FLFIA\manuscript\素材\优化\s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423393" cy="3243254"/>
                    </a:xfrm>
                    <a:prstGeom prst="rect">
                      <a:avLst/>
                    </a:prstGeom>
                    <a:noFill/>
                    <a:ln>
                      <a:noFill/>
                    </a:ln>
                  </pic:spPr>
                </pic:pic>
              </a:graphicData>
            </a:graphic>
          </wp:inline>
        </w:drawing>
      </w:r>
    </w:p>
    <w:p w14:paraId="7B665CD5" w14:textId="3A769099"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Figure S</w:t>
      </w:r>
      <w:r>
        <w:rPr>
          <w:rFonts w:ascii="Times New Roman" w:eastAsia="宋体" w:hAnsi="Times New Roman" w:cs="Times New Roman"/>
          <w:sz w:val="24"/>
          <w:szCs w:val="24"/>
          <w:lang w:eastAsia="zh-CN"/>
        </w:rPr>
        <w:t>2</w:t>
      </w:r>
      <w:r>
        <w:rPr>
          <w:rFonts w:ascii="Times New Roman" w:eastAsia="宋体" w:hAnsi="Times New Roman" w:cs="Times New Roman" w:hint="eastAsia"/>
          <w:sz w:val="24"/>
          <w:szCs w:val="24"/>
          <w:lang w:eastAsia="zh-CN"/>
        </w:rPr>
        <w:t>.</w:t>
      </w:r>
      <w:r>
        <w:rPr>
          <w:rFonts w:ascii="Times New Roman" w:eastAsia="宋体" w:hAnsi="Times New Roman" w:cs="Times New Roman"/>
          <w:sz w:val="24"/>
          <w:szCs w:val="24"/>
          <w:lang w:eastAsia="zh-CN"/>
        </w:rPr>
        <w:t xml:space="preserve"> Selection of the </w:t>
      </w:r>
      <w:r>
        <w:rPr>
          <w:rFonts w:ascii="Times New Roman" w:hAnsi="Times New Roman"/>
          <w:kern w:val="0"/>
          <w:sz w:val="24"/>
        </w:rPr>
        <w:t>glass fiber pad</w:t>
      </w:r>
      <w:r w:rsidR="003174ED" w:rsidRPr="007228D2">
        <w:rPr>
          <w:rFonts w:ascii="Times New Roman" w:hAnsi="Times New Roman"/>
          <w:kern w:val="0"/>
          <w:sz w:val="24"/>
        </w:rPr>
        <w:t xml:space="preserve"> (</w:t>
      </w:r>
      <w:r w:rsidR="009B44B4">
        <w:rPr>
          <w:rFonts w:ascii="Times New Roman" w:hAnsi="Times New Roman"/>
          <w:kern w:val="0"/>
          <w:sz w:val="24"/>
        </w:rPr>
        <w:t>i</w:t>
      </w:r>
      <w:r w:rsidR="003174ED" w:rsidRPr="007228D2">
        <w:rPr>
          <w:rFonts w:ascii="Times New Roman" w:hAnsi="Times New Roman"/>
          <w:kern w:val="0"/>
          <w:sz w:val="24"/>
        </w:rPr>
        <w:t>n the absence of ATC).</w:t>
      </w:r>
    </w:p>
    <w:p w14:paraId="2104448D" w14:textId="77777777" w:rsidR="00D80169" w:rsidRDefault="00D80169">
      <w:pPr>
        <w:wordWrap/>
        <w:adjustRightInd w:val="0"/>
        <w:spacing w:line="480" w:lineRule="auto"/>
        <w:outlineLvl w:val="0"/>
        <w:rPr>
          <w:rFonts w:ascii="Times New Roman" w:eastAsia="宋体" w:hAnsi="Times New Roman" w:cs="Times New Roman"/>
          <w:sz w:val="24"/>
          <w:szCs w:val="24"/>
          <w:lang w:eastAsia="zh-CN"/>
        </w:rPr>
      </w:pPr>
    </w:p>
    <w:p w14:paraId="3BC6A1BA" w14:textId="77777777" w:rsidR="00D80169" w:rsidRDefault="00D80169">
      <w:pPr>
        <w:wordWrap/>
        <w:adjustRightInd w:val="0"/>
        <w:spacing w:line="480" w:lineRule="auto"/>
        <w:outlineLvl w:val="0"/>
        <w:rPr>
          <w:rFonts w:ascii="Times New Roman" w:eastAsia="宋体" w:hAnsi="Times New Roman" w:cs="Times New Roman"/>
          <w:sz w:val="24"/>
          <w:szCs w:val="24"/>
          <w:lang w:eastAsia="zh-CN"/>
        </w:rPr>
      </w:pPr>
    </w:p>
    <w:p w14:paraId="4E372181" w14:textId="77777777" w:rsidR="00D80169" w:rsidRDefault="00D80169">
      <w:pPr>
        <w:wordWrap/>
        <w:adjustRightInd w:val="0"/>
        <w:spacing w:line="480" w:lineRule="auto"/>
        <w:outlineLvl w:val="0"/>
        <w:rPr>
          <w:rFonts w:ascii="Times New Roman" w:eastAsia="宋体" w:hAnsi="Times New Roman" w:cs="Times New Roman"/>
          <w:sz w:val="24"/>
          <w:szCs w:val="24"/>
          <w:lang w:eastAsia="zh-CN"/>
        </w:rPr>
      </w:pPr>
    </w:p>
    <w:p w14:paraId="340D2FE6"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eastAsia="黑体"/>
          <w:b/>
          <w:noProof/>
          <w:color w:val="000000"/>
          <w:lang w:eastAsia="zh-CN"/>
        </w:rPr>
        <w:lastRenderedPageBreak/>
        <w:drawing>
          <wp:inline distT="0" distB="0" distL="0" distR="0" wp14:anchorId="6CF62905" wp14:editId="3A9093B6">
            <wp:extent cx="5245100" cy="2641600"/>
            <wp:effectExtent l="0" t="0" r="0" b="6350"/>
            <wp:docPr id="9" name="图片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8064" cy="2657949"/>
                    </a:xfrm>
                    <a:prstGeom prst="rect">
                      <a:avLst/>
                    </a:prstGeom>
                    <a:noFill/>
                    <a:ln>
                      <a:noFill/>
                    </a:ln>
                  </pic:spPr>
                </pic:pic>
              </a:graphicData>
            </a:graphic>
          </wp:inline>
        </w:drawing>
      </w:r>
    </w:p>
    <w:p w14:paraId="78F362D1"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Figure S</w:t>
      </w:r>
      <w:r>
        <w:rPr>
          <w:rFonts w:ascii="Times New Roman" w:eastAsia="宋体" w:hAnsi="Times New Roman" w:cs="Times New Roman"/>
          <w:sz w:val="24"/>
          <w:szCs w:val="24"/>
          <w:lang w:eastAsia="zh-CN"/>
        </w:rPr>
        <w:t>3</w:t>
      </w:r>
      <w:r>
        <w:rPr>
          <w:rFonts w:ascii="Times New Roman" w:eastAsia="宋体" w:hAnsi="Times New Roman" w:cs="Times New Roman" w:hint="eastAsia"/>
          <w:sz w:val="24"/>
          <w:szCs w:val="24"/>
          <w:lang w:eastAsia="zh-CN"/>
        </w:rPr>
        <w:t>.</w:t>
      </w:r>
      <w:r>
        <w:rPr>
          <w:rFonts w:ascii="Times New Roman" w:eastAsia="宋体" w:hAnsi="Times New Roman" w:cs="Times New Roman"/>
          <w:sz w:val="24"/>
          <w:szCs w:val="24"/>
          <w:lang w:eastAsia="zh-CN"/>
        </w:rPr>
        <w:t xml:space="preserve"> (A) Fluorescence and colorimetric images of the dual mode LFIA and (B) fluorescence intensity of T and C lines in each test strip with varying amounts of HRP-IgG (μg).</w:t>
      </w:r>
    </w:p>
    <w:p w14:paraId="2C22EB15" w14:textId="77777777" w:rsidR="00D80169" w:rsidRDefault="00D80169">
      <w:pPr>
        <w:wordWrap/>
        <w:adjustRightInd w:val="0"/>
        <w:spacing w:line="480" w:lineRule="auto"/>
        <w:outlineLvl w:val="0"/>
        <w:rPr>
          <w:rFonts w:ascii="Times New Roman" w:eastAsia="Malgun Gothic" w:hAnsi="Times New Roman"/>
          <w:color w:val="000000"/>
          <w:kern w:val="0"/>
          <w:sz w:val="24"/>
        </w:rPr>
      </w:pPr>
    </w:p>
    <w:p w14:paraId="52A1418B"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noProof/>
        </w:rPr>
        <w:drawing>
          <wp:inline distT="0" distB="0" distL="0" distR="0" wp14:anchorId="577F805D" wp14:editId="516C420E">
            <wp:extent cx="5274310" cy="2673350"/>
            <wp:effectExtent l="0" t="0" r="2540" b="0"/>
            <wp:docPr id="5332108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10832"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2673350"/>
                    </a:xfrm>
                    <a:prstGeom prst="rect">
                      <a:avLst/>
                    </a:prstGeom>
                    <a:noFill/>
                    <a:ln>
                      <a:noFill/>
                    </a:ln>
                  </pic:spPr>
                </pic:pic>
              </a:graphicData>
            </a:graphic>
          </wp:inline>
        </w:drawing>
      </w:r>
    </w:p>
    <w:p w14:paraId="0F5C6530"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Figure S</w:t>
      </w:r>
      <w:r>
        <w:rPr>
          <w:rFonts w:ascii="Times New Roman" w:eastAsia="宋体" w:hAnsi="Times New Roman" w:cs="Times New Roman"/>
          <w:sz w:val="24"/>
          <w:szCs w:val="24"/>
          <w:lang w:eastAsia="zh-CN"/>
        </w:rPr>
        <w:t>4</w:t>
      </w:r>
      <w:r>
        <w:rPr>
          <w:rFonts w:ascii="Times New Roman" w:eastAsia="宋体" w:hAnsi="Times New Roman" w:cs="Times New Roman" w:hint="eastAsia"/>
          <w:sz w:val="24"/>
          <w:szCs w:val="24"/>
          <w:lang w:eastAsia="zh-CN"/>
        </w:rPr>
        <w:t>.</w:t>
      </w:r>
      <w:r>
        <w:rPr>
          <w:rFonts w:ascii="Times New Roman" w:eastAsia="宋体" w:hAnsi="Times New Roman" w:cs="Times New Roman"/>
          <w:sz w:val="24"/>
          <w:szCs w:val="24"/>
          <w:lang w:eastAsia="zh-CN"/>
        </w:rPr>
        <w:t xml:space="preserve"> (A) Fluorescence and colorimetric images of the dual mode LFIA and (B) fluorescence intensity of T and C lines in each test strip with varying amounts of McAb (μg)</w:t>
      </w:r>
      <w:r>
        <w:rPr>
          <w:rFonts w:ascii="Times New Roman" w:eastAsia="宋体" w:hAnsi="Times New Roman" w:cs="Times New Roman"/>
          <w:kern w:val="0"/>
          <w:sz w:val="24"/>
          <w:szCs w:val="24"/>
          <w:lang w:eastAsia="zh-CN"/>
        </w:rPr>
        <w:t>.</w:t>
      </w:r>
    </w:p>
    <w:p w14:paraId="66A2A74B" w14:textId="77777777"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noProof/>
          <w:sz w:val="24"/>
          <w:szCs w:val="24"/>
          <w:lang w:eastAsia="zh-CN"/>
        </w:rPr>
        <w:lastRenderedPageBreak/>
        <w:drawing>
          <wp:inline distT="0" distB="0" distL="0" distR="0" wp14:anchorId="412EFDDC" wp14:editId="42CDB48B">
            <wp:extent cx="4632960" cy="5791200"/>
            <wp:effectExtent l="0" t="0" r="0" b="0"/>
            <wp:docPr id="12" name="图片 12" descr="F:\桌面\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桌面\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634981" cy="5793726"/>
                    </a:xfrm>
                    <a:prstGeom prst="rect">
                      <a:avLst/>
                    </a:prstGeom>
                    <a:noFill/>
                    <a:ln>
                      <a:noFill/>
                    </a:ln>
                  </pic:spPr>
                </pic:pic>
              </a:graphicData>
            </a:graphic>
          </wp:inline>
        </w:drawing>
      </w:r>
    </w:p>
    <w:p w14:paraId="08F8E5AE" w14:textId="77777777" w:rsidR="00D80169" w:rsidRDefault="00000000">
      <w:pPr>
        <w:wordWrap/>
        <w:spacing w:line="480" w:lineRule="auto"/>
        <w:rPr>
          <w:rFonts w:ascii="Times New Roman" w:hAnsi="Times New Roman"/>
          <w:sz w:val="24"/>
        </w:rPr>
      </w:pPr>
      <w:r>
        <w:rPr>
          <w:rFonts w:ascii="Times New Roman" w:hAnsi="Times New Roman" w:hint="eastAsia"/>
          <w:sz w:val="24"/>
        </w:rPr>
        <w:t>F</w:t>
      </w:r>
      <w:r>
        <w:rPr>
          <w:rFonts w:ascii="Times New Roman" w:hAnsi="Times New Roman"/>
          <w:sz w:val="24"/>
        </w:rPr>
        <w:t>igure S5. (A)</w:t>
      </w:r>
      <w:r>
        <w:t xml:space="preserve"> </w:t>
      </w:r>
      <w:r>
        <w:rPr>
          <w:rFonts w:ascii="Times New Roman" w:hAnsi="Times New Roman"/>
          <w:sz w:val="24"/>
        </w:rPr>
        <w:t>Curve of</w:t>
      </w:r>
      <w:r>
        <w:rPr>
          <w:rFonts w:ascii="Times New Roman" w:hAnsi="Times New Roman" w:cs="Times New Roman"/>
          <w:sz w:val="24"/>
          <w:szCs w:val="24"/>
        </w:rPr>
        <w:t xml:space="preserve"> fluorescence intensity </w:t>
      </w:r>
      <w:r>
        <w:rPr>
          <w:rFonts w:ascii="Times New Roman" w:hAnsi="Times New Roman"/>
          <w:sz w:val="24"/>
        </w:rPr>
        <w:t>versus</w:t>
      </w:r>
      <w:r>
        <w:rPr>
          <w:rFonts w:ascii="Times New Roman" w:hAnsi="Times New Roman" w:hint="eastAsia"/>
          <w:sz w:val="24"/>
        </w:rPr>
        <w:t xml:space="preserve"> </w:t>
      </w:r>
      <w:r>
        <w:rPr>
          <w:rFonts w:ascii="Times New Roman" w:hAnsi="Times New Roman"/>
          <w:sz w:val="24"/>
        </w:rPr>
        <w:t>different concentrations of metolachlor. (B) Fluorescence and colorimetric images of the dual mode LFIA in the presence of different concentrations of metolachlor.</w:t>
      </w:r>
    </w:p>
    <w:p w14:paraId="4F8FFA3C" w14:textId="77777777" w:rsidR="00D80169" w:rsidRDefault="00D80169">
      <w:pPr>
        <w:adjustRightInd w:val="0"/>
        <w:spacing w:line="480" w:lineRule="auto"/>
        <w:outlineLvl w:val="0"/>
        <w:rPr>
          <w:rFonts w:ascii="Times New Roman" w:hAnsi="Times New Roman" w:cs="Times New Roman"/>
          <w:sz w:val="24"/>
          <w:lang w:eastAsia="zh-CN"/>
        </w:rPr>
      </w:pPr>
    </w:p>
    <w:p w14:paraId="617FA836" w14:textId="77777777" w:rsidR="00D80169" w:rsidRDefault="00000000">
      <w:pPr>
        <w:adjustRightInd w:val="0"/>
        <w:spacing w:line="480" w:lineRule="auto"/>
        <w:outlineLvl w:val="0"/>
        <w:rPr>
          <w:rFonts w:ascii="Times New Roman" w:hAnsi="Times New Roman" w:cs="Times New Roman"/>
          <w:sz w:val="24"/>
          <w:lang w:eastAsia="zh-CN"/>
        </w:rPr>
      </w:pPr>
      <w:r>
        <w:rPr>
          <w:rFonts w:ascii="Times New Roman" w:hAnsi="Times New Roman" w:cs="Times New Roman"/>
          <w:noProof/>
          <w:sz w:val="24"/>
          <w:lang w:eastAsia="zh-CN"/>
        </w:rPr>
        <w:lastRenderedPageBreak/>
        <w:drawing>
          <wp:inline distT="0" distB="0" distL="0" distR="0" wp14:anchorId="6894073E" wp14:editId="11E6D20F">
            <wp:extent cx="4522470" cy="5645150"/>
            <wp:effectExtent l="0" t="0" r="0" b="0"/>
            <wp:docPr id="13" name="图片 13" descr="F:\桌面\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桌面\2.jp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542187" cy="5669232"/>
                    </a:xfrm>
                    <a:prstGeom prst="rect">
                      <a:avLst/>
                    </a:prstGeom>
                    <a:noFill/>
                    <a:ln>
                      <a:noFill/>
                    </a:ln>
                  </pic:spPr>
                </pic:pic>
              </a:graphicData>
            </a:graphic>
          </wp:inline>
        </w:drawing>
      </w:r>
    </w:p>
    <w:p w14:paraId="79650657" w14:textId="77777777" w:rsidR="00D80169" w:rsidRDefault="00000000">
      <w:pPr>
        <w:wordWrap/>
        <w:spacing w:line="480" w:lineRule="auto"/>
        <w:rPr>
          <w:rFonts w:ascii="Times New Roman" w:hAnsi="Times New Roman"/>
          <w:sz w:val="24"/>
        </w:rPr>
      </w:pPr>
      <w:r>
        <w:rPr>
          <w:rFonts w:ascii="Times New Roman" w:hAnsi="Times New Roman" w:hint="eastAsia"/>
          <w:sz w:val="24"/>
        </w:rPr>
        <w:t>F</w:t>
      </w:r>
      <w:r>
        <w:rPr>
          <w:rFonts w:ascii="Times New Roman" w:hAnsi="Times New Roman"/>
          <w:sz w:val="24"/>
        </w:rPr>
        <w:t>igure S6. (A)</w:t>
      </w:r>
      <w:r>
        <w:t xml:space="preserve"> </w:t>
      </w:r>
      <w:r>
        <w:rPr>
          <w:rFonts w:ascii="Times New Roman" w:hAnsi="Times New Roman"/>
          <w:sz w:val="24"/>
        </w:rPr>
        <w:t>Curve of</w:t>
      </w:r>
      <w:r>
        <w:rPr>
          <w:rFonts w:ascii="Times New Roman" w:hAnsi="Times New Roman" w:cs="Times New Roman"/>
          <w:sz w:val="24"/>
          <w:szCs w:val="24"/>
        </w:rPr>
        <w:t xml:space="preserve"> fluorescence intensity </w:t>
      </w:r>
      <w:r>
        <w:rPr>
          <w:rFonts w:ascii="Times New Roman" w:hAnsi="Times New Roman"/>
          <w:sz w:val="24"/>
        </w:rPr>
        <w:t>versus</w:t>
      </w:r>
      <w:r>
        <w:rPr>
          <w:rFonts w:ascii="Times New Roman" w:hAnsi="Times New Roman" w:hint="eastAsia"/>
          <w:sz w:val="24"/>
        </w:rPr>
        <w:t xml:space="preserve"> </w:t>
      </w:r>
      <w:r>
        <w:rPr>
          <w:rFonts w:ascii="Times New Roman" w:hAnsi="Times New Roman"/>
          <w:sz w:val="24"/>
        </w:rPr>
        <w:t>different concentrations of propisochlor. (B) Fluorescence and colorimetric images of the dual mode LFIA in the presence of different concentrations of propisochlor.</w:t>
      </w:r>
    </w:p>
    <w:p w14:paraId="33B138EF" w14:textId="77777777" w:rsidR="00D80169" w:rsidRDefault="00D80169">
      <w:pPr>
        <w:wordWrap/>
        <w:adjustRightInd w:val="0"/>
        <w:spacing w:line="480" w:lineRule="auto"/>
        <w:outlineLvl w:val="0"/>
        <w:rPr>
          <w:rFonts w:ascii="Times New Roman" w:eastAsia="宋体" w:hAnsi="Times New Roman" w:cs="Times New Roman"/>
          <w:sz w:val="24"/>
          <w:szCs w:val="24"/>
          <w:lang w:eastAsia="zh-CN"/>
        </w:rPr>
      </w:pPr>
    </w:p>
    <w:p w14:paraId="30E1F015" w14:textId="77777777" w:rsidR="00D80169" w:rsidRDefault="00D80169">
      <w:pPr>
        <w:adjustRightInd w:val="0"/>
        <w:spacing w:line="480" w:lineRule="auto"/>
        <w:outlineLvl w:val="0"/>
        <w:rPr>
          <w:rFonts w:ascii="Times New Roman" w:hAnsi="Times New Roman" w:cs="Times New Roman"/>
          <w:sz w:val="24"/>
          <w:lang w:eastAsia="zh-CN"/>
        </w:rPr>
      </w:pPr>
    </w:p>
    <w:p w14:paraId="66C42580" w14:textId="77777777" w:rsidR="00D80169" w:rsidRDefault="00000000">
      <w:pPr>
        <w:adjustRightInd w:val="0"/>
        <w:spacing w:line="480" w:lineRule="auto"/>
        <w:outlineLvl w:val="0"/>
        <w:rPr>
          <w:rFonts w:ascii="Times New Roman" w:hAnsi="Times New Roman" w:cs="Times New Roman"/>
          <w:sz w:val="24"/>
          <w:lang w:eastAsia="zh-CN"/>
        </w:rPr>
      </w:pPr>
      <w:r>
        <w:rPr>
          <w:rFonts w:ascii="Times New Roman" w:hAnsi="Times New Roman" w:cs="Times New Roman"/>
          <w:noProof/>
          <w:sz w:val="24"/>
          <w:lang w:eastAsia="zh-CN"/>
        </w:rPr>
        <w:lastRenderedPageBreak/>
        <w:drawing>
          <wp:inline distT="0" distB="0" distL="0" distR="0" wp14:anchorId="5F153894" wp14:editId="4C286945">
            <wp:extent cx="4801235" cy="5194300"/>
            <wp:effectExtent l="0" t="0" r="0" b="6350"/>
            <wp:docPr id="14" name="图片 14" descr="F:\桌面\3.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桌面\3.jp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807207" cy="5200566"/>
                    </a:xfrm>
                    <a:prstGeom prst="rect">
                      <a:avLst/>
                    </a:prstGeom>
                    <a:noFill/>
                    <a:ln>
                      <a:noFill/>
                    </a:ln>
                  </pic:spPr>
                </pic:pic>
              </a:graphicData>
            </a:graphic>
          </wp:inline>
        </w:drawing>
      </w:r>
    </w:p>
    <w:p w14:paraId="0DDF9178" w14:textId="77777777" w:rsidR="00D80169" w:rsidRDefault="00000000">
      <w:pPr>
        <w:wordWrap/>
        <w:spacing w:line="480" w:lineRule="auto"/>
        <w:rPr>
          <w:rFonts w:ascii="Times New Roman" w:hAnsi="Times New Roman"/>
          <w:sz w:val="24"/>
        </w:rPr>
      </w:pPr>
      <w:r>
        <w:rPr>
          <w:rFonts w:ascii="Times New Roman" w:hAnsi="Times New Roman" w:hint="eastAsia"/>
          <w:sz w:val="24"/>
        </w:rPr>
        <w:t>F</w:t>
      </w:r>
      <w:r>
        <w:rPr>
          <w:rFonts w:ascii="Times New Roman" w:hAnsi="Times New Roman"/>
          <w:sz w:val="24"/>
        </w:rPr>
        <w:t>igure S7. (A)</w:t>
      </w:r>
      <w:r>
        <w:t xml:space="preserve"> </w:t>
      </w:r>
      <w:r>
        <w:rPr>
          <w:rFonts w:ascii="Times New Roman" w:hAnsi="Times New Roman"/>
          <w:sz w:val="24"/>
        </w:rPr>
        <w:t>Curve of</w:t>
      </w:r>
      <w:r>
        <w:rPr>
          <w:rFonts w:ascii="Times New Roman" w:hAnsi="Times New Roman" w:cs="Times New Roman"/>
          <w:sz w:val="24"/>
          <w:szCs w:val="24"/>
        </w:rPr>
        <w:t xml:space="preserve"> fluorescence intensity </w:t>
      </w:r>
      <w:r>
        <w:rPr>
          <w:rFonts w:ascii="Times New Roman" w:hAnsi="Times New Roman"/>
          <w:sz w:val="24"/>
        </w:rPr>
        <w:t>versus</w:t>
      </w:r>
      <w:r>
        <w:rPr>
          <w:rFonts w:ascii="Times New Roman" w:hAnsi="Times New Roman" w:hint="eastAsia"/>
          <w:sz w:val="24"/>
        </w:rPr>
        <w:t xml:space="preserve"> </w:t>
      </w:r>
      <w:r>
        <w:rPr>
          <w:rFonts w:ascii="Times New Roman" w:hAnsi="Times New Roman"/>
          <w:sz w:val="24"/>
        </w:rPr>
        <w:t>different concentrations of mixture. (B) Fluorescence and colorimetric images of the dual mode LFIA in the presence of different concentrations of mixture that contains ATC, metolachlor, and propisochlor in the same concentrations.</w:t>
      </w:r>
    </w:p>
    <w:p w14:paraId="54DC66A2" w14:textId="77777777" w:rsidR="00D80169" w:rsidRDefault="00D80169">
      <w:pPr>
        <w:adjustRightInd w:val="0"/>
        <w:spacing w:line="480" w:lineRule="auto"/>
        <w:outlineLvl w:val="0"/>
        <w:rPr>
          <w:rFonts w:ascii="Times New Roman" w:hAnsi="Times New Roman" w:cs="Times New Roman"/>
          <w:sz w:val="24"/>
          <w:lang w:eastAsia="zh-CN"/>
        </w:rPr>
      </w:pPr>
    </w:p>
    <w:p w14:paraId="265A3DFA" w14:textId="77777777" w:rsidR="00D80169" w:rsidRDefault="00D80169">
      <w:pPr>
        <w:adjustRightInd w:val="0"/>
        <w:spacing w:line="480" w:lineRule="auto"/>
        <w:outlineLvl w:val="0"/>
        <w:rPr>
          <w:rFonts w:ascii="Times New Roman" w:hAnsi="Times New Roman" w:cs="Times New Roman"/>
          <w:sz w:val="24"/>
          <w:lang w:eastAsia="zh-CN"/>
        </w:rPr>
      </w:pPr>
    </w:p>
    <w:p w14:paraId="6F087396" w14:textId="77777777" w:rsidR="00D80169" w:rsidRDefault="00D80169">
      <w:pPr>
        <w:adjustRightInd w:val="0"/>
        <w:spacing w:line="480" w:lineRule="auto"/>
        <w:outlineLvl w:val="0"/>
        <w:rPr>
          <w:rFonts w:ascii="Times New Roman" w:hAnsi="Times New Roman" w:cs="Times New Roman"/>
          <w:sz w:val="24"/>
          <w:lang w:eastAsia="zh-CN"/>
        </w:rPr>
      </w:pPr>
    </w:p>
    <w:p w14:paraId="3247448B" w14:textId="77777777" w:rsidR="00D80169" w:rsidRDefault="00000000">
      <w:pPr>
        <w:adjustRightInd w:val="0"/>
        <w:spacing w:line="480" w:lineRule="auto"/>
        <w:outlineLvl w:val="0"/>
        <w:rPr>
          <w:rFonts w:ascii="Times New Roman" w:hAnsi="Times New Roman" w:cs="Times New Roman"/>
          <w:sz w:val="24"/>
          <w:lang w:eastAsia="zh-CN"/>
        </w:rPr>
      </w:pPr>
      <w:r>
        <w:rPr>
          <w:noProof/>
        </w:rPr>
        <w:lastRenderedPageBreak/>
        <w:drawing>
          <wp:inline distT="0" distB="0" distL="0" distR="0" wp14:anchorId="455B5E4C" wp14:editId="5D3D6878">
            <wp:extent cx="5274310" cy="2049780"/>
            <wp:effectExtent l="0" t="0" r="2540" b="7620"/>
            <wp:docPr id="3996300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009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4310" cy="2049780"/>
                    </a:xfrm>
                    <a:prstGeom prst="rect">
                      <a:avLst/>
                    </a:prstGeom>
                    <a:noFill/>
                    <a:ln>
                      <a:noFill/>
                    </a:ln>
                  </pic:spPr>
                </pic:pic>
              </a:graphicData>
            </a:graphic>
          </wp:inline>
        </w:drawing>
      </w:r>
    </w:p>
    <w:p w14:paraId="731D567E" w14:textId="41C1BEFC" w:rsidR="00D80169" w:rsidRDefault="00000000">
      <w:pPr>
        <w:wordWrap/>
        <w:adjustRightInd w:val="0"/>
        <w:spacing w:line="480" w:lineRule="auto"/>
        <w:outlineLvl w:val="0"/>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Figure S8. Comparison of the dual mode LFIA</w:t>
      </w:r>
      <w:r>
        <w:rPr>
          <w:rFonts w:ascii="Times New Roman" w:eastAsia="宋体" w:hAnsi="Times New Roman" w:cs="Times New Roman" w:hint="eastAsia"/>
          <w:sz w:val="24"/>
          <w:szCs w:val="24"/>
          <w:lang w:eastAsia="zh-CN"/>
        </w:rPr>
        <w:t xml:space="preserve"> </w:t>
      </w:r>
      <w:r>
        <w:rPr>
          <w:rFonts w:ascii="Times New Roman" w:eastAsia="宋体" w:hAnsi="Times New Roman" w:cs="Times New Roman"/>
          <w:sz w:val="24"/>
          <w:szCs w:val="24"/>
          <w:lang w:eastAsia="zh-CN"/>
        </w:rPr>
        <w:t xml:space="preserve">with previous reports (representative ones from </w:t>
      </w:r>
      <w:r>
        <w:rPr>
          <w:rFonts w:ascii="Times New Roman" w:eastAsia="宋体" w:hAnsi="Times New Roman" w:cs="Times New Roman"/>
          <w:b/>
          <w:bCs/>
          <w:sz w:val="24"/>
          <w:szCs w:val="24"/>
          <w:lang w:eastAsia="zh-CN"/>
        </w:rPr>
        <w:t>Table 1</w:t>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fldChar w:fldCharType="begin"/>
      </w:r>
      <w:r w:rsidR="00CB3E92">
        <w:rPr>
          <w:rFonts w:ascii="Times New Roman" w:eastAsia="宋体" w:hAnsi="Times New Roman" w:cs="Times New Roman"/>
          <w:sz w:val="24"/>
          <w:szCs w:val="24"/>
          <w:lang w:eastAsia="zh-CN"/>
        </w:rPr>
        <w:instrText xml:space="preserve"> ADDIN EN.CITE &lt;EndNote&gt;&lt;Cite&gt;&lt;Author&gt;Hegedűs&lt;/Author&gt;&lt;Year&gt;2002&lt;/Year&gt;&lt;RecNum&gt;3&lt;/RecNum&gt;&lt;DisplayText&gt;(Hegedűs, Krikunova, Bélai, Eremin, &amp;amp; Székács, 2002)&lt;/DisplayText&gt;&lt;record&gt;&lt;rec-number&gt;3&lt;/rec-number&gt;&lt;foreign-keys&gt;&lt;key app="EN" db-id="9r2vwa0ee00d25evzanvdztfs2xfrxfws9r0" timestamp="1524305865"&gt;3&lt;/key&gt;&lt;key app="ENWeb" db-id=""&gt;0&lt;/key&gt;&lt;/foreign-keys&gt;&lt;ref-type name="Journal Article"&gt;17&lt;/ref-type&gt;&lt;contributors&gt;&lt;authors&gt;&lt;author&gt;Hegedűs, Gyöngyvér&lt;/author&gt;&lt;author&gt;Krikunova, Vitalia&lt;/author&gt;&lt;author&gt;Bélai, Iván&lt;/author&gt;&lt;author&gt;Eremin, Sergei&lt;/author&gt;&lt;author&gt;Székács, András&lt;/author&gt;&lt;/authors&gt;&lt;/contributors&gt;&lt;titles&gt;&lt;title&gt;An Enzyme-Linked Immunosorbent Assay (Elisa) for the Detection of Acetochlor&lt;/title&gt;&lt;secondary-title&gt;International Journal of Environmental Analytical Chemistry&lt;/secondary-title&gt;&lt;/titles&gt;&lt;periodical&gt;&lt;full-title&gt;International Journal of Environmental Analytical Chemistry&lt;/full-title&gt;&lt;/periodical&gt;&lt;pages&gt;879-891&lt;/pages&gt;&lt;volume&gt;82&lt;/volume&gt;&lt;number&gt;11-12&lt;/number&gt;&lt;dates&gt;&lt;year&gt;2002&lt;/year&gt;&lt;/dates&gt;&lt;isbn&gt;0306-7319&amp;#xD;1029-0397&lt;/isbn&gt;&lt;urls&gt;&lt;/urls&gt;&lt;electronic-resource-num&gt;10.1080/0306731021000102338&lt;/electronic-resource-num&gt;&lt;/record&gt;&lt;/Cite&gt;&lt;/EndNote&gt;</w:instrText>
      </w:r>
      <w:r>
        <w:rPr>
          <w:rFonts w:ascii="Times New Roman" w:eastAsia="宋体" w:hAnsi="Times New Roman" w:cs="Times New Roman"/>
          <w:sz w:val="24"/>
          <w:szCs w:val="24"/>
          <w:lang w:eastAsia="zh-CN"/>
        </w:rPr>
        <w:fldChar w:fldCharType="separate"/>
      </w:r>
      <w:r w:rsidR="00CB3E92">
        <w:rPr>
          <w:rFonts w:ascii="Times New Roman" w:eastAsia="宋体" w:hAnsi="Times New Roman" w:cs="Times New Roman"/>
          <w:noProof/>
          <w:sz w:val="24"/>
          <w:szCs w:val="24"/>
          <w:lang w:eastAsia="zh-CN"/>
        </w:rPr>
        <w:t>(Hegedűs, Krikunova, Bélai, Eremin, &amp; Székács, 2002)</w:t>
      </w:r>
      <w:r>
        <w:rPr>
          <w:rFonts w:ascii="Times New Roman" w:eastAsia="宋体" w:hAnsi="Times New Roman" w:cs="Times New Roman"/>
          <w:sz w:val="24"/>
          <w:szCs w:val="24"/>
          <w:lang w:eastAsia="zh-CN"/>
        </w:rPr>
        <w:fldChar w:fldCharType="end"/>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fldChar w:fldCharType="begin">
          <w:fldData xml:space="preserve">PEVuZE5vdGU+PENpdGU+PEF1dGhvcj5DaGVuZzwvQXV0aG9yPjxZZWFyPjIwMTk8L1llYXI+PFJl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</w:fldData>
        </w:fldChar>
      </w:r>
      <w:r w:rsidR="00CB3E92">
        <w:rPr>
          <w:rFonts w:ascii="Times New Roman" w:eastAsia="宋体" w:hAnsi="Times New Roman" w:cs="Times New Roman"/>
          <w:sz w:val="24"/>
          <w:szCs w:val="24"/>
          <w:lang w:eastAsia="zh-CN"/>
        </w:rPr>
        <w:instrText xml:space="preserve"> ADDIN EN.CITE </w:instrText>
      </w:r>
      <w:r w:rsidR="00CB3E92">
        <w:rPr>
          <w:rFonts w:ascii="Times New Roman" w:eastAsia="宋体" w:hAnsi="Times New Roman" w:cs="Times New Roman"/>
          <w:sz w:val="24"/>
          <w:szCs w:val="24"/>
          <w:lang w:eastAsia="zh-CN"/>
        </w:rPr>
        <w:fldChar w:fldCharType="begin">
          <w:fldData xml:space="preserve">PEVuZE5vdGU+PENpdGU+PEF1dGhvcj5DaGVuZzwvQXV0aG9yPjxZZWFyPjIwMTk8L1llYXI+PFJl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</w:fldData>
        </w:fldChar>
      </w:r>
      <w:r w:rsidR="00CB3E92">
        <w:rPr>
          <w:rFonts w:ascii="Times New Roman" w:eastAsia="宋体" w:hAnsi="Times New Roman" w:cs="Times New Roman"/>
          <w:sz w:val="24"/>
          <w:szCs w:val="24"/>
          <w:lang w:eastAsia="zh-CN"/>
        </w:rPr>
        <w:instrText xml:space="preserve"> ADDIN EN.CITE.DATA </w:instrText>
      </w:r>
      <w:r w:rsidR="00CB3E92">
        <w:rPr>
          <w:rFonts w:ascii="Times New Roman" w:eastAsia="宋体" w:hAnsi="Times New Roman" w:cs="Times New Roman"/>
          <w:sz w:val="24"/>
          <w:szCs w:val="24"/>
          <w:lang w:eastAsia="zh-CN"/>
        </w:rPr>
      </w:r>
      <w:r w:rsidR="00CB3E92">
        <w:rPr>
          <w:rFonts w:ascii="Times New Roman" w:eastAsia="宋体" w:hAnsi="Times New Roman" w:cs="Times New Roman"/>
          <w:sz w:val="24"/>
          <w:szCs w:val="24"/>
          <w:lang w:eastAsia="zh-CN"/>
        </w:rPr>
        <w:fldChar w:fldCharType="end"/>
      </w:r>
      <w:r>
        <w:rPr>
          <w:rFonts w:ascii="Times New Roman" w:eastAsia="宋体" w:hAnsi="Times New Roman" w:cs="Times New Roman"/>
          <w:sz w:val="24"/>
          <w:szCs w:val="24"/>
          <w:lang w:eastAsia="zh-CN"/>
        </w:rPr>
      </w:r>
      <w:r>
        <w:rPr>
          <w:rFonts w:ascii="Times New Roman" w:eastAsia="宋体" w:hAnsi="Times New Roman" w:cs="Times New Roman"/>
          <w:sz w:val="24"/>
          <w:szCs w:val="24"/>
          <w:lang w:eastAsia="zh-CN"/>
        </w:rPr>
        <w:fldChar w:fldCharType="separate"/>
      </w:r>
      <w:r w:rsidR="00CB3E92">
        <w:rPr>
          <w:rFonts w:ascii="Times New Roman" w:eastAsia="宋体" w:hAnsi="Times New Roman" w:cs="Times New Roman"/>
          <w:noProof/>
          <w:sz w:val="24"/>
          <w:szCs w:val="24"/>
          <w:lang w:eastAsia="zh-CN"/>
        </w:rPr>
        <w:t>(Cheng, Shi, Zhu, Li, Lin, &amp; Du, 2019)</w:t>
      </w:r>
      <w:r>
        <w:rPr>
          <w:rFonts w:ascii="Times New Roman" w:eastAsia="宋体" w:hAnsi="Times New Roman" w:cs="Times New Roman"/>
          <w:sz w:val="24"/>
          <w:szCs w:val="24"/>
          <w:lang w:eastAsia="zh-CN"/>
        </w:rPr>
        <w:fldChar w:fldCharType="end"/>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fldChar w:fldCharType="begin"/>
      </w:r>
      <w:r w:rsidR="00CB3E92">
        <w:rPr>
          <w:rFonts w:ascii="Times New Roman" w:eastAsia="宋体" w:hAnsi="Times New Roman" w:cs="Times New Roman"/>
          <w:sz w:val="24"/>
          <w:szCs w:val="24"/>
          <w:lang w:eastAsia="zh-CN"/>
        </w:rPr>
        <w:instrText xml:space="preserve"> ADDIN EN.CITE &lt;EndNote&gt;&lt;Cite&gt;&lt;Author&gt;Zha&lt;/Author&gt;&lt;Year&gt;2020&lt;/Year&gt;&lt;RecNum&gt;318&lt;/RecNum&gt;&lt;DisplayText&gt;(Yonghong Zha et al., 2020)&lt;/DisplayText&gt;&lt;record&gt;&lt;rec-number&gt;318&lt;/rec-number&gt;&lt;foreign-keys&gt;&lt;key app="EN" db-id="9r2vwa0ee00d25evzanvdztfs2xfrxfws9r0" timestamp="1590481540"&gt;318&lt;/key&gt;&lt;key app="ENWeb" db-id=""&gt;0&lt;/key&gt;&lt;/foreign-keys&gt;&lt;ref-type name="Journal Article"&gt;17&lt;/ref-type&gt;&lt;contributors&gt;&lt;authors&gt;&lt;author&gt;Zha, Yonghong&lt;/author&gt;&lt;author&gt;Liu, Xiaolei&lt;/author&gt;&lt;author&gt;Hu, Pan&lt;/author&gt;&lt;author&gt;Lu, Shiying&lt;/author&gt;&lt;author&gt;Ren, Honglin&lt;/author&gt;&lt;author&gt;Liu, Zengshan&lt;/author&gt;&lt;author&gt;Liang, Xiongyan&lt;/author&gt;&lt;author&gt;Yang, Yuying&lt;/author&gt;&lt;author&gt;Li, Yansong&lt;/author&gt;&lt;author&gt;Zhou, Yu&lt;/author&gt;&lt;/authors&gt;&lt;/contributors&gt;&lt;titles&gt;&lt;title&gt;Alkaline Phosphatase–Triggered Immunoassay Based on Fluorogenic Reaction for Sensitive Detection of Acetochlor, Metolachlor, and Propisochlor&lt;/title&gt;&lt;secondary-title&gt;Food Analytical Methods&lt;/secondary-title&gt;&lt;/titles&gt;&lt;periodical&gt;&lt;full-title&gt;Food Analytical Methods&lt;/full-title&gt;&lt;/periodical&gt;&lt;pages&gt;1008-1016&lt;/pages&gt;&lt;volume&gt;13&lt;/volume&gt;&lt;number&gt;4&lt;/number&gt;&lt;section&gt;1008&lt;/section&gt;&lt;dates&gt;&lt;year&gt;2020&lt;/year&gt;&lt;/dates&gt;&lt;isbn&gt;1936-9751&amp;#xD;1936-976X&lt;/isbn&gt;&lt;urls&gt;&lt;/urls&gt;&lt;electronic-resource-num&gt;10.1007/s12161-020-01706-6&lt;/electronic-resource-num&gt;&lt;/record&gt;&lt;/Cite&gt;&lt;/EndNote&gt;</w:instrText>
      </w:r>
      <w:r>
        <w:rPr>
          <w:rFonts w:ascii="Times New Roman" w:eastAsia="宋体" w:hAnsi="Times New Roman" w:cs="Times New Roman"/>
          <w:sz w:val="24"/>
          <w:szCs w:val="24"/>
          <w:lang w:eastAsia="zh-CN"/>
        </w:rPr>
        <w:fldChar w:fldCharType="separate"/>
      </w:r>
      <w:r w:rsidR="00CB3E92">
        <w:rPr>
          <w:rFonts w:ascii="Times New Roman" w:eastAsia="宋体" w:hAnsi="Times New Roman" w:cs="Times New Roman"/>
          <w:noProof/>
          <w:sz w:val="24"/>
          <w:szCs w:val="24"/>
          <w:lang w:eastAsia="zh-CN"/>
        </w:rPr>
        <w:t>(Yonghong Zha et al., 2020)</w:t>
      </w:r>
      <w:r>
        <w:rPr>
          <w:rFonts w:ascii="Times New Roman" w:eastAsia="宋体" w:hAnsi="Times New Roman" w:cs="Times New Roman"/>
          <w:sz w:val="24"/>
          <w:szCs w:val="24"/>
          <w:lang w:eastAsia="zh-CN"/>
        </w:rPr>
        <w:fldChar w:fldCharType="end"/>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fldChar w:fldCharType="begin"/>
      </w:r>
      <w:r w:rsidR="00CB3E92">
        <w:rPr>
          <w:rFonts w:ascii="Times New Roman" w:eastAsia="宋体" w:hAnsi="Times New Roman" w:cs="Times New Roman"/>
          <w:sz w:val="24"/>
          <w:szCs w:val="24"/>
          <w:lang w:eastAsia="zh-CN"/>
        </w:rPr>
        <w:instrText xml:space="preserve"> ADDIN EN.CITE &lt;EndNote&gt;&lt;Cite&gt;&lt;Author&gt;Zha&lt;/Author&gt;&lt;Year&gt;2021&lt;/Year&gt;&lt;RecNum&gt;536&lt;/RecNum&gt;&lt;DisplayText&gt;(Y. Zha, Lu, et al., 2021)&lt;/DisplayText&gt;&lt;record&gt;&lt;rec-number&gt;536&lt;/rec-number&gt;&lt;foreign-keys&gt;&lt;key app="EN" db-id="9r2vwa0ee00d25evzanvdztfs2xfrxfws9r0" timestamp="1613347880"&gt;536&lt;/key&gt;&lt;key app="ENWeb" db-id=""&gt;0&lt;/key&gt;&lt;/foreign-keys&gt;&lt;ref-type name="Journal Article"&gt;17&lt;/ref-type&gt;&lt;contributors&gt;&lt;authors&gt;&lt;author&gt;Zha, Y.&lt;/author&gt;&lt;author&gt;Lu, S.&lt;/author&gt;&lt;author&gt;Hu, P.&lt;/author&gt;&lt;author&gt;Ren, H.&lt;/author&gt;&lt;author&gt;Liu, Z.&lt;/author&gt;&lt;author&gt;Gao, W.&lt;/author&gt;&lt;author&gt;Zhao, C.&lt;/author&gt;&lt;author&gt;Li, Y.&lt;/author&gt;&lt;author&gt;Zhou, Y.&lt;/author&gt;&lt;/authors&gt;&lt;/contributors&gt;&lt;auth-address&gt;Key Laboratory of Zoonoses Research, Ministry of Education, Institute of Zoonosis, College of Veterinary Medicine, Jilin University, Changchun 130062, P. R. China.&amp;#xD;College of Animal Science, Yangtze University, Jingzhou 434023, P. R. China.&amp;#xD;Jingzhou Zhongqiao Biotechnoogy Co., Ltd., Jingzhou 434023, P. R. China.&lt;/auth-address&gt;&lt;titles&gt;&lt;title&gt;Dual-Modal Immunosensor with Functionalized Gold Nanoparticles for Ultrasensitive Detection of Chloroacetamide Herbicides&lt;/title&gt;&lt;secondary-title&gt;ACS Appl Mater Interfaces&lt;/secondary-title&gt;&lt;/titles&gt;&lt;periodical&gt;&lt;full-title&gt;ACS Appl Mater Interfaces&lt;/full-title&gt;&lt;/periodical&gt;&lt;pages&gt;6091-6098&lt;/pages&gt;&lt;volume&gt;13&lt;/volume&gt;&lt;number&gt;5&lt;/number&gt;&lt;edition&gt;2021/01/30&lt;/edition&gt;&lt;keywords&gt;&lt;keyword&gt;chloroacetamide herbicide&lt;/keyword&gt;&lt;keyword&gt;dual-modal&lt;/keyword&gt;&lt;keyword&gt;fluorescence&lt;/keyword&gt;&lt;keyword&gt;immunosensor&lt;/keyword&gt;&lt;keyword&gt;probe&lt;/keyword&gt;&lt;keyword&gt;smartphone&lt;/keyword&gt;&lt;/keywords&gt;&lt;dates&gt;&lt;year&gt;2021&lt;/year&gt;&lt;pub-dates&gt;&lt;date&gt;Feb 10&lt;/date&gt;&lt;/pub-dates&gt;&lt;/dates&gt;&lt;isbn&gt;1944-8252 (Electronic)&amp;#xD;1944-8244 (Linking)&lt;/isbn&gt;&lt;accession-num&gt;33512133&lt;/accession-num&gt;&lt;urls&gt;&lt;related-urls&gt;&lt;url&gt;https://www.ncbi.nlm.nih.gov/pubmed/33512133&lt;/url&gt;&lt;/related-urls&gt;&lt;/urls&gt;&lt;electronic-resource-num&gt;10.1021/acsami.0c21760&lt;/electronic-resource-num&gt;&lt;/record&gt;&lt;/Cite&gt;&lt;/EndNote&gt;</w:instrText>
      </w:r>
      <w:r>
        <w:rPr>
          <w:rFonts w:ascii="Times New Roman" w:eastAsia="宋体" w:hAnsi="Times New Roman" w:cs="Times New Roman"/>
          <w:sz w:val="24"/>
          <w:szCs w:val="24"/>
          <w:lang w:eastAsia="zh-CN"/>
        </w:rPr>
        <w:fldChar w:fldCharType="separate"/>
      </w:r>
      <w:r w:rsidR="00CB3E92">
        <w:rPr>
          <w:rFonts w:ascii="Times New Roman" w:eastAsia="宋体" w:hAnsi="Times New Roman" w:cs="Times New Roman"/>
          <w:noProof/>
          <w:sz w:val="24"/>
          <w:szCs w:val="24"/>
          <w:lang w:eastAsia="zh-CN"/>
        </w:rPr>
        <w:t>(Y. Zha, Lu, et al., 2021)</w:t>
      </w:r>
      <w:r>
        <w:rPr>
          <w:rFonts w:ascii="Times New Roman" w:eastAsia="宋体" w:hAnsi="Times New Roman" w:cs="Times New Roman"/>
          <w:sz w:val="24"/>
          <w:szCs w:val="24"/>
          <w:lang w:eastAsia="zh-CN"/>
        </w:rPr>
        <w:fldChar w:fldCharType="end"/>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fldChar w:fldCharType="begin"/>
      </w:r>
      <w:r w:rsidR="00CB3E92">
        <w:rPr>
          <w:rFonts w:ascii="Times New Roman" w:eastAsia="宋体" w:hAnsi="Times New Roman" w:cs="Times New Roman"/>
          <w:sz w:val="24"/>
          <w:szCs w:val="24"/>
          <w:lang w:eastAsia="zh-CN"/>
        </w:rPr>
        <w:instrText xml:space="preserve"> ADDIN EN.CITE &lt;EndNote&gt;&lt;Cite&gt;&lt;Author&gt;Zha&lt;/Author&gt;&lt;Year&gt;2021&lt;/Year&gt;&lt;RecNum&gt;37&lt;/RecNum&gt;&lt;DisplayText&gt;(Y. Zha, Li, et al., 2021)&lt;/DisplayText&gt;&lt;record&gt;&lt;rec-number&gt;37&lt;/rec-number&gt;&lt;foreign-keys&gt;&lt;key app="EN" db-id="222fw559mzztffep9vrpwwfxerwvxx0ptef5" timestamp="1637197407"&gt;37&lt;/key&gt;&lt;/foreign-keys&gt;&lt;ref-type name="Journal Article"&gt;17&lt;/ref-type&gt;&lt;contributors&gt;&lt;authors&gt;&lt;author&gt;Zha, Y.&lt;/author&gt;&lt;author&gt;Li, Y.&lt;/author&gt;&lt;author&gt;Hu, P.&lt;/author&gt;&lt;author&gt;Lu, S.&lt;/author&gt;&lt;author&gt;Ren, H.&lt;/author&gt;&lt;author&gt;Liu, Z.&lt;/author&gt;&lt;author&gt;Yang, H.&lt;/author&gt;&lt;author&gt;Zhou, Y.&lt;/author&gt;&lt;/authors&gt;&lt;/contributors&gt;&lt;auth-address&gt;Key Laboratory of Zoonoses Research, Ministry of Education, Institute of Zoonosis, College of Veterinary Medicine, Jilin University, Changchun 130062, P. R. China.&amp;#xD;College of Life Science, Yangtze University, Jingzhou 434023, P. R. China.&amp;#xD;College of Animal Science, Yangtze University, Jingzhou 434023, P. R. China.&lt;/auth-address&gt;&lt;titles&gt;&lt;title&gt;Duplex-Specific Nuclease-Triggered Fluorescence Immunoassay Based on Dual-Functionalized AuNP for Acetochlor, Metolachlor, and Propisochlor&lt;/title&gt;&lt;secondary-title&gt;Anal Chem&lt;/secondary-title&gt;&lt;/titles&gt;&lt;periodical&gt;&lt;full-title&gt;Anal Chem&lt;/full-title&gt;&lt;/periodical&gt;&lt;pages&gt;13886-13892&lt;/pages&gt;&lt;volume&gt;93&lt;/volume&gt;&lt;number&gt;41&lt;/number&gt;&lt;edition&gt;2021/10/09&lt;/edition&gt;&lt;keywords&gt;&lt;keyword&gt;Acetamides&lt;/keyword&gt;&lt;keyword&gt;*Gold&lt;/keyword&gt;&lt;keyword&gt;Immunoassay&lt;/keyword&gt;&lt;keyword&gt;*Metal Nanoparticles&lt;/keyword&gt;&lt;keyword&gt;Toluidines&lt;/keyword&gt;&lt;/keywords&gt;&lt;dates&gt;&lt;year&gt;2021&lt;/year&gt;&lt;pub-dates&gt;&lt;date&gt;Oct 19&lt;/date&gt;&lt;/pub-dates&gt;&lt;/dates&gt;&lt;isbn&gt;1520-6882 (Electronic)&amp;#xD;0003-2700 (Linking)&lt;/isbn&gt;&lt;accession-num&gt;34623153&lt;/accession-num&gt;&lt;urls&gt;&lt;related-urls&gt;&lt;url&gt;https://www.ncbi.nlm.nih.gov/pubmed/34623153&lt;/url&gt;&lt;/related-urls&gt;&lt;/urls&gt;&lt;electronic-resource-num&gt;10.1021/acs.analchem.1c02736&lt;/electronic-resource-num&gt;&lt;/record&gt;&lt;/Cite&gt;&lt;/EndNote&gt;</w:instrText>
      </w:r>
      <w:r>
        <w:rPr>
          <w:rFonts w:ascii="Times New Roman" w:eastAsia="宋体" w:hAnsi="Times New Roman" w:cs="Times New Roman"/>
          <w:sz w:val="24"/>
          <w:szCs w:val="24"/>
          <w:lang w:eastAsia="zh-CN"/>
        </w:rPr>
        <w:fldChar w:fldCharType="separate"/>
      </w:r>
      <w:r w:rsidR="00CB3E92">
        <w:rPr>
          <w:rFonts w:ascii="Times New Roman" w:eastAsia="宋体" w:hAnsi="Times New Roman" w:cs="Times New Roman"/>
          <w:noProof/>
          <w:sz w:val="24"/>
          <w:szCs w:val="24"/>
          <w:lang w:eastAsia="zh-CN"/>
        </w:rPr>
        <w:t>(Y. Zha, Li, et al., 2021)</w:t>
      </w:r>
      <w:r>
        <w:rPr>
          <w:rFonts w:ascii="Times New Roman" w:eastAsia="宋体" w:hAnsi="Times New Roman" w:cs="Times New Roman"/>
          <w:sz w:val="24"/>
          <w:szCs w:val="24"/>
          <w:lang w:eastAsia="zh-CN"/>
        </w:rPr>
        <w:fldChar w:fldCharType="end"/>
      </w:r>
      <w:r>
        <w:rPr>
          <w:rFonts w:ascii="Times New Roman" w:eastAsia="宋体" w:hAnsi="Times New Roman" w:cs="Times New Roman"/>
          <w:sz w:val="24"/>
          <w:szCs w:val="24"/>
          <w:lang w:eastAsia="zh-CN"/>
        </w:rPr>
        <w:t xml:space="preserve"> </w:t>
      </w:r>
      <w:r>
        <w:rPr>
          <w:rFonts w:ascii="Times New Roman" w:eastAsia="宋体" w:hAnsi="Times New Roman" w:cs="Times New Roman" w:hint="eastAsia"/>
          <w:sz w:val="24"/>
          <w:szCs w:val="24"/>
          <w:lang w:eastAsia="zh-CN"/>
        </w:rPr>
        <w:t xml:space="preserve">for </w:t>
      </w:r>
      <w:r>
        <w:rPr>
          <w:rFonts w:ascii="Times New Roman" w:eastAsia="宋体" w:hAnsi="Times New Roman" w:cs="Times New Roman"/>
          <w:sz w:val="24"/>
          <w:szCs w:val="24"/>
          <w:lang w:eastAsia="zh-CN"/>
        </w:rPr>
        <w:t>chloroacetamide herbicides detection.</w:t>
      </w:r>
      <w:r>
        <w:t xml:space="preserve"> </w:t>
      </w:r>
      <w:r>
        <w:rPr>
          <w:rFonts w:ascii="Times New Roman" w:eastAsia="宋体" w:hAnsi="Times New Roman" w:cs="Times New Roman"/>
          <w:sz w:val="24"/>
          <w:szCs w:val="24"/>
          <w:lang w:eastAsia="zh-CN"/>
        </w:rPr>
        <w:t>The red circle and blue bar represent LOD and the detection range, respectively.</w:t>
      </w:r>
    </w:p>
    <w:p w14:paraId="478C2359" w14:textId="77777777" w:rsidR="00D80169" w:rsidRDefault="00D80169">
      <w:pPr>
        <w:adjustRightInd w:val="0"/>
        <w:spacing w:line="480" w:lineRule="auto"/>
        <w:outlineLvl w:val="0"/>
        <w:rPr>
          <w:rFonts w:ascii="Times New Roman" w:hAnsi="Times New Roman" w:cs="Times New Roman"/>
          <w:sz w:val="24"/>
          <w:lang w:eastAsia="zh-CN"/>
        </w:rPr>
      </w:pPr>
    </w:p>
    <w:p w14:paraId="6634E5AC" w14:textId="77777777" w:rsidR="00D80169" w:rsidRDefault="00000000">
      <w:pPr>
        <w:adjustRightInd w:val="0"/>
        <w:spacing w:line="480" w:lineRule="auto"/>
        <w:outlineLvl w:val="0"/>
        <w:rPr>
          <w:rFonts w:ascii="Times New Roman" w:hAnsi="Times New Roman" w:cs="Times New Roman"/>
          <w:sz w:val="24"/>
          <w:lang w:eastAsia="zh-CN"/>
        </w:rPr>
      </w:pPr>
      <w:r>
        <w:rPr>
          <w:noProof/>
        </w:rPr>
        <w:lastRenderedPageBreak/>
        <w:drawing>
          <wp:inline distT="0" distB="0" distL="0" distR="0" wp14:anchorId="17DD9BCA" wp14:editId="2BAE3FD8">
            <wp:extent cx="5274310" cy="5099050"/>
            <wp:effectExtent l="0" t="0" r="2540" b="6350"/>
            <wp:docPr id="4607400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40031"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5099050"/>
                    </a:xfrm>
                    <a:prstGeom prst="rect">
                      <a:avLst/>
                    </a:prstGeom>
                    <a:noFill/>
                    <a:ln>
                      <a:noFill/>
                    </a:ln>
                  </pic:spPr>
                </pic:pic>
              </a:graphicData>
            </a:graphic>
          </wp:inline>
        </w:drawing>
      </w:r>
    </w:p>
    <w:p w14:paraId="165BD73F" w14:textId="77777777" w:rsidR="00D80169" w:rsidRPr="003174ED" w:rsidRDefault="00000000">
      <w:pPr>
        <w:wordWrap/>
        <w:autoSpaceDE/>
        <w:autoSpaceDN/>
        <w:spacing w:line="480" w:lineRule="auto"/>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Figure S</w:t>
      </w:r>
      <w:r>
        <w:rPr>
          <w:rFonts w:ascii="Times New Roman" w:eastAsia="宋体" w:hAnsi="Times New Roman" w:cs="Times New Roman"/>
          <w:sz w:val="24"/>
          <w:szCs w:val="24"/>
          <w:lang w:eastAsia="zh-CN"/>
        </w:rPr>
        <w:t>9</w:t>
      </w:r>
      <w:r>
        <w:rPr>
          <w:rFonts w:ascii="Times New Roman" w:eastAsia="宋体" w:hAnsi="Times New Roman" w:cs="Times New Roman" w:hint="eastAsia"/>
          <w:sz w:val="24"/>
          <w:szCs w:val="24"/>
          <w:lang w:eastAsia="zh-CN"/>
        </w:rPr>
        <w:t>.</w:t>
      </w:r>
      <w:r>
        <w:rPr>
          <w:rFonts w:ascii="Times New Roman" w:eastAsia="宋体" w:hAnsi="Times New Roman" w:cs="Times New Roman"/>
          <w:sz w:val="24"/>
          <w:szCs w:val="24"/>
          <w:lang w:eastAsia="zh-CN"/>
        </w:rPr>
        <w:t xml:space="preserve"> (A) The LFIA strips packed in aluminum foil bags. (B - C) The stability of LFIA strip</w:t>
      </w:r>
      <w:r>
        <w:rPr>
          <w:rFonts w:ascii="Times New Roman" w:hAnsi="Times New Roman"/>
          <w:sz w:val="24"/>
        </w:rPr>
        <w:t xml:space="preserve"> after</w:t>
      </w:r>
      <w:r>
        <w:rPr>
          <w:rFonts w:ascii="Times New Roman" w:eastAsia="宋体" w:hAnsi="Times New Roman" w:cs="Times New Roman"/>
          <w:sz w:val="24"/>
          <w:szCs w:val="24"/>
          <w:lang w:eastAsia="zh-CN"/>
        </w:rPr>
        <w:t xml:space="preserve"> storage at 4 °C for dif</w:t>
      </w:r>
      <w:r w:rsidRPr="003174ED">
        <w:rPr>
          <w:rFonts w:ascii="Times New Roman" w:eastAsia="宋体" w:hAnsi="Times New Roman" w:cs="Times New Roman"/>
          <w:sz w:val="24"/>
          <w:szCs w:val="24"/>
          <w:lang w:eastAsia="zh-CN"/>
        </w:rPr>
        <w:t>ferent duration time.</w:t>
      </w:r>
      <w:r w:rsidRPr="00CC3F35">
        <w:rPr>
          <w:rFonts w:ascii="Times New Roman" w:eastAsia="宋体" w:hAnsi="Times New Roman" w:cs="Times New Roman"/>
          <w:sz w:val="24"/>
          <w:szCs w:val="24"/>
          <w:lang w:eastAsia="zh-CN"/>
        </w:rPr>
        <w:t xml:space="preserve"> (50 ng/mL of ATC)</w:t>
      </w:r>
    </w:p>
    <w:p w14:paraId="5C5D449B" w14:textId="77777777" w:rsidR="00D80169" w:rsidRDefault="00D80169">
      <w:pPr>
        <w:adjustRightInd w:val="0"/>
        <w:spacing w:line="480" w:lineRule="auto"/>
        <w:outlineLvl w:val="0"/>
        <w:rPr>
          <w:rFonts w:ascii="Times New Roman" w:hAnsi="Times New Roman" w:cs="Times New Roman"/>
          <w:sz w:val="24"/>
          <w:lang w:eastAsia="zh-CN"/>
        </w:rPr>
      </w:pPr>
    </w:p>
    <w:p w14:paraId="011DDB69" w14:textId="77777777" w:rsidR="00D80169" w:rsidRDefault="00D80169">
      <w:pPr>
        <w:adjustRightInd w:val="0"/>
        <w:spacing w:line="480" w:lineRule="auto"/>
        <w:outlineLvl w:val="0"/>
        <w:rPr>
          <w:rFonts w:ascii="Times New Roman" w:hAnsi="Times New Roman" w:cs="Times New Roman"/>
          <w:sz w:val="24"/>
          <w:lang w:eastAsia="zh-CN"/>
        </w:rPr>
      </w:pPr>
    </w:p>
    <w:p w14:paraId="7176EA3D" w14:textId="77777777" w:rsidR="00D80169" w:rsidRDefault="00D80169">
      <w:pPr>
        <w:adjustRightInd w:val="0"/>
        <w:spacing w:line="480" w:lineRule="auto"/>
        <w:outlineLvl w:val="0"/>
        <w:rPr>
          <w:rFonts w:ascii="Times New Roman" w:hAnsi="Times New Roman" w:cs="Times New Roman"/>
          <w:sz w:val="24"/>
          <w:lang w:eastAsia="zh-CN"/>
        </w:rPr>
      </w:pPr>
    </w:p>
    <w:p w14:paraId="7A050E9C" w14:textId="77777777" w:rsidR="00D80169" w:rsidRDefault="00D80169">
      <w:pPr>
        <w:adjustRightInd w:val="0"/>
        <w:spacing w:line="480" w:lineRule="auto"/>
        <w:outlineLvl w:val="0"/>
        <w:rPr>
          <w:rFonts w:ascii="Times New Roman" w:hAnsi="Times New Roman" w:cs="Times New Roman"/>
          <w:sz w:val="24"/>
          <w:lang w:eastAsia="zh-CN"/>
        </w:rPr>
      </w:pPr>
    </w:p>
    <w:p w14:paraId="2F0E63FE" w14:textId="77777777" w:rsidR="00D80169" w:rsidRDefault="00D80169">
      <w:pPr>
        <w:adjustRightInd w:val="0"/>
        <w:spacing w:line="480" w:lineRule="auto"/>
        <w:outlineLvl w:val="0"/>
        <w:rPr>
          <w:rFonts w:ascii="Times New Roman" w:hAnsi="Times New Roman" w:cs="Times New Roman"/>
          <w:sz w:val="24"/>
          <w:lang w:eastAsia="zh-CN"/>
        </w:rPr>
      </w:pPr>
    </w:p>
    <w:p w14:paraId="561EE1B6" w14:textId="77777777" w:rsidR="00D80169" w:rsidRDefault="00000000">
      <w:pPr>
        <w:adjustRightInd w:val="0"/>
        <w:spacing w:line="480" w:lineRule="auto"/>
        <w:outlineLvl w:val="0"/>
        <w:rPr>
          <w:rFonts w:ascii="Times New Roman" w:hAnsi="Times New Roman" w:cs="Times New Roman"/>
          <w:sz w:val="24"/>
          <w:lang w:eastAsia="zh-CN"/>
        </w:rPr>
      </w:pPr>
      <w:r>
        <w:rPr>
          <w:rFonts w:ascii="Times New Roman" w:hAnsi="Times New Roman" w:cs="Times New Roman"/>
          <w:noProof/>
          <w:sz w:val="24"/>
          <w:lang w:eastAsia="zh-CN"/>
        </w:rPr>
        <w:lastRenderedPageBreak/>
        <w:drawing>
          <wp:inline distT="0" distB="0" distL="0" distR="0" wp14:anchorId="56D4026E" wp14:editId="1E6E224F">
            <wp:extent cx="5186045" cy="2377440"/>
            <wp:effectExtent l="0" t="0" r="0" b="3810"/>
            <wp:docPr id="6" name="图片 6" descr="F:\桌面\论文\C&amp;FLFIA\manuscript\素材\交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桌面\论文\C&amp;FLFIA\manuscript\素材\交叉.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05912" cy="2386922"/>
                    </a:xfrm>
                    <a:prstGeom prst="rect">
                      <a:avLst/>
                    </a:prstGeom>
                    <a:noFill/>
                    <a:ln>
                      <a:noFill/>
                    </a:ln>
                  </pic:spPr>
                </pic:pic>
              </a:graphicData>
            </a:graphic>
          </wp:inline>
        </w:drawing>
      </w:r>
    </w:p>
    <w:p w14:paraId="79C5E62B" w14:textId="77777777" w:rsidR="00D80169" w:rsidRPr="003174ED" w:rsidRDefault="00000000">
      <w:pPr>
        <w:wordWrap/>
        <w:spacing w:line="480" w:lineRule="auto"/>
        <w:rPr>
          <w:rFonts w:ascii="Times New Roman" w:eastAsia="Malgun Gothic" w:hAnsi="Times New Roman" w:cs="Times New Roman"/>
          <w:sz w:val="24"/>
          <w:lang w:eastAsia="zh-CN"/>
        </w:rPr>
      </w:pPr>
      <w:r>
        <w:rPr>
          <w:rFonts w:ascii="Times New Roman" w:hAnsi="Times New Roman" w:hint="eastAsia"/>
          <w:sz w:val="24"/>
        </w:rPr>
        <w:t>F</w:t>
      </w:r>
      <w:r>
        <w:rPr>
          <w:rFonts w:ascii="Times New Roman" w:hAnsi="Times New Roman"/>
          <w:sz w:val="24"/>
        </w:rPr>
        <w:t>igure S10. (A)</w:t>
      </w:r>
      <w:r>
        <w:t xml:space="preserve"> </w:t>
      </w:r>
      <w:r>
        <w:rPr>
          <w:rFonts w:ascii="Times New Roman" w:hAnsi="Times New Roman"/>
          <w:sz w:val="24"/>
        </w:rPr>
        <w:t xml:space="preserve">Fluorescence and colorimetric images of the dual mode LFIA and (B) </w:t>
      </w:r>
      <w:r w:rsidRPr="003174ED">
        <w:rPr>
          <w:rFonts w:ascii="Times New Roman" w:hAnsi="Times New Roman"/>
          <w:sz w:val="24"/>
        </w:rPr>
        <w:t>f</w:t>
      </w:r>
      <w:r w:rsidRPr="003174ED">
        <w:rPr>
          <w:rFonts w:ascii="Times New Roman" w:hAnsi="Times New Roman" w:cs="Times New Roman"/>
          <w:sz w:val="24"/>
          <w:szCs w:val="24"/>
        </w:rPr>
        <w:t>luorescence intensity</w:t>
      </w:r>
      <w:r w:rsidRPr="003174ED">
        <w:rPr>
          <w:rFonts w:ascii="Times New Roman" w:hAnsi="Times New Roman"/>
          <w:sz w:val="24"/>
        </w:rPr>
        <w:t xml:space="preserve"> of T and C line </w:t>
      </w:r>
      <w:r w:rsidRPr="003174ED">
        <w:rPr>
          <w:rFonts w:ascii="Times New Roman" w:eastAsia="宋体" w:hAnsi="Times New Roman" w:cs="Times New Roman"/>
          <w:sz w:val="24"/>
          <w:szCs w:val="24"/>
          <w:lang w:eastAsia="zh-CN"/>
        </w:rPr>
        <w:t xml:space="preserve">in each test strip with seven structural analogues. </w:t>
      </w:r>
      <w:r w:rsidRPr="00CC3F35">
        <w:rPr>
          <w:rFonts w:ascii="Times New Roman" w:eastAsia="宋体" w:hAnsi="Times New Roman" w:cs="Times New Roman"/>
          <w:sz w:val="24"/>
          <w:szCs w:val="24"/>
          <w:lang w:eastAsia="zh-CN"/>
        </w:rPr>
        <w:t>The concentration of all herbicides was 200 ng/mL.</w:t>
      </w:r>
    </w:p>
    <w:p w14:paraId="25EFCADE" w14:textId="77777777" w:rsidR="00D80169" w:rsidRDefault="00D80169">
      <w:pPr>
        <w:spacing w:line="480" w:lineRule="auto"/>
        <w:rPr>
          <w:rFonts w:ascii="Times New Roman" w:eastAsia="Malgun Gothic" w:hAnsi="Times New Roman"/>
          <w:sz w:val="24"/>
        </w:rPr>
      </w:pPr>
    </w:p>
    <w:p w14:paraId="7B465D31" w14:textId="77777777" w:rsidR="00D80169" w:rsidRDefault="00D80169">
      <w:pPr>
        <w:spacing w:line="480" w:lineRule="auto"/>
        <w:rPr>
          <w:rFonts w:ascii="Times New Roman" w:eastAsia="Malgun Gothic" w:hAnsi="Times New Roman"/>
          <w:sz w:val="24"/>
        </w:rPr>
      </w:pPr>
    </w:p>
    <w:p w14:paraId="557229FE" w14:textId="77777777" w:rsidR="00D80169" w:rsidRDefault="00000000">
      <w:pPr>
        <w:adjustRightInd w:val="0"/>
        <w:spacing w:line="480" w:lineRule="auto"/>
        <w:jc w:val="center"/>
        <w:outlineLvl w:val="0"/>
        <w:rPr>
          <w:rFonts w:ascii="Times New Roman" w:hAnsi="Times New Roman" w:cs="Times New Roman"/>
          <w:sz w:val="24"/>
          <w:lang w:eastAsia="zh-CN"/>
        </w:rPr>
      </w:pPr>
      <w:r>
        <w:rPr>
          <w:rFonts w:ascii="Times New Roman" w:hAnsi="Times New Roman" w:cs="Times New Roman"/>
          <w:noProof/>
          <w:sz w:val="24"/>
          <w:lang w:eastAsia="zh-CN"/>
        </w:rPr>
        <w:drawing>
          <wp:inline distT="0" distB="0" distL="0" distR="0" wp14:anchorId="0226FD35" wp14:editId="2CCC78D3">
            <wp:extent cx="2857500" cy="2409190"/>
            <wp:effectExtent l="0" t="0" r="0" b="0"/>
            <wp:docPr id="8" name="图片 8" descr="F:\桌面\论文\C&amp;FLFIA\manuscript\素材\相关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桌面\论文\C&amp;FLFIA\manuscript\素材\相关性.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882182" cy="2430404"/>
                    </a:xfrm>
                    <a:prstGeom prst="rect">
                      <a:avLst/>
                    </a:prstGeom>
                    <a:noFill/>
                    <a:ln>
                      <a:noFill/>
                    </a:ln>
                  </pic:spPr>
                </pic:pic>
              </a:graphicData>
            </a:graphic>
          </wp:inline>
        </w:drawing>
      </w:r>
    </w:p>
    <w:p w14:paraId="0491B66A" w14:textId="01237BE4" w:rsidR="00D80169" w:rsidRDefault="00000000" w:rsidP="00CC3F35">
      <w:pPr>
        <w:wordWrap/>
        <w:autoSpaceDE/>
        <w:autoSpaceDN/>
        <w:spacing w:line="480" w:lineRule="auto"/>
        <w:rPr>
          <w:rFonts w:eastAsia="Malgun Gothic"/>
        </w:rPr>
      </w:pPr>
      <w:r>
        <w:rPr>
          <w:rFonts w:ascii="Times New Roman" w:eastAsia="宋体" w:hAnsi="Times New Roman" w:cs="Times New Roman" w:hint="eastAsia"/>
          <w:sz w:val="24"/>
          <w:szCs w:val="24"/>
          <w:lang w:eastAsia="zh-CN"/>
        </w:rPr>
        <w:t>Figure S</w:t>
      </w:r>
      <w:r>
        <w:rPr>
          <w:rFonts w:ascii="Times New Roman" w:eastAsia="宋体" w:hAnsi="Times New Roman" w:cs="Times New Roman"/>
          <w:sz w:val="24"/>
          <w:szCs w:val="24"/>
          <w:lang w:eastAsia="zh-CN"/>
        </w:rPr>
        <w:t>11</w:t>
      </w:r>
      <w:r>
        <w:rPr>
          <w:rFonts w:ascii="Times New Roman" w:eastAsia="宋体" w:hAnsi="Times New Roman" w:cs="Times New Roman" w:hint="eastAsia"/>
          <w:sz w:val="24"/>
          <w:szCs w:val="24"/>
          <w:lang w:eastAsia="zh-CN"/>
        </w:rPr>
        <w:t>.</w:t>
      </w:r>
      <w:r>
        <w:rPr>
          <w:rFonts w:ascii="Times New Roman" w:eastAsia="宋体" w:hAnsi="Times New Roman" w:cs="Times New Roman"/>
          <w:sz w:val="24"/>
          <w:szCs w:val="24"/>
          <w:lang w:eastAsia="zh-CN"/>
        </w:rPr>
        <w:t xml:space="preserve"> Relationship between the dual mode LFIA and commercial ELISA kit for</w:t>
      </w:r>
      <w:r>
        <w:rPr>
          <w:rFonts w:ascii="Times New Roman" w:eastAsia="宋体" w:hAnsi="Times New Roman" w:cs="Times New Roman" w:hint="eastAsia"/>
          <w:sz w:val="24"/>
          <w:szCs w:val="24"/>
          <w:lang w:eastAsia="zh-CN"/>
        </w:rPr>
        <w:t xml:space="preserve"> </w:t>
      </w:r>
      <w:r>
        <w:rPr>
          <w:rFonts w:ascii="Times New Roman" w:eastAsia="宋体" w:hAnsi="Times New Roman" w:cs="Times New Roman"/>
          <w:sz w:val="24"/>
          <w:szCs w:val="24"/>
          <w:lang w:eastAsia="zh-CN"/>
        </w:rPr>
        <w:t xml:space="preserve">the detection of ATC (1, 5 and 50 </w:t>
      </w:r>
      <w:r>
        <w:rPr>
          <w:rFonts w:ascii="Times New Roman" w:hAnsi="Times New Roman"/>
          <w:kern w:val="0"/>
          <w:sz w:val="24"/>
        </w:rPr>
        <w:t>µg/kg</w:t>
      </w:r>
      <w:r>
        <w:rPr>
          <w:rFonts w:ascii="Times New Roman" w:eastAsia="宋体" w:hAnsi="Times New Roman" w:cs="Times New Roman"/>
          <w:sz w:val="24"/>
          <w:szCs w:val="24"/>
          <w:lang w:eastAsia="zh-CN"/>
        </w:rPr>
        <w:t>). The linear regression equations for fluorescent and colorimetric modes were Y = 0.997X + 0.107 (R</w:t>
      </w:r>
      <w:r>
        <w:rPr>
          <w:rFonts w:ascii="Times New Roman" w:eastAsia="宋体" w:hAnsi="Times New Roman" w:cs="Times New Roman"/>
          <w:sz w:val="24"/>
          <w:szCs w:val="24"/>
          <w:vertAlign w:val="superscript"/>
          <w:lang w:eastAsia="zh-CN"/>
        </w:rPr>
        <w:t xml:space="preserve">2 </w:t>
      </w:r>
      <w:r>
        <w:rPr>
          <w:rFonts w:ascii="Times New Roman" w:eastAsia="宋体" w:hAnsi="Times New Roman" w:cs="Times New Roman"/>
          <w:sz w:val="24"/>
          <w:szCs w:val="24"/>
          <w:lang w:eastAsia="zh-CN"/>
        </w:rPr>
        <w:t>= 0.9889) and Y = 1.005X + 0.008 (R</w:t>
      </w:r>
      <w:r>
        <w:rPr>
          <w:rFonts w:ascii="Times New Roman" w:eastAsia="宋体" w:hAnsi="Times New Roman" w:cs="Times New Roman"/>
          <w:sz w:val="24"/>
          <w:szCs w:val="24"/>
          <w:vertAlign w:val="superscript"/>
          <w:lang w:eastAsia="zh-CN"/>
        </w:rPr>
        <w:t xml:space="preserve">2 </w:t>
      </w:r>
      <w:r>
        <w:rPr>
          <w:rFonts w:ascii="Times New Roman" w:eastAsia="宋体" w:hAnsi="Times New Roman" w:cs="Times New Roman"/>
          <w:sz w:val="24"/>
          <w:szCs w:val="24"/>
          <w:lang w:eastAsia="zh-CN"/>
        </w:rPr>
        <w:t>= 0.9971), respectively.</w:t>
      </w:r>
    </w:p>
    <w:tbl>
      <w:tblPr>
        <w:tblpPr w:leftFromText="180" w:rightFromText="180" w:vertAnchor="text" w:horzAnchor="margin" w:tblpY="466"/>
        <w:tblW w:w="7371" w:type="dxa"/>
        <w:tblBorders>
          <w:top w:val="single" w:sz="4" w:space="0" w:color="auto"/>
          <w:left w:val="none" w:sz="6" w:space="0" w:color="auto"/>
          <w:bottom w:val="single" w:sz="4" w:space="0" w:color="auto"/>
          <w:right w:val="none" w:sz="6" w:space="0" w:color="auto"/>
          <w:insideH w:val="outset" w:sz="6" w:space="0" w:color="auto"/>
          <w:insideV w:val="outset" w:sz="6" w:space="0" w:color="auto"/>
        </w:tblBorders>
        <w:tblLayout w:type="fixed"/>
        <w:tblLook w:val="04A0" w:firstRow="1" w:lastRow="0" w:firstColumn="1" w:lastColumn="0" w:noHBand="0" w:noVBand="1"/>
      </w:tblPr>
      <w:tblGrid>
        <w:gridCol w:w="1701"/>
        <w:gridCol w:w="3969"/>
        <w:gridCol w:w="1701"/>
      </w:tblGrid>
      <w:tr w:rsidR="00D80169" w14:paraId="2A6E66C9" w14:textId="77777777">
        <w:trPr>
          <w:trHeight w:val="315"/>
        </w:trPr>
        <w:tc>
          <w:tcPr>
            <w:tcW w:w="1701" w:type="dxa"/>
            <w:tcBorders>
              <w:top w:val="single" w:sz="12" w:space="0" w:color="000000"/>
              <w:left w:val="nil"/>
              <w:bottom w:val="single" w:sz="12" w:space="0" w:color="000000"/>
              <w:right w:val="nil"/>
            </w:tcBorders>
            <w:vAlign w:val="center"/>
          </w:tcPr>
          <w:p w14:paraId="650FAAD7" w14:textId="77777777" w:rsidR="00D80169" w:rsidRDefault="00000000">
            <w:pPr>
              <w:widowControl/>
              <w:jc w:val="left"/>
              <w:rPr>
                <w:rFonts w:ascii="Times New Roman" w:hAnsi="Times New Roman"/>
                <w:sz w:val="24"/>
              </w:rPr>
            </w:pPr>
            <w:r>
              <w:rPr>
                <w:rFonts w:ascii="Times New Roman" w:hAnsi="Times New Roman"/>
                <w:sz w:val="24"/>
              </w:rPr>
              <w:lastRenderedPageBreak/>
              <w:t>Herbicides</w:t>
            </w:r>
          </w:p>
        </w:tc>
        <w:tc>
          <w:tcPr>
            <w:tcW w:w="3969" w:type="dxa"/>
            <w:tcBorders>
              <w:top w:val="single" w:sz="12" w:space="0" w:color="000000"/>
              <w:left w:val="nil"/>
              <w:bottom w:val="single" w:sz="12" w:space="0" w:color="000000"/>
              <w:right w:val="nil"/>
            </w:tcBorders>
            <w:vAlign w:val="center"/>
          </w:tcPr>
          <w:p w14:paraId="2519EC00" w14:textId="77777777" w:rsidR="00D80169" w:rsidRDefault="00000000">
            <w:pPr>
              <w:widowControl/>
              <w:jc w:val="center"/>
              <w:rPr>
                <w:rFonts w:ascii="Times New Roman" w:hAnsi="Times New Roman"/>
                <w:sz w:val="24"/>
              </w:rPr>
            </w:pPr>
            <w:r>
              <w:rPr>
                <w:rFonts w:ascii="Times New Roman" w:hAnsi="Times New Roman"/>
                <w:sz w:val="24"/>
              </w:rPr>
              <w:t>Linear equation</w:t>
            </w:r>
          </w:p>
        </w:tc>
        <w:tc>
          <w:tcPr>
            <w:tcW w:w="1701" w:type="dxa"/>
            <w:tcBorders>
              <w:top w:val="single" w:sz="12" w:space="0" w:color="000000"/>
              <w:left w:val="nil"/>
              <w:bottom w:val="single" w:sz="12" w:space="0" w:color="000000"/>
              <w:right w:val="nil"/>
            </w:tcBorders>
            <w:vAlign w:val="center"/>
          </w:tcPr>
          <w:p w14:paraId="6E7F7312" w14:textId="77777777" w:rsidR="00D80169" w:rsidRDefault="00000000">
            <w:pPr>
              <w:widowControl/>
              <w:jc w:val="center"/>
              <w:rPr>
                <w:rFonts w:ascii="Times New Roman" w:hAnsi="Times New Roman"/>
                <w:sz w:val="24"/>
              </w:rPr>
            </w:pPr>
            <w:r>
              <w:rPr>
                <w:rFonts w:ascii="Times New Roman" w:hAnsi="Times New Roman"/>
                <w:sz w:val="24"/>
              </w:rPr>
              <w:t>R</w:t>
            </w:r>
            <w:r>
              <w:rPr>
                <w:rFonts w:ascii="Times New Roman" w:hAnsi="Times New Roman"/>
                <w:sz w:val="24"/>
                <w:vertAlign w:val="superscript"/>
              </w:rPr>
              <w:t>2</w:t>
            </w:r>
          </w:p>
        </w:tc>
      </w:tr>
      <w:tr w:rsidR="00D80169" w14:paraId="17E4ECDE" w14:textId="77777777">
        <w:trPr>
          <w:trHeight w:val="397"/>
        </w:trPr>
        <w:tc>
          <w:tcPr>
            <w:tcW w:w="1701" w:type="dxa"/>
            <w:tcBorders>
              <w:top w:val="single" w:sz="12" w:space="0" w:color="000000"/>
              <w:left w:val="nil"/>
              <w:bottom w:val="nil"/>
              <w:right w:val="nil"/>
            </w:tcBorders>
            <w:vAlign w:val="center"/>
          </w:tcPr>
          <w:p w14:paraId="686A0090" w14:textId="77777777" w:rsidR="00D80169" w:rsidRDefault="00000000">
            <w:pPr>
              <w:widowControl/>
              <w:jc w:val="left"/>
              <w:rPr>
                <w:rFonts w:ascii="Times New Roman" w:hAnsi="Times New Roman"/>
                <w:sz w:val="24"/>
              </w:rPr>
            </w:pPr>
            <w:r>
              <w:rPr>
                <w:rFonts w:ascii="Times New Roman" w:hAnsi="Times New Roman"/>
                <w:sz w:val="24"/>
              </w:rPr>
              <w:t>ATC</w:t>
            </w:r>
          </w:p>
        </w:tc>
        <w:tc>
          <w:tcPr>
            <w:tcW w:w="3969" w:type="dxa"/>
            <w:tcBorders>
              <w:top w:val="single" w:sz="12" w:space="0" w:color="000000"/>
              <w:left w:val="nil"/>
              <w:bottom w:val="nil"/>
              <w:right w:val="nil"/>
            </w:tcBorders>
            <w:vAlign w:val="center"/>
          </w:tcPr>
          <w:p w14:paraId="45A48275" w14:textId="77777777" w:rsidR="00D80169" w:rsidRDefault="00000000">
            <w:pPr>
              <w:widowControl/>
              <w:jc w:val="center"/>
              <w:rPr>
                <w:rFonts w:ascii="Times New Roman" w:hAnsi="Times New Roman"/>
                <w:sz w:val="24"/>
              </w:rPr>
            </w:pPr>
            <w:r>
              <w:rPr>
                <w:rFonts w:ascii="Times New Roman" w:hAnsi="Times New Roman"/>
                <w:color w:val="000000"/>
                <w:kern w:val="0"/>
                <w:sz w:val="24"/>
              </w:rPr>
              <w:t>Y = -1.79 × 10</w:t>
            </w:r>
            <w:r>
              <w:rPr>
                <w:rFonts w:ascii="Times New Roman" w:hAnsi="Times New Roman"/>
                <w:color w:val="000000"/>
                <w:kern w:val="0"/>
                <w:sz w:val="24"/>
                <w:vertAlign w:val="superscript"/>
              </w:rPr>
              <w:t>6</w:t>
            </w:r>
            <w:r>
              <w:rPr>
                <w:rFonts w:ascii="Times New Roman" w:hAnsi="Times New Roman"/>
                <w:color w:val="000000"/>
                <w:kern w:val="0"/>
                <w:sz w:val="24"/>
              </w:rPr>
              <w:t>X + 1.02 × 10</w:t>
            </w:r>
            <w:r>
              <w:rPr>
                <w:rFonts w:ascii="Times New Roman" w:hAnsi="Times New Roman"/>
                <w:color w:val="000000"/>
                <w:kern w:val="0"/>
                <w:sz w:val="24"/>
                <w:vertAlign w:val="superscript"/>
              </w:rPr>
              <w:t>7</w:t>
            </w:r>
          </w:p>
        </w:tc>
        <w:tc>
          <w:tcPr>
            <w:tcW w:w="1701" w:type="dxa"/>
            <w:tcBorders>
              <w:top w:val="single" w:sz="12" w:space="0" w:color="000000"/>
              <w:left w:val="nil"/>
              <w:bottom w:val="nil"/>
              <w:right w:val="nil"/>
            </w:tcBorders>
            <w:vAlign w:val="center"/>
          </w:tcPr>
          <w:p w14:paraId="532D9CCB" w14:textId="77777777" w:rsidR="00D80169" w:rsidRDefault="00000000">
            <w:pPr>
              <w:widowControl/>
              <w:jc w:val="center"/>
              <w:rPr>
                <w:rFonts w:ascii="Times New Roman" w:hAnsi="Times New Roman"/>
                <w:sz w:val="24"/>
              </w:rPr>
            </w:pPr>
            <w:r>
              <w:rPr>
                <w:rFonts w:ascii="Times New Roman" w:hAnsi="Times New Roman"/>
                <w:sz w:val="24"/>
              </w:rPr>
              <w:t>0.9949</w:t>
            </w:r>
          </w:p>
        </w:tc>
      </w:tr>
      <w:tr w:rsidR="00D80169" w14:paraId="2B9BE3EA" w14:textId="77777777">
        <w:trPr>
          <w:trHeight w:val="397"/>
        </w:trPr>
        <w:tc>
          <w:tcPr>
            <w:tcW w:w="1701" w:type="dxa"/>
            <w:tcBorders>
              <w:top w:val="nil"/>
              <w:left w:val="nil"/>
              <w:bottom w:val="nil"/>
              <w:right w:val="nil"/>
            </w:tcBorders>
            <w:vAlign w:val="center"/>
          </w:tcPr>
          <w:p w14:paraId="445FC150" w14:textId="77777777" w:rsidR="00D80169" w:rsidRDefault="00000000">
            <w:pPr>
              <w:widowControl/>
              <w:jc w:val="left"/>
              <w:rPr>
                <w:rFonts w:ascii="Times New Roman" w:hAnsi="Times New Roman"/>
                <w:sz w:val="24"/>
              </w:rPr>
            </w:pPr>
            <w:r>
              <w:rPr>
                <w:rFonts w:ascii="Times New Roman" w:hAnsi="Times New Roman"/>
                <w:sz w:val="24"/>
              </w:rPr>
              <w:t>Metolachl</w:t>
            </w:r>
            <w:r>
              <w:rPr>
                <w:rFonts w:ascii="Times New Roman" w:hAnsi="Times New Roman" w:hint="eastAsia"/>
                <w:sz w:val="24"/>
              </w:rPr>
              <w:t>or</w:t>
            </w:r>
          </w:p>
        </w:tc>
        <w:tc>
          <w:tcPr>
            <w:tcW w:w="3969" w:type="dxa"/>
            <w:tcBorders>
              <w:top w:val="nil"/>
              <w:left w:val="nil"/>
              <w:bottom w:val="nil"/>
              <w:right w:val="nil"/>
            </w:tcBorders>
            <w:vAlign w:val="center"/>
          </w:tcPr>
          <w:p w14:paraId="2887EA8A" w14:textId="77777777" w:rsidR="00D80169" w:rsidRDefault="00000000">
            <w:pPr>
              <w:widowControl/>
              <w:jc w:val="center"/>
              <w:rPr>
                <w:rFonts w:ascii="Times New Roman" w:hAnsi="Times New Roman"/>
                <w:sz w:val="24"/>
              </w:rPr>
            </w:pPr>
            <w:r>
              <w:rPr>
                <w:rFonts w:ascii="Times New Roman" w:hAnsi="Times New Roman"/>
                <w:color w:val="000000"/>
                <w:kern w:val="0"/>
                <w:sz w:val="24"/>
              </w:rPr>
              <w:t>Y = -1.67 × 10</w:t>
            </w:r>
            <w:r>
              <w:rPr>
                <w:rFonts w:ascii="Times New Roman" w:hAnsi="Times New Roman"/>
                <w:color w:val="000000"/>
                <w:kern w:val="0"/>
                <w:sz w:val="24"/>
                <w:vertAlign w:val="superscript"/>
              </w:rPr>
              <w:t>6</w:t>
            </w:r>
            <w:r>
              <w:rPr>
                <w:rFonts w:ascii="Times New Roman" w:hAnsi="Times New Roman"/>
                <w:color w:val="000000"/>
                <w:kern w:val="0"/>
                <w:sz w:val="24"/>
              </w:rPr>
              <w:t>X + 0.96 × 10</w:t>
            </w:r>
            <w:r>
              <w:rPr>
                <w:rFonts w:ascii="Times New Roman" w:hAnsi="Times New Roman"/>
                <w:color w:val="000000"/>
                <w:kern w:val="0"/>
                <w:sz w:val="24"/>
                <w:vertAlign w:val="superscript"/>
              </w:rPr>
              <w:t>7</w:t>
            </w:r>
          </w:p>
        </w:tc>
        <w:tc>
          <w:tcPr>
            <w:tcW w:w="1701" w:type="dxa"/>
            <w:tcBorders>
              <w:top w:val="nil"/>
              <w:left w:val="nil"/>
              <w:bottom w:val="nil"/>
              <w:right w:val="nil"/>
            </w:tcBorders>
            <w:vAlign w:val="center"/>
          </w:tcPr>
          <w:p w14:paraId="013D66C2" w14:textId="77777777" w:rsidR="00D80169" w:rsidRDefault="00000000">
            <w:pPr>
              <w:widowControl/>
              <w:jc w:val="center"/>
              <w:rPr>
                <w:rFonts w:ascii="Times New Roman" w:hAnsi="Times New Roman"/>
                <w:sz w:val="24"/>
              </w:rPr>
            </w:pPr>
            <w:r>
              <w:rPr>
                <w:rFonts w:ascii="Times New Roman" w:hAnsi="Times New Roman"/>
                <w:sz w:val="24"/>
              </w:rPr>
              <w:t>0.9879</w:t>
            </w:r>
          </w:p>
        </w:tc>
      </w:tr>
      <w:tr w:rsidR="00D80169" w14:paraId="685F34C0" w14:textId="77777777">
        <w:trPr>
          <w:trHeight w:val="397"/>
        </w:trPr>
        <w:tc>
          <w:tcPr>
            <w:tcW w:w="1701" w:type="dxa"/>
            <w:tcBorders>
              <w:top w:val="nil"/>
              <w:left w:val="nil"/>
              <w:bottom w:val="nil"/>
              <w:right w:val="nil"/>
            </w:tcBorders>
            <w:vAlign w:val="center"/>
          </w:tcPr>
          <w:p w14:paraId="16834DC5" w14:textId="77777777" w:rsidR="00D80169" w:rsidRDefault="00000000">
            <w:pPr>
              <w:widowControl/>
              <w:jc w:val="left"/>
              <w:rPr>
                <w:rFonts w:ascii="Times New Roman" w:hAnsi="Times New Roman"/>
                <w:sz w:val="24"/>
              </w:rPr>
            </w:pPr>
            <w:r>
              <w:rPr>
                <w:rFonts w:ascii="Times New Roman" w:hAnsi="Times New Roman"/>
                <w:sz w:val="24"/>
              </w:rPr>
              <w:t>Propisochlor</w:t>
            </w:r>
          </w:p>
        </w:tc>
        <w:tc>
          <w:tcPr>
            <w:tcW w:w="3969" w:type="dxa"/>
            <w:tcBorders>
              <w:top w:val="nil"/>
              <w:left w:val="nil"/>
              <w:bottom w:val="nil"/>
              <w:right w:val="nil"/>
            </w:tcBorders>
            <w:vAlign w:val="center"/>
          </w:tcPr>
          <w:p w14:paraId="464B41AA" w14:textId="77777777" w:rsidR="00D80169" w:rsidRDefault="00000000">
            <w:pPr>
              <w:widowControl/>
              <w:jc w:val="center"/>
              <w:rPr>
                <w:rFonts w:ascii="Times New Roman" w:hAnsi="Times New Roman"/>
                <w:sz w:val="24"/>
              </w:rPr>
            </w:pPr>
            <w:r>
              <w:rPr>
                <w:rFonts w:ascii="Times New Roman" w:hAnsi="Times New Roman"/>
                <w:color w:val="000000"/>
                <w:kern w:val="0"/>
                <w:sz w:val="24"/>
              </w:rPr>
              <w:t>Y = -1.83 × 10</w:t>
            </w:r>
            <w:r>
              <w:rPr>
                <w:rFonts w:ascii="Times New Roman" w:hAnsi="Times New Roman"/>
                <w:color w:val="000000"/>
                <w:kern w:val="0"/>
                <w:sz w:val="24"/>
                <w:vertAlign w:val="superscript"/>
              </w:rPr>
              <w:t>6</w:t>
            </w:r>
            <w:r>
              <w:rPr>
                <w:rFonts w:ascii="Times New Roman" w:hAnsi="Times New Roman"/>
                <w:color w:val="000000"/>
                <w:kern w:val="0"/>
                <w:sz w:val="24"/>
              </w:rPr>
              <w:t>X + 1.02 × 10</w:t>
            </w:r>
            <w:r>
              <w:rPr>
                <w:rFonts w:ascii="Times New Roman" w:hAnsi="Times New Roman"/>
                <w:color w:val="000000"/>
                <w:kern w:val="0"/>
                <w:sz w:val="24"/>
                <w:vertAlign w:val="superscript"/>
              </w:rPr>
              <w:t>7</w:t>
            </w:r>
          </w:p>
        </w:tc>
        <w:tc>
          <w:tcPr>
            <w:tcW w:w="1701" w:type="dxa"/>
            <w:tcBorders>
              <w:top w:val="nil"/>
              <w:left w:val="nil"/>
              <w:bottom w:val="nil"/>
              <w:right w:val="nil"/>
            </w:tcBorders>
            <w:vAlign w:val="center"/>
          </w:tcPr>
          <w:p w14:paraId="5022F6B4" w14:textId="77777777" w:rsidR="00D80169" w:rsidRDefault="00000000">
            <w:pPr>
              <w:widowControl/>
              <w:jc w:val="center"/>
              <w:rPr>
                <w:rFonts w:ascii="Times New Roman" w:hAnsi="Times New Roman"/>
                <w:sz w:val="24"/>
              </w:rPr>
            </w:pPr>
            <w:r>
              <w:rPr>
                <w:rFonts w:ascii="Times New Roman" w:hAnsi="Times New Roman"/>
                <w:sz w:val="24"/>
              </w:rPr>
              <w:t>0.9935</w:t>
            </w:r>
          </w:p>
        </w:tc>
      </w:tr>
      <w:tr w:rsidR="00D80169" w14:paraId="2741C736" w14:textId="77777777">
        <w:trPr>
          <w:trHeight w:val="397"/>
        </w:trPr>
        <w:tc>
          <w:tcPr>
            <w:tcW w:w="1701" w:type="dxa"/>
            <w:tcBorders>
              <w:top w:val="nil"/>
              <w:left w:val="nil"/>
              <w:bottom w:val="single" w:sz="12" w:space="0" w:color="000000"/>
              <w:right w:val="nil"/>
            </w:tcBorders>
            <w:vAlign w:val="center"/>
          </w:tcPr>
          <w:p w14:paraId="27779007" w14:textId="77777777" w:rsidR="00D80169" w:rsidRDefault="00000000">
            <w:pPr>
              <w:widowControl/>
              <w:jc w:val="left"/>
              <w:rPr>
                <w:rFonts w:ascii="Times New Roman" w:hAnsi="Times New Roman"/>
                <w:color w:val="000000"/>
                <w:kern w:val="0"/>
                <w:sz w:val="24"/>
              </w:rPr>
            </w:pPr>
            <w:r>
              <w:rPr>
                <w:rFonts w:ascii="Times New Roman" w:hAnsi="Times New Roman" w:hint="eastAsia"/>
                <w:color w:val="000000"/>
                <w:kern w:val="0"/>
                <w:sz w:val="24"/>
              </w:rPr>
              <w:t>Mixture</w:t>
            </w:r>
          </w:p>
        </w:tc>
        <w:tc>
          <w:tcPr>
            <w:tcW w:w="3969" w:type="dxa"/>
            <w:tcBorders>
              <w:top w:val="nil"/>
              <w:left w:val="nil"/>
              <w:bottom w:val="single" w:sz="12" w:space="0" w:color="000000"/>
              <w:right w:val="nil"/>
            </w:tcBorders>
            <w:vAlign w:val="center"/>
          </w:tcPr>
          <w:p w14:paraId="30DD340F" w14:textId="77777777" w:rsidR="00D80169" w:rsidRDefault="00000000">
            <w:pPr>
              <w:widowControl/>
              <w:jc w:val="center"/>
              <w:rPr>
                <w:rFonts w:ascii="Times New Roman" w:hAnsi="Times New Roman"/>
                <w:color w:val="000000"/>
                <w:kern w:val="0"/>
                <w:szCs w:val="20"/>
              </w:rPr>
            </w:pPr>
            <w:r>
              <w:rPr>
                <w:rFonts w:ascii="Times New Roman" w:hAnsi="Times New Roman"/>
                <w:color w:val="000000"/>
                <w:kern w:val="0"/>
                <w:sz w:val="24"/>
              </w:rPr>
              <w:t>Y = -1.79 × 10</w:t>
            </w:r>
            <w:r>
              <w:rPr>
                <w:rFonts w:ascii="Times New Roman" w:hAnsi="Times New Roman"/>
                <w:color w:val="000000"/>
                <w:kern w:val="0"/>
                <w:sz w:val="24"/>
                <w:vertAlign w:val="superscript"/>
              </w:rPr>
              <w:t>6</w:t>
            </w:r>
            <w:r>
              <w:rPr>
                <w:rFonts w:ascii="Times New Roman" w:hAnsi="Times New Roman"/>
                <w:color w:val="000000"/>
                <w:kern w:val="0"/>
                <w:sz w:val="24"/>
              </w:rPr>
              <w:t>X + 1.07 × 10</w:t>
            </w:r>
            <w:r>
              <w:rPr>
                <w:rFonts w:ascii="Times New Roman" w:hAnsi="Times New Roman"/>
                <w:color w:val="000000"/>
                <w:kern w:val="0"/>
                <w:sz w:val="24"/>
                <w:vertAlign w:val="superscript"/>
              </w:rPr>
              <w:t>7</w:t>
            </w:r>
          </w:p>
        </w:tc>
        <w:tc>
          <w:tcPr>
            <w:tcW w:w="1701" w:type="dxa"/>
            <w:tcBorders>
              <w:top w:val="nil"/>
              <w:left w:val="nil"/>
              <w:bottom w:val="single" w:sz="12" w:space="0" w:color="000000"/>
              <w:right w:val="nil"/>
            </w:tcBorders>
            <w:vAlign w:val="center"/>
          </w:tcPr>
          <w:p w14:paraId="31230349" w14:textId="77777777" w:rsidR="00D80169" w:rsidRDefault="00000000">
            <w:pPr>
              <w:widowControl/>
              <w:jc w:val="center"/>
              <w:rPr>
                <w:rFonts w:ascii="Times New Roman" w:hAnsi="Times New Roman"/>
                <w:color w:val="000000"/>
                <w:kern w:val="0"/>
                <w:sz w:val="22"/>
              </w:rPr>
            </w:pPr>
            <w:r>
              <w:rPr>
                <w:rFonts w:ascii="Times New Roman" w:hAnsi="Times New Roman"/>
                <w:sz w:val="24"/>
              </w:rPr>
              <w:t>0.9927</w:t>
            </w:r>
          </w:p>
        </w:tc>
      </w:tr>
    </w:tbl>
    <w:p w14:paraId="2184253B" w14:textId="77777777" w:rsidR="00D80169" w:rsidRDefault="00000000">
      <w:r>
        <w:rPr>
          <w:rFonts w:ascii="Times New Roman" w:hAnsi="Times New Roman" w:hint="eastAsia"/>
          <w:sz w:val="24"/>
        </w:rPr>
        <w:t xml:space="preserve">Table </w:t>
      </w:r>
      <w:r>
        <w:rPr>
          <w:rFonts w:ascii="Times New Roman" w:hAnsi="Times New Roman"/>
          <w:sz w:val="24"/>
        </w:rPr>
        <w:t>S1</w:t>
      </w:r>
      <w:r>
        <w:rPr>
          <w:rFonts w:ascii="Times New Roman" w:hAnsi="Times New Roman" w:hint="eastAsia"/>
          <w:sz w:val="24"/>
        </w:rPr>
        <w:t xml:space="preserve">. </w:t>
      </w:r>
      <w:r>
        <w:rPr>
          <w:rFonts w:ascii="Times New Roman" w:hAnsi="Times New Roman"/>
          <w:sz w:val="24"/>
        </w:rPr>
        <w:t>Linear equations</w:t>
      </w:r>
      <w:r>
        <w:rPr>
          <w:rFonts w:ascii="Times New Roman" w:hAnsi="Times New Roman" w:hint="eastAsia"/>
          <w:sz w:val="24"/>
        </w:rPr>
        <w:t xml:space="preserve"> </w:t>
      </w:r>
      <w:r>
        <w:rPr>
          <w:rFonts w:ascii="Times New Roman" w:hAnsi="Times New Roman"/>
          <w:sz w:val="24"/>
        </w:rPr>
        <w:t xml:space="preserve">of fluorescent mode. </w:t>
      </w:r>
    </w:p>
    <w:p w14:paraId="65950E44" w14:textId="77777777" w:rsidR="00D80169" w:rsidRDefault="00D80169">
      <w:pPr>
        <w:adjustRightInd w:val="0"/>
        <w:spacing w:line="480" w:lineRule="auto"/>
        <w:outlineLvl w:val="0"/>
        <w:rPr>
          <w:rFonts w:ascii="Times New Roman" w:hAnsi="Times New Roman" w:cs="Times New Roman"/>
          <w:sz w:val="24"/>
          <w:vertAlign w:val="superscript"/>
          <w:lang w:eastAsia="zh-CN"/>
        </w:rPr>
      </w:pPr>
    </w:p>
    <w:p w14:paraId="22512BA2" w14:textId="77777777" w:rsidR="00D80169" w:rsidRDefault="00D80169">
      <w:pPr>
        <w:adjustRightInd w:val="0"/>
        <w:spacing w:line="480" w:lineRule="auto"/>
        <w:outlineLvl w:val="0"/>
        <w:rPr>
          <w:rFonts w:ascii="Times New Roman" w:hAnsi="Times New Roman" w:cs="Times New Roman"/>
          <w:sz w:val="24"/>
          <w:vertAlign w:val="superscript"/>
          <w:lang w:eastAsia="zh-CN"/>
        </w:rPr>
      </w:pPr>
    </w:p>
    <w:p w14:paraId="1F03B308" w14:textId="77777777" w:rsidR="00D80169" w:rsidRDefault="00D80169">
      <w:pPr>
        <w:adjustRightInd w:val="0"/>
        <w:spacing w:line="480" w:lineRule="auto"/>
        <w:outlineLvl w:val="0"/>
        <w:rPr>
          <w:rFonts w:ascii="Times New Roman" w:hAnsi="Times New Roman" w:cs="Times New Roman"/>
          <w:sz w:val="24"/>
          <w:vertAlign w:val="superscript"/>
          <w:lang w:eastAsia="zh-CN"/>
        </w:rPr>
      </w:pPr>
    </w:p>
    <w:p w14:paraId="6BF7F0D4" w14:textId="77777777" w:rsidR="00D80169" w:rsidRDefault="00D80169">
      <w:pPr>
        <w:adjustRightInd w:val="0"/>
        <w:spacing w:line="480" w:lineRule="auto"/>
        <w:outlineLvl w:val="0"/>
        <w:rPr>
          <w:rFonts w:ascii="Times New Roman" w:hAnsi="Times New Roman" w:cs="Times New Roman"/>
          <w:sz w:val="24"/>
          <w:vertAlign w:val="superscript"/>
          <w:lang w:eastAsia="zh-CN"/>
        </w:rPr>
      </w:pPr>
    </w:p>
    <w:p w14:paraId="21DED454" w14:textId="77777777" w:rsidR="00D80169" w:rsidRDefault="00000000">
      <w:pPr>
        <w:adjustRightInd w:val="0"/>
        <w:spacing w:line="480" w:lineRule="auto"/>
        <w:outlineLvl w:val="0"/>
        <w:rPr>
          <w:rFonts w:ascii="Times New Roman" w:hAnsi="Times New Roman" w:cs="Times New Roman"/>
          <w:sz w:val="24"/>
          <w:lang w:eastAsia="zh-CN"/>
        </w:rPr>
      </w:pPr>
      <w:r>
        <w:rPr>
          <w:rFonts w:ascii="Times New Roman" w:hAnsi="Times New Roman"/>
          <w:sz w:val="24"/>
        </w:rPr>
        <w:t>Y: F</w:t>
      </w:r>
      <w:r>
        <w:rPr>
          <w:rFonts w:ascii="Times New Roman" w:hAnsi="Times New Roman" w:cs="Times New Roman"/>
          <w:sz w:val="24"/>
          <w:lang w:eastAsia="zh-CN"/>
        </w:rPr>
        <w:t>luorescence intensity.</w:t>
      </w:r>
    </w:p>
    <w:p w14:paraId="7C844FC9" w14:textId="77777777" w:rsidR="00D80169" w:rsidRDefault="00000000">
      <w:pPr>
        <w:adjustRightInd w:val="0"/>
        <w:spacing w:line="480" w:lineRule="auto"/>
        <w:outlineLvl w:val="0"/>
        <w:rPr>
          <w:rFonts w:ascii="Times New Roman" w:hAnsi="Times New Roman"/>
          <w:sz w:val="24"/>
        </w:rPr>
      </w:pPr>
      <w:r>
        <w:rPr>
          <w:rFonts w:ascii="Times New Roman" w:hAnsi="Times New Roman"/>
          <w:sz w:val="24"/>
        </w:rPr>
        <w:t>X: Logarithm of herbicide concentration.</w:t>
      </w:r>
    </w:p>
    <w:p w14:paraId="7AF5D7D7" w14:textId="77777777" w:rsidR="00D80169" w:rsidRDefault="00D80169">
      <w:pPr>
        <w:adjustRightInd w:val="0"/>
        <w:spacing w:line="480" w:lineRule="auto"/>
        <w:outlineLvl w:val="0"/>
        <w:rPr>
          <w:rFonts w:ascii="Times New Roman" w:hAnsi="Times New Roman"/>
          <w:sz w:val="24"/>
        </w:rPr>
      </w:pPr>
    </w:p>
    <w:p w14:paraId="44663CD4" w14:textId="77777777" w:rsidR="00D80169" w:rsidRDefault="00D80169">
      <w:pPr>
        <w:adjustRightInd w:val="0"/>
        <w:spacing w:line="480" w:lineRule="auto"/>
        <w:outlineLvl w:val="0"/>
        <w:rPr>
          <w:rFonts w:ascii="Times New Roman" w:hAnsi="Times New Roman"/>
          <w:sz w:val="24"/>
        </w:rPr>
      </w:pPr>
    </w:p>
    <w:p w14:paraId="2138763F" w14:textId="77777777" w:rsidR="00D80169" w:rsidRDefault="00D80169">
      <w:pPr>
        <w:adjustRightInd w:val="0"/>
        <w:spacing w:line="480" w:lineRule="auto"/>
        <w:outlineLvl w:val="0"/>
        <w:rPr>
          <w:rFonts w:ascii="Times New Roman" w:hAnsi="Times New Roman"/>
          <w:sz w:val="24"/>
        </w:rPr>
      </w:pPr>
    </w:p>
    <w:p w14:paraId="0E1D1194" w14:textId="77777777" w:rsidR="00D80169" w:rsidRDefault="00D80169">
      <w:pPr>
        <w:adjustRightInd w:val="0"/>
        <w:spacing w:line="480" w:lineRule="auto"/>
        <w:outlineLvl w:val="0"/>
        <w:rPr>
          <w:rFonts w:ascii="Times New Roman" w:hAnsi="Times New Roman"/>
          <w:sz w:val="24"/>
        </w:rPr>
      </w:pPr>
    </w:p>
    <w:p w14:paraId="0C380135" w14:textId="77777777" w:rsidR="00D80169" w:rsidRDefault="00D80169">
      <w:pPr>
        <w:adjustRightInd w:val="0"/>
        <w:spacing w:line="480" w:lineRule="auto"/>
        <w:outlineLvl w:val="0"/>
        <w:rPr>
          <w:rFonts w:ascii="Times New Roman" w:hAnsi="Times New Roman"/>
          <w:sz w:val="24"/>
        </w:rPr>
      </w:pPr>
    </w:p>
    <w:p w14:paraId="5B9308B2" w14:textId="77777777" w:rsidR="00D80169" w:rsidRDefault="00D80169">
      <w:pPr>
        <w:adjustRightInd w:val="0"/>
        <w:spacing w:line="480" w:lineRule="auto"/>
        <w:outlineLvl w:val="0"/>
        <w:rPr>
          <w:rFonts w:ascii="Times New Roman" w:hAnsi="Times New Roman"/>
          <w:sz w:val="24"/>
        </w:rPr>
      </w:pPr>
    </w:p>
    <w:p w14:paraId="32C18894" w14:textId="77777777" w:rsidR="00D80169" w:rsidRDefault="00D80169">
      <w:pPr>
        <w:adjustRightInd w:val="0"/>
        <w:spacing w:line="480" w:lineRule="auto"/>
        <w:outlineLvl w:val="0"/>
        <w:rPr>
          <w:rFonts w:ascii="Times New Roman" w:hAnsi="Times New Roman"/>
          <w:sz w:val="24"/>
        </w:rPr>
      </w:pPr>
    </w:p>
    <w:p w14:paraId="45A16F88" w14:textId="77777777" w:rsidR="00D80169" w:rsidRDefault="00D80169">
      <w:pPr>
        <w:adjustRightInd w:val="0"/>
        <w:spacing w:line="480" w:lineRule="auto"/>
        <w:outlineLvl w:val="0"/>
        <w:rPr>
          <w:rFonts w:ascii="Times New Roman" w:hAnsi="Times New Roman"/>
          <w:sz w:val="24"/>
        </w:rPr>
      </w:pPr>
    </w:p>
    <w:p w14:paraId="5D407F1C" w14:textId="77777777" w:rsidR="00D80169" w:rsidRDefault="00D80169">
      <w:pPr>
        <w:adjustRightInd w:val="0"/>
        <w:spacing w:line="480" w:lineRule="auto"/>
        <w:outlineLvl w:val="0"/>
        <w:rPr>
          <w:rFonts w:ascii="Times New Roman" w:hAnsi="Times New Roman"/>
          <w:sz w:val="24"/>
        </w:rPr>
      </w:pPr>
    </w:p>
    <w:p w14:paraId="0E5932B0" w14:textId="77777777" w:rsidR="00D80169" w:rsidRDefault="00D80169">
      <w:pPr>
        <w:adjustRightInd w:val="0"/>
        <w:spacing w:line="480" w:lineRule="auto"/>
        <w:outlineLvl w:val="0"/>
        <w:rPr>
          <w:rFonts w:ascii="Times New Roman" w:hAnsi="Times New Roman"/>
          <w:sz w:val="24"/>
        </w:rPr>
      </w:pPr>
    </w:p>
    <w:p w14:paraId="0EFA316E" w14:textId="77777777" w:rsidR="00D80169" w:rsidRDefault="00D80169">
      <w:pPr>
        <w:adjustRightInd w:val="0"/>
        <w:spacing w:line="480" w:lineRule="auto"/>
        <w:outlineLvl w:val="0"/>
        <w:rPr>
          <w:rFonts w:ascii="Times New Roman" w:hAnsi="Times New Roman"/>
          <w:sz w:val="24"/>
        </w:rPr>
      </w:pPr>
    </w:p>
    <w:p w14:paraId="2F46F1E0" w14:textId="77777777" w:rsidR="00D80169" w:rsidRDefault="00D80169">
      <w:pPr>
        <w:adjustRightInd w:val="0"/>
        <w:spacing w:line="480" w:lineRule="auto"/>
        <w:outlineLvl w:val="0"/>
        <w:rPr>
          <w:rFonts w:ascii="Times New Roman" w:hAnsi="Times New Roman"/>
          <w:sz w:val="24"/>
        </w:rPr>
      </w:pPr>
    </w:p>
    <w:p w14:paraId="4FB9D898" w14:textId="77777777" w:rsidR="00D80169" w:rsidRDefault="00D80169">
      <w:pPr>
        <w:adjustRightInd w:val="0"/>
        <w:spacing w:line="480" w:lineRule="auto"/>
        <w:outlineLvl w:val="0"/>
        <w:rPr>
          <w:rFonts w:ascii="Times New Roman" w:hAnsi="Times New Roman"/>
          <w:sz w:val="24"/>
        </w:rPr>
      </w:pPr>
    </w:p>
    <w:p w14:paraId="27B71E3B" w14:textId="77777777" w:rsidR="00D80169" w:rsidRDefault="00D80169">
      <w:pPr>
        <w:adjustRightInd w:val="0"/>
        <w:spacing w:line="480" w:lineRule="auto"/>
        <w:outlineLvl w:val="0"/>
        <w:rPr>
          <w:rFonts w:ascii="Times New Roman" w:eastAsia="Malgun Gothic" w:hAnsi="Times New Roman"/>
          <w:sz w:val="24"/>
        </w:rPr>
      </w:pPr>
    </w:p>
    <w:p w14:paraId="273B2E54" w14:textId="77777777" w:rsidR="009B44B4" w:rsidRDefault="009B44B4">
      <w:pPr>
        <w:adjustRightInd w:val="0"/>
        <w:spacing w:line="480" w:lineRule="auto"/>
        <w:outlineLvl w:val="0"/>
        <w:rPr>
          <w:rFonts w:ascii="Times New Roman" w:eastAsia="Malgun Gothic" w:hAnsi="Times New Roman"/>
          <w:sz w:val="24"/>
        </w:rPr>
      </w:pPr>
    </w:p>
    <w:p w14:paraId="08BBD5E0" w14:textId="77777777" w:rsidR="009B44B4" w:rsidRDefault="009B44B4">
      <w:pPr>
        <w:adjustRightInd w:val="0"/>
        <w:spacing w:line="480" w:lineRule="auto"/>
        <w:outlineLvl w:val="0"/>
        <w:rPr>
          <w:rFonts w:ascii="Times New Roman" w:eastAsia="Malgun Gothic" w:hAnsi="Times New Roman"/>
          <w:sz w:val="24"/>
        </w:rPr>
      </w:pPr>
    </w:p>
    <w:p w14:paraId="370F7D33" w14:textId="77777777" w:rsidR="00D80169" w:rsidRDefault="00000000">
      <w:pPr>
        <w:adjustRightInd w:val="0"/>
        <w:spacing w:line="480" w:lineRule="auto"/>
        <w:outlineLvl w:val="0"/>
        <w:rPr>
          <w:rFonts w:ascii="Times New Roman" w:hAnsi="Times New Roman"/>
          <w:sz w:val="24"/>
        </w:rPr>
      </w:pPr>
      <w:r>
        <w:rPr>
          <w:rFonts w:ascii="Times New Roman" w:hAnsi="Times New Roman"/>
          <w:sz w:val="24"/>
        </w:rPr>
        <w:lastRenderedPageBreak/>
        <w:t>References:</w:t>
      </w:r>
    </w:p>
    <w:p w14:paraId="33A75D9F" w14:textId="30F507B6" w:rsidR="00CB3E92" w:rsidRPr="00CB3E92" w:rsidRDefault="00000000" w:rsidP="00CB3E92">
      <w:pPr>
        <w:pStyle w:val="EndNoteBibliography"/>
        <w:ind w:left="720" w:hanging="720"/>
        <w:rPr>
          <w:rFonts w:ascii="Times New Roman" w:hAnsi="Times New Roman" w:cs="Times New Roman"/>
          <w:noProof/>
          <w:sz w:val="24"/>
          <w:szCs w:val="24"/>
        </w:rPr>
      </w:pPr>
      <w:r w:rsidRPr="00CB3E92">
        <w:rPr>
          <w:rFonts w:ascii="Times New Roman" w:hAnsi="Times New Roman" w:cs="Times New Roman"/>
          <w:sz w:val="24"/>
          <w:szCs w:val="24"/>
        </w:rPr>
        <w:fldChar w:fldCharType="begin"/>
      </w:r>
      <w:r w:rsidRPr="00CB3E92">
        <w:rPr>
          <w:rFonts w:ascii="Times New Roman" w:hAnsi="Times New Roman" w:cs="Times New Roman"/>
          <w:sz w:val="24"/>
          <w:szCs w:val="24"/>
        </w:rPr>
        <w:instrText xml:space="preserve"> ADDIN EN.REFLIST </w:instrText>
      </w:r>
      <w:r w:rsidRPr="00CB3E92">
        <w:rPr>
          <w:rFonts w:ascii="Times New Roman" w:hAnsi="Times New Roman" w:cs="Times New Roman"/>
          <w:sz w:val="24"/>
          <w:szCs w:val="24"/>
        </w:rPr>
        <w:fldChar w:fldCharType="separate"/>
      </w:r>
      <w:r w:rsidR="00CB3E92" w:rsidRPr="00CB3E92">
        <w:rPr>
          <w:rFonts w:ascii="Times New Roman" w:hAnsi="Times New Roman" w:cs="Times New Roman"/>
          <w:noProof/>
          <w:sz w:val="24"/>
          <w:szCs w:val="24"/>
        </w:rPr>
        <w:t xml:space="preserve">Cheng, N., Shi, Q., Zhu, C., Li, S., Lin, Y., &amp; Du, D. (2019). Pt-Ni(OH)2 nanosheets amplified two-way lateral flow immunoassays with smartphone readout for quantification of pesticides. </w:t>
      </w:r>
      <w:r w:rsidR="00CB3E92" w:rsidRPr="00CB3E92">
        <w:rPr>
          <w:rFonts w:ascii="Times New Roman" w:hAnsi="Times New Roman" w:cs="Times New Roman"/>
          <w:i/>
          <w:noProof/>
          <w:sz w:val="24"/>
          <w:szCs w:val="24"/>
        </w:rPr>
        <w:t>Biosens Bioelectron, 142</w:t>
      </w:r>
      <w:r w:rsidR="00CB3E92" w:rsidRPr="00CB3E92">
        <w:rPr>
          <w:rFonts w:ascii="Times New Roman" w:hAnsi="Times New Roman" w:cs="Times New Roman"/>
          <w:noProof/>
          <w:sz w:val="24"/>
          <w:szCs w:val="24"/>
        </w:rPr>
        <w:t xml:space="preserve">, 111498. </w:t>
      </w:r>
      <w:hyperlink r:id="rId19" w:history="1">
        <w:r w:rsidR="00CB3E92" w:rsidRPr="00CB3E92">
          <w:rPr>
            <w:rStyle w:val="af0"/>
            <w:rFonts w:ascii="Times New Roman" w:hAnsi="Times New Roman" w:cs="Times New Roman"/>
            <w:noProof/>
            <w:sz w:val="24"/>
            <w:szCs w:val="24"/>
          </w:rPr>
          <w:t>https://doi.org/10.1016/j.bios.2019.111498</w:t>
        </w:r>
      </w:hyperlink>
      <w:r w:rsidR="00CB3E92" w:rsidRPr="00CB3E92">
        <w:rPr>
          <w:rFonts w:ascii="Times New Roman" w:hAnsi="Times New Roman" w:cs="Times New Roman"/>
          <w:noProof/>
          <w:sz w:val="24"/>
          <w:szCs w:val="24"/>
        </w:rPr>
        <w:t xml:space="preserve">. </w:t>
      </w:r>
    </w:p>
    <w:p w14:paraId="64B80559" w14:textId="23C078C2" w:rsidR="00CB3E92" w:rsidRPr="00CB3E92" w:rsidRDefault="00CB3E92" w:rsidP="00CB3E92">
      <w:pPr>
        <w:pStyle w:val="EndNoteBibliography"/>
        <w:ind w:left="720" w:hanging="720"/>
        <w:rPr>
          <w:rFonts w:ascii="Times New Roman" w:hAnsi="Times New Roman" w:cs="Times New Roman"/>
          <w:noProof/>
          <w:sz w:val="24"/>
          <w:szCs w:val="24"/>
        </w:rPr>
      </w:pPr>
      <w:r w:rsidRPr="00CB3E92">
        <w:rPr>
          <w:rFonts w:ascii="Times New Roman" w:hAnsi="Times New Roman" w:cs="Times New Roman"/>
          <w:noProof/>
          <w:sz w:val="24"/>
          <w:szCs w:val="24"/>
        </w:rPr>
        <w:t xml:space="preserve">Hegedűs, G., Krikunova, V., Bélai, I., Eremin, S., &amp; Székács, A. (2002). An Enzyme-Linked Immunosorbent Assay (Elisa) for the Detection of Acetochlor. </w:t>
      </w:r>
      <w:r w:rsidRPr="00CB3E92">
        <w:rPr>
          <w:rFonts w:ascii="Times New Roman" w:hAnsi="Times New Roman" w:cs="Times New Roman"/>
          <w:i/>
          <w:noProof/>
          <w:sz w:val="24"/>
          <w:szCs w:val="24"/>
        </w:rPr>
        <w:t>International Journal of Environmental Analytical Chemistry, 82</w:t>
      </w:r>
      <w:r w:rsidRPr="00CB3E92">
        <w:rPr>
          <w:rFonts w:ascii="Times New Roman" w:hAnsi="Times New Roman" w:cs="Times New Roman"/>
          <w:noProof/>
          <w:sz w:val="24"/>
          <w:szCs w:val="24"/>
        </w:rPr>
        <w:t xml:space="preserve">(11-12), 879-891. </w:t>
      </w:r>
      <w:hyperlink r:id="rId20" w:history="1">
        <w:r w:rsidRPr="00CB3E92">
          <w:rPr>
            <w:rStyle w:val="af0"/>
            <w:rFonts w:ascii="Times New Roman" w:hAnsi="Times New Roman" w:cs="Times New Roman"/>
            <w:noProof/>
            <w:sz w:val="24"/>
            <w:szCs w:val="24"/>
          </w:rPr>
          <w:t>https://doi.org/10.1080/0306731021000102338</w:t>
        </w:r>
      </w:hyperlink>
      <w:r w:rsidRPr="00CB3E92">
        <w:rPr>
          <w:rFonts w:ascii="Times New Roman" w:hAnsi="Times New Roman" w:cs="Times New Roman"/>
          <w:noProof/>
          <w:sz w:val="24"/>
          <w:szCs w:val="24"/>
        </w:rPr>
        <w:t xml:space="preserve">. </w:t>
      </w:r>
    </w:p>
    <w:p w14:paraId="7FFAE533" w14:textId="52E81C6D" w:rsidR="00CB3E92" w:rsidRPr="00CB3E92" w:rsidRDefault="00CB3E92" w:rsidP="00CB3E92">
      <w:pPr>
        <w:pStyle w:val="EndNoteBibliography"/>
        <w:ind w:left="720" w:hanging="720"/>
        <w:rPr>
          <w:rFonts w:ascii="Times New Roman" w:hAnsi="Times New Roman" w:cs="Times New Roman"/>
          <w:noProof/>
          <w:sz w:val="24"/>
          <w:szCs w:val="24"/>
        </w:rPr>
      </w:pPr>
      <w:r w:rsidRPr="00CB3E92">
        <w:rPr>
          <w:rFonts w:ascii="Times New Roman" w:hAnsi="Times New Roman" w:cs="Times New Roman"/>
          <w:noProof/>
          <w:sz w:val="24"/>
          <w:szCs w:val="24"/>
        </w:rPr>
        <w:t xml:space="preserve">Zha, Y., Li, Y., Hu, P., Lu, S., Ren, H., Liu, Z., . . . Zhou, Y. (2021). Duplex-Specific Nuclease-Triggered Fluorescence Immunoassay Based on Dual-Functionalized AuNP for Acetochlor, Metolachlor, and Propisochlor. </w:t>
      </w:r>
      <w:r w:rsidRPr="00CB3E92">
        <w:rPr>
          <w:rFonts w:ascii="Times New Roman" w:hAnsi="Times New Roman" w:cs="Times New Roman"/>
          <w:i/>
          <w:noProof/>
          <w:sz w:val="24"/>
          <w:szCs w:val="24"/>
        </w:rPr>
        <w:t>Anal Chem, 93</w:t>
      </w:r>
      <w:r w:rsidRPr="00CB3E92">
        <w:rPr>
          <w:rFonts w:ascii="Times New Roman" w:hAnsi="Times New Roman" w:cs="Times New Roman"/>
          <w:noProof/>
          <w:sz w:val="24"/>
          <w:szCs w:val="24"/>
        </w:rPr>
        <w:t xml:space="preserve">(41), 13886-13892. </w:t>
      </w:r>
      <w:hyperlink r:id="rId21" w:history="1">
        <w:r w:rsidRPr="00CB3E92">
          <w:rPr>
            <w:rStyle w:val="af0"/>
            <w:rFonts w:ascii="Times New Roman" w:hAnsi="Times New Roman" w:cs="Times New Roman"/>
            <w:noProof/>
            <w:sz w:val="24"/>
            <w:szCs w:val="24"/>
          </w:rPr>
          <w:t>https://doi.org/10.1021/acs.analchem.1c02736</w:t>
        </w:r>
      </w:hyperlink>
      <w:r w:rsidRPr="00CB3E92">
        <w:rPr>
          <w:rFonts w:ascii="Times New Roman" w:hAnsi="Times New Roman" w:cs="Times New Roman"/>
          <w:noProof/>
          <w:sz w:val="24"/>
          <w:szCs w:val="24"/>
        </w:rPr>
        <w:t xml:space="preserve">. </w:t>
      </w:r>
    </w:p>
    <w:p w14:paraId="5C30BD74" w14:textId="1137C83A" w:rsidR="00CB3E92" w:rsidRPr="00CB3E92" w:rsidRDefault="00CB3E92" w:rsidP="00CB3E92">
      <w:pPr>
        <w:pStyle w:val="EndNoteBibliography"/>
        <w:ind w:left="720" w:hanging="720"/>
        <w:rPr>
          <w:rFonts w:ascii="Times New Roman" w:hAnsi="Times New Roman" w:cs="Times New Roman"/>
          <w:noProof/>
          <w:sz w:val="24"/>
          <w:szCs w:val="24"/>
        </w:rPr>
      </w:pPr>
      <w:r w:rsidRPr="00CB3E92">
        <w:rPr>
          <w:rFonts w:ascii="Times New Roman" w:hAnsi="Times New Roman" w:cs="Times New Roman"/>
          <w:noProof/>
          <w:sz w:val="24"/>
          <w:szCs w:val="24"/>
        </w:rPr>
        <w:t xml:space="preserve">Zha, Y., Liu, X., Hu, P., Lu, S., Ren, H., Liu, Z., . . . Zhou, Y. (2020). Alkaline Phosphatase–Triggered Immunoassay Based on Fluorogenic Reaction for Sensitive Detection of Acetochlor, Metolachlor, and Propisochlor. </w:t>
      </w:r>
      <w:r w:rsidRPr="00CB3E92">
        <w:rPr>
          <w:rFonts w:ascii="Times New Roman" w:hAnsi="Times New Roman" w:cs="Times New Roman"/>
          <w:i/>
          <w:noProof/>
          <w:sz w:val="24"/>
          <w:szCs w:val="24"/>
        </w:rPr>
        <w:t>Food Analytical Methods, 13</w:t>
      </w:r>
      <w:r w:rsidRPr="00CB3E92">
        <w:rPr>
          <w:rFonts w:ascii="Times New Roman" w:hAnsi="Times New Roman" w:cs="Times New Roman"/>
          <w:noProof/>
          <w:sz w:val="24"/>
          <w:szCs w:val="24"/>
        </w:rPr>
        <w:t xml:space="preserve">(4), 1008-1016. </w:t>
      </w:r>
      <w:hyperlink r:id="rId22" w:history="1">
        <w:r w:rsidRPr="00CB3E92">
          <w:rPr>
            <w:rStyle w:val="af0"/>
            <w:rFonts w:ascii="Times New Roman" w:hAnsi="Times New Roman" w:cs="Times New Roman"/>
            <w:noProof/>
            <w:sz w:val="24"/>
            <w:szCs w:val="24"/>
          </w:rPr>
          <w:t>https://doi.org/10.1007/s12161-020-01706-6</w:t>
        </w:r>
      </w:hyperlink>
      <w:r w:rsidRPr="00CB3E92">
        <w:rPr>
          <w:rFonts w:ascii="Times New Roman" w:hAnsi="Times New Roman" w:cs="Times New Roman"/>
          <w:noProof/>
          <w:sz w:val="24"/>
          <w:szCs w:val="24"/>
        </w:rPr>
        <w:t xml:space="preserve">. </w:t>
      </w:r>
    </w:p>
    <w:p w14:paraId="026FDCC5" w14:textId="049527FA" w:rsidR="00CB3E92" w:rsidRPr="00CB3E92" w:rsidRDefault="00CB3E92" w:rsidP="00CB3E92">
      <w:pPr>
        <w:pStyle w:val="EndNoteBibliography"/>
        <w:ind w:left="720" w:hanging="720"/>
        <w:rPr>
          <w:rFonts w:ascii="Times New Roman" w:hAnsi="Times New Roman" w:cs="Times New Roman"/>
          <w:noProof/>
          <w:sz w:val="24"/>
          <w:szCs w:val="24"/>
        </w:rPr>
      </w:pPr>
      <w:r w:rsidRPr="00CB3E92">
        <w:rPr>
          <w:rFonts w:ascii="Times New Roman" w:hAnsi="Times New Roman" w:cs="Times New Roman"/>
          <w:noProof/>
          <w:sz w:val="24"/>
          <w:szCs w:val="24"/>
        </w:rPr>
        <w:t xml:space="preserve">Zha, Y., Lu, S., Hu, P., Ren, H., Liu, Z., Gao, W., . . . Zhou, Y. (2021). Dual-Modal Immunosensor with Functionalized Gold Nanoparticles for Ultrasensitive Detection of Chloroacetamide Herbicides. </w:t>
      </w:r>
      <w:r w:rsidRPr="00CB3E92">
        <w:rPr>
          <w:rFonts w:ascii="Times New Roman" w:hAnsi="Times New Roman" w:cs="Times New Roman"/>
          <w:i/>
          <w:noProof/>
          <w:sz w:val="24"/>
          <w:szCs w:val="24"/>
        </w:rPr>
        <w:t>ACS Appl Mater Interfaces, 13</w:t>
      </w:r>
      <w:r w:rsidRPr="00CB3E92">
        <w:rPr>
          <w:rFonts w:ascii="Times New Roman" w:hAnsi="Times New Roman" w:cs="Times New Roman"/>
          <w:noProof/>
          <w:sz w:val="24"/>
          <w:szCs w:val="24"/>
        </w:rPr>
        <w:t xml:space="preserve">(5), 6091-6098. </w:t>
      </w:r>
      <w:hyperlink r:id="rId23" w:history="1">
        <w:r w:rsidRPr="00CB3E92">
          <w:rPr>
            <w:rStyle w:val="af0"/>
            <w:rFonts w:ascii="Times New Roman" w:hAnsi="Times New Roman" w:cs="Times New Roman"/>
            <w:noProof/>
            <w:sz w:val="24"/>
            <w:szCs w:val="24"/>
          </w:rPr>
          <w:t>https://doi.org/10.1021/acsami.0c21760</w:t>
        </w:r>
      </w:hyperlink>
      <w:r w:rsidRPr="00CB3E92">
        <w:rPr>
          <w:rFonts w:ascii="Times New Roman" w:hAnsi="Times New Roman" w:cs="Times New Roman"/>
          <w:noProof/>
          <w:sz w:val="24"/>
          <w:szCs w:val="24"/>
        </w:rPr>
        <w:t xml:space="preserve">. </w:t>
      </w:r>
    </w:p>
    <w:p w14:paraId="466A787B" w14:textId="38565B16" w:rsidR="00D80169" w:rsidRDefault="00000000">
      <w:pPr>
        <w:adjustRightInd w:val="0"/>
        <w:spacing w:line="480" w:lineRule="auto"/>
        <w:outlineLvl w:val="0"/>
        <w:rPr>
          <w:rFonts w:ascii="Times New Roman" w:hAnsi="Times New Roman" w:cs="Times New Roman"/>
          <w:sz w:val="24"/>
          <w:lang w:eastAsia="zh-CN"/>
        </w:rPr>
      </w:pPr>
      <w:r w:rsidRPr="00CB3E92">
        <w:rPr>
          <w:rFonts w:ascii="Times New Roman" w:hAnsi="Times New Roman" w:cs="Times New Roman"/>
          <w:sz w:val="24"/>
          <w:szCs w:val="24"/>
        </w:rPr>
        <w:fldChar w:fldCharType="end"/>
      </w:r>
      <w:r w:rsidR="00732462">
        <w:rPr>
          <w:rFonts w:ascii="Times New Roman" w:hAnsi="Times New Roman" w:cs="Times New Roman"/>
          <w:sz w:val="24"/>
          <w:szCs w:val="24"/>
        </w:rPr>
        <w:t xml:space="preserve"> </w:t>
      </w:r>
    </w:p>
    <w:sectPr w:rsidR="00D80169" w:rsidSect="002155B9">
      <w:footerReference w:type="default" r:id="rId24"/>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B6FB5" w14:textId="77777777" w:rsidR="00E56F94" w:rsidRDefault="00E56F94">
      <w:r>
        <w:separator/>
      </w:r>
    </w:p>
  </w:endnote>
  <w:endnote w:type="continuationSeparator" w:id="0">
    <w:p w14:paraId="7AA7E608" w14:textId="77777777" w:rsidR="00E56F94" w:rsidRDefault="00E56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112430"/>
    </w:sdtPr>
    <w:sdtContent>
      <w:p w14:paraId="322E9BA1" w14:textId="77777777" w:rsidR="00D80169" w:rsidRDefault="00000000">
        <w:pPr>
          <w:pStyle w:val="a7"/>
          <w:jc w:val="center"/>
        </w:pPr>
        <w:r>
          <w:t>S-</w:t>
        </w:r>
        <w:r>
          <w:fldChar w:fldCharType="begin"/>
        </w:r>
        <w:r>
          <w:instrText>PAGE   \* MERGEFORMAT</w:instrText>
        </w:r>
        <w:r>
          <w:fldChar w:fldCharType="separate"/>
        </w:r>
        <w:r>
          <w:rPr>
            <w:lang w:val="zh-CN" w:eastAsia="zh-CN"/>
          </w:rPr>
          <w:t>2</w:t>
        </w:r>
        <w:r>
          <w:fldChar w:fldCharType="end"/>
        </w:r>
      </w:p>
    </w:sdtContent>
  </w:sdt>
  <w:p w14:paraId="41152BA8" w14:textId="77777777" w:rsidR="00D80169" w:rsidRDefault="00D80169">
    <w:pPr>
      <w:pStyle w:val="a7"/>
      <w:jc w:val="center"/>
      <w:rPr>
        <w:rFonts w:eastAsia="Malgun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38D6A" w14:textId="77777777" w:rsidR="00E56F94" w:rsidRDefault="00E56F94">
      <w:r>
        <w:separator/>
      </w:r>
    </w:p>
  </w:footnote>
  <w:footnote w:type="continuationSeparator" w:id="0">
    <w:p w14:paraId="7D02BF5C" w14:textId="77777777" w:rsidR="00E56F94" w:rsidRDefault="00E56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F65210"/>
    <w:multiLevelType w:val="singleLevel"/>
    <w:tmpl w:val="EDF65210"/>
    <w:lvl w:ilvl="0">
      <w:start w:val="5"/>
      <w:numFmt w:val="upperLetter"/>
      <w:suff w:val="nothing"/>
      <w:lvlText w:val="%1-"/>
      <w:lvlJc w:val="left"/>
      <w:pPr>
        <w:ind w:left="120" w:firstLine="0"/>
      </w:pPr>
    </w:lvl>
  </w:abstractNum>
  <w:num w:numId="1" w16cid:durableId="578252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I4MzZjZDA0YTM2YjU5NDBjMWJiMjQ4YjU0MWI4YjkifQ=="/>
    <w:docVar w:name="EN.InstantFormat" w:val="&lt;ENInstantFormat&gt;&lt;Enabled&gt;1&lt;/Enabled&gt;&lt;ScanUnformatted&gt;1&lt;/ScanUnformatted&gt;&lt;ScanChanges&gt;1&lt;/ScanChanges&gt;&lt;Suspended&gt;0&lt;/Suspended&gt;&lt;/ENInstantFormat&gt;"/>
    <w:docVar w:name="EN.Layout" w:val="&lt;ENLayout&gt;&lt;Style&gt;Food Chemistr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F7B6E"/>
    <w:rsid w:val="00001FFF"/>
    <w:rsid w:val="00002D13"/>
    <w:rsid w:val="000050C5"/>
    <w:rsid w:val="00005743"/>
    <w:rsid w:val="00014113"/>
    <w:rsid w:val="00015F22"/>
    <w:rsid w:val="00016170"/>
    <w:rsid w:val="00017ED7"/>
    <w:rsid w:val="00020789"/>
    <w:rsid w:val="00022909"/>
    <w:rsid w:val="00024BA6"/>
    <w:rsid w:val="00024E25"/>
    <w:rsid w:val="00026D58"/>
    <w:rsid w:val="00033FFD"/>
    <w:rsid w:val="00035A92"/>
    <w:rsid w:val="00035E85"/>
    <w:rsid w:val="000363F4"/>
    <w:rsid w:val="000366E5"/>
    <w:rsid w:val="00042C39"/>
    <w:rsid w:val="00045550"/>
    <w:rsid w:val="00045C90"/>
    <w:rsid w:val="00046761"/>
    <w:rsid w:val="00051623"/>
    <w:rsid w:val="000550EC"/>
    <w:rsid w:val="00055FAE"/>
    <w:rsid w:val="00057AD8"/>
    <w:rsid w:val="00061D10"/>
    <w:rsid w:val="00062C53"/>
    <w:rsid w:val="00062DD5"/>
    <w:rsid w:val="00067122"/>
    <w:rsid w:val="0006727A"/>
    <w:rsid w:val="00073F4A"/>
    <w:rsid w:val="00076914"/>
    <w:rsid w:val="00077AF6"/>
    <w:rsid w:val="0008161E"/>
    <w:rsid w:val="00081EEA"/>
    <w:rsid w:val="0008546F"/>
    <w:rsid w:val="000857B0"/>
    <w:rsid w:val="00087896"/>
    <w:rsid w:val="00087E63"/>
    <w:rsid w:val="00091F0E"/>
    <w:rsid w:val="000934CB"/>
    <w:rsid w:val="00097333"/>
    <w:rsid w:val="00097BF0"/>
    <w:rsid w:val="00097C68"/>
    <w:rsid w:val="000A1F05"/>
    <w:rsid w:val="000A35E3"/>
    <w:rsid w:val="000A5523"/>
    <w:rsid w:val="000A65B6"/>
    <w:rsid w:val="000B2B94"/>
    <w:rsid w:val="000B52DE"/>
    <w:rsid w:val="000C0CE1"/>
    <w:rsid w:val="000C12CD"/>
    <w:rsid w:val="000C63EF"/>
    <w:rsid w:val="000D4CE5"/>
    <w:rsid w:val="000D62B6"/>
    <w:rsid w:val="000E05C5"/>
    <w:rsid w:val="000F2A55"/>
    <w:rsid w:val="000F7D89"/>
    <w:rsid w:val="001045A6"/>
    <w:rsid w:val="00107898"/>
    <w:rsid w:val="00113C49"/>
    <w:rsid w:val="00117287"/>
    <w:rsid w:val="00120956"/>
    <w:rsid w:val="00121A52"/>
    <w:rsid w:val="00122B85"/>
    <w:rsid w:val="00123879"/>
    <w:rsid w:val="0012448C"/>
    <w:rsid w:val="00126F9F"/>
    <w:rsid w:val="00133480"/>
    <w:rsid w:val="001358C2"/>
    <w:rsid w:val="00141821"/>
    <w:rsid w:val="00141CAC"/>
    <w:rsid w:val="001437EC"/>
    <w:rsid w:val="00145730"/>
    <w:rsid w:val="0014788E"/>
    <w:rsid w:val="0015384E"/>
    <w:rsid w:val="00154BC3"/>
    <w:rsid w:val="001552E6"/>
    <w:rsid w:val="00156642"/>
    <w:rsid w:val="001572EA"/>
    <w:rsid w:val="00160F1F"/>
    <w:rsid w:val="00161B34"/>
    <w:rsid w:val="00161EAA"/>
    <w:rsid w:val="0016691F"/>
    <w:rsid w:val="00172F6E"/>
    <w:rsid w:val="0018606A"/>
    <w:rsid w:val="0019234F"/>
    <w:rsid w:val="00195F75"/>
    <w:rsid w:val="001A290E"/>
    <w:rsid w:val="001A2FAC"/>
    <w:rsid w:val="001A3409"/>
    <w:rsid w:val="001A3E7E"/>
    <w:rsid w:val="001A40FD"/>
    <w:rsid w:val="001A4862"/>
    <w:rsid w:val="001B1226"/>
    <w:rsid w:val="001B3280"/>
    <w:rsid w:val="001C25CC"/>
    <w:rsid w:val="001C2FF1"/>
    <w:rsid w:val="001C44AB"/>
    <w:rsid w:val="001C7E63"/>
    <w:rsid w:val="001D44CB"/>
    <w:rsid w:val="001D4E5B"/>
    <w:rsid w:val="001D57D9"/>
    <w:rsid w:val="001D5A5E"/>
    <w:rsid w:val="001E1531"/>
    <w:rsid w:val="001E2313"/>
    <w:rsid w:val="001E2F78"/>
    <w:rsid w:val="001E5158"/>
    <w:rsid w:val="001E7685"/>
    <w:rsid w:val="001F09B0"/>
    <w:rsid w:val="001F16DE"/>
    <w:rsid w:val="001F2F74"/>
    <w:rsid w:val="001F330B"/>
    <w:rsid w:val="001F3DEF"/>
    <w:rsid w:val="001F7A75"/>
    <w:rsid w:val="002007C7"/>
    <w:rsid w:val="00204BED"/>
    <w:rsid w:val="0020596D"/>
    <w:rsid w:val="002065FB"/>
    <w:rsid w:val="002155B9"/>
    <w:rsid w:val="00215FC7"/>
    <w:rsid w:val="00216C44"/>
    <w:rsid w:val="002201CC"/>
    <w:rsid w:val="00220B7A"/>
    <w:rsid w:val="00220D85"/>
    <w:rsid w:val="00222363"/>
    <w:rsid w:val="00222736"/>
    <w:rsid w:val="0022676C"/>
    <w:rsid w:val="00227C56"/>
    <w:rsid w:val="00227C5A"/>
    <w:rsid w:val="00231EA6"/>
    <w:rsid w:val="0024511B"/>
    <w:rsid w:val="0024737E"/>
    <w:rsid w:val="00252B07"/>
    <w:rsid w:val="00252E6A"/>
    <w:rsid w:val="0025521E"/>
    <w:rsid w:val="00255914"/>
    <w:rsid w:val="002575EB"/>
    <w:rsid w:val="002664FA"/>
    <w:rsid w:val="00273B90"/>
    <w:rsid w:val="00275175"/>
    <w:rsid w:val="00275D9F"/>
    <w:rsid w:val="00277B57"/>
    <w:rsid w:val="0028092D"/>
    <w:rsid w:val="00285356"/>
    <w:rsid w:val="002855A7"/>
    <w:rsid w:val="00285B09"/>
    <w:rsid w:val="002901CA"/>
    <w:rsid w:val="002904C7"/>
    <w:rsid w:val="002905C5"/>
    <w:rsid w:val="00290B60"/>
    <w:rsid w:val="002919D8"/>
    <w:rsid w:val="00292B38"/>
    <w:rsid w:val="00294397"/>
    <w:rsid w:val="0029697E"/>
    <w:rsid w:val="00296BFF"/>
    <w:rsid w:val="002A1350"/>
    <w:rsid w:val="002B41E9"/>
    <w:rsid w:val="002B49AE"/>
    <w:rsid w:val="002B6085"/>
    <w:rsid w:val="002B6966"/>
    <w:rsid w:val="002B7F8B"/>
    <w:rsid w:val="002C04AE"/>
    <w:rsid w:val="002C2500"/>
    <w:rsid w:val="002C4151"/>
    <w:rsid w:val="002E096E"/>
    <w:rsid w:val="002E21A1"/>
    <w:rsid w:val="002E3A11"/>
    <w:rsid w:val="002E4806"/>
    <w:rsid w:val="002F4D44"/>
    <w:rsid w:val="00303C7B"/>
    <w:rsid w:val="00303E3D"/>
    <w:rsid w:val="003051FA"/>
    <w:rsid w:val="00305DA0"/>
    <w:rsid w:val="00306196"/>
    <w:rsid w:val="003064D1"/>
    <w:rsid w:val="0031448C"/>
    <w:rsid w:val="00314810"/>
    <w:rsid w:val="003151CE"/>
    <w:rsid w:val="003174ED"/>
    <w:rsid w:val="00317906"/>
    <w:rsid w:val="00320C8F"/>
    <w:rsid w:val="0032787A"/>
    <w:rsid w:val="00331648"/>
    <w:rsid w:val="00334D05"/>
    <w:rsid w:val="00341A19"/>
    <w:rsid w:val="00342C80"/>
    <w:rsid w:val="00345880"/>
    <w:rsid w:val="00346649"/>
    <w:rsid w:val="00346915"/>
    <w:rsid w:val="00354B34"/>
    <w:rsid w:val="00355026"/>
    <w:rsid w:val="00356FFF"/>
    <w:rsid w:val="003608F0"/>
    <w:rsid w:val="00363B46"/>
    <w:rsid w:val="00363DD5"/>
    <w:rsid w:val="003660F8"/>
    <w:rsid w:val="003667CB"/>
    <w:rsid w:val="00366C8F"/>
    <w:rsid w:val="0037383D"/>
    <w:rsid w:val="00375751"/>
    <w:rsid w:val="00376925"/>
    <w:rsid w:val="00382FA4"/>
    <w:rsid w:val="00384867"/>
    <w:rsid w:val="00384954"/>
    <w:rsid w:val="00385D81"/>
    <w:rsid w:val="00395738"/>
    <w:rsid w:val="003969F7"/>
    <w:rsid w:val="0039748F"/>
    <w:rsid w:val="003A0B71"/>
    <w:rsid w:val="003A6594"/>
    <w:rsid w:val="003B0004"/>
    <w:rsid w:val="003B0B8E"/>
    <w:rsid w:val="003B1507"/>
    <w:rsid w:val="003B1B97"/>
    <w:rsid w:val="003C0677"/>
    <w:rsid w:val="003C1609"/>
    <w:rsid w:val="003C1ADC"/>
    <w:rsid w:val="003C2589"/>
    <w:rsid w:val="003C313F"/>
    <w:rsid w:val="003C4E64"/>
    <w:rsid w:val="003C539D"/>
    <w:rsid w:val="003C598D"/>
    <w:rsid w:val="003C62D8"/>
    <w:rsid w:val="003D276D"/>
    <w:rsid w:val="003D3154"/>
    <w:rsid w:val="003D63A1"/>
    <w:rsid w:val="003E0A70"/>
    <w:rsid w:val="003E0C67"/>
    <w:rsid w:val="003E1A5B"/>
    <w:rsid w:val="003E42DF"/>
    <w:rsid w:val="003E5BB4"/>
    <w:rsid w:val="003E661D"/>
    <w:rsid w:val="003E6F8D"/>
    <w:rsid w:val="003E78F7"/>
    <w:rsid w:val="003F19D3"/>
    <w:rsid w:val="003F1B2B"/>
    <w:rsid w:val="003F4122"/>
    <w:rsid w:val="003F53D9"/>
    <w:rsid w:val="003F67D9"/>
    <w:rsid w:val="003F7565"/>
    <w:rsid w:val="0040071C"/>
    <w:rsid w:val="004010C8"/>
    <w:rsid w:val="00401C3B"/>
    <w:rsid w:val="00401E2A"/>
    <w:rsid w:val="004020E1"/>
    <w:rsid w:val="004148FB"/>
    <w:rsid w:val="00423FE0"/>
    <w:rsid w:val="00432EE3"/>
    <w:rsid w:val="00433653"/>
    <w:rsid w:val="004337DB"/>
    <w:rsid w:val="00433C0D"/>
    <w:rsid w:val="0043534A"/>
    <w:rsid w:val="00435905"/>
    <w:rsid w:val="00435FCA"/>
    <w:rsid w:val="004376F4"/>
    <w:rsid w:val="0044161F"/>
    <w:rsid w:val="0044171B"/>
    <w:rsid w:val="004423A1"/>
    <w:rsid w:val="00443B22"/>
    <w:rsid w:val="00446784"/>
    <w:rsid w:val="00451D5A"/>
    <w:rsid w:val="00454509"/>
    <w:rsid w:val="00455A23"/>
    <w:rsid w:val="00456A03"/>
    <w:rsid w:val="00461643"/>
    <w:rsid w:val="00461D24"/>
    <w:rsid w:val="0046273D"/>
    <w:rsid w:val="0046560E"/>
    <w:rsid w:val="004675F6"/>
    <w:rsid w:val="00470BFB"/>
    <w:rsid w:val="00472C82"/>
    <w:rsid w:val="00474BF0"/>
    <w:rsid w:val="00475D5B"/>
    <w:rsid w:val="00483075"/>
    <w:rsid w:val="00485093"/>
    <w:rsid w:val="00485D3A"/>
    <w:rsid w:val="00486F8D"/>
    <w:rsid w:val="0049123B"/>
    <w:rsid w:val="00493F3A"/>
    <w:rsid w:val="00494056"/>
    <w:rsid w:val="00494836"/>
    <w:rsid w:val="00495A9B"/>
    <w:rsid w:val="004967B0"/>
    <w:rsid w:val="004A1508"/>
    <w:rsid w:val="004A6417"/>
    <w:rsid w:val="004B0BA4"/>
    <w:rsid w:val="004B19EE"/>
    <w:rsid w:val="004B2255"/>
    <w:rsid w:val="004B50D9"/>
    <w:rsid w:val="004B7F35"/>
    <w:rsid w:val="004C4861"/>
    <w:rsid w:val="004D05AD"/>
    <w:rsid w:val="004D1610"/>
    <w:rsid w:val="004D21C7"/>
    <w:rsid w:val="004D6815"/>
    <w:rsid w:val="004E3623"/>
    <w:rsid w:val="004E37B4"/>
    <w:rsid w:val="004E6F5C"/>
    <w:rsid w:val="004F0CFF"/>
    <w:rsid w:val="004F2369"/>
    <w:rsid w:val="004F35A6"/>
    <w:rsid w:val="004F4914"/>
    <w:rsid w:val="004F4A5F"/>
    <w:rsid w:val="005001D8"/>
    <w:rsid w:val="00500602"/>
    <w:rsid w:val="00504A72"/>
    <w:rsid w:val="00506C88"/>
    <w:rsid w:val="005107FC"/>
    <w:rsid w:val="0051528F"/>
    <w:rsid w:val="00516DBF"/>
    <w:rsid w:val="0052080C"/>
    <w:rsid w:val="0052154E"/>
    <w:rsid w:val="00521F22"/>
    <w:rsid w:val="00525676"/>
    <w:rsid w:val="00526691"/>
    <w:rsid w:val="00530478"/>
    <w:rsid w:val="00531448"/>
    <w:rsid w:val="00531E54"/>
    <w:rsid w:val="00533EBE"/>
    <w:rsid w:val="00534788"/>
    <w:rsid w:val="00534A1F"/>
    <w:rsid w:val="005416F1"/>
    <w:rsid w:val="00545342"/>
    <w:rsid w:val="00546364"/>
    <w:rsid w:val="00550BB9"/>
    <w:rsid w:val="0055235C"/>
    <w:rsid w:val="00554B38"/>
    <w:rsid w:val="0055679C"/>
    <w:rsid w:val="005602B3"/>
    <w:rsid w:val="00561429"/>
    <w:rsid w:val="00561513"/>
    <w:rsid w:val="005618FF"/>
    <w:rsid w:val="00561FCD"/>
    <w:rsid w:val="00564D44"/>
    <w:rsid w:val="00565C61"/>
    <w:rsid w:val="00571C04"/>
    <w:rsid w:val="00572769"/>
    <w:rsid w:val="005744ED"/>
    <w:rsid w:val="0057752B"/>
    <w:rsid w:val="005817E7"/>
    <w:rsid w:val="00583426"/>
    <w:rsid w:val="005856AA"/>
    <w:rsid w:val="00586E6D"/>
    <w:rsid w:val="00587121"/>
    <w:rsid w:val="0059072F"/>
    <w:rsid w:val="005B06DD"/>
    <w:rsid w:val="005B0FA4"/>
    <w:rsid w:val="005B132E"/>
    <w:rsid w:val="005B295C"/>
    <w:rsid w:val="005B3FE2"/>
    <w:rsid w:val="005B4AF2"/>
    <w:rsid w:val="005B5AE2"/>
    <w:rsid w:val="005B5F0F"/>
    <w:rsid w:val="005B6AAF"/>
    <w:rsid w:val="005B7224"/>
    <w:rsid w:val="005B7C65"/>
    <w:rsid w:val="005C05B5"/>
    <w:rsid w:val="005C073F"/>
    <w:rsid w:val="005C1BF8"/>
    <w:rsid w:val="005C70CF"/>
    <w:rsid w:val="005C79E3"/>
    <w:rsid w:val="005D00E6"/>
    <w:rsid w:val="005D165F"/>
    <w:rsid w:val="005D173D"/>
    <w:rsid w:val="005D216F"/>
    <w:rsid w:val="005E2123"/>
    <w:rsid w:val="005E2A44"/>
    <w:rsid w:val="005E5438"/>
    <w:rsid w:val="005E6C40"/>
    <w:rsid w:val="005F27DB"/>
    <w:rsid w:val="0060266F"/>
    <w:rsid w:val="00611D25"/>
    <w:rsid w:val="00614E8F"/>
    <w:rsid w:val="0062272F"/>
    <w:rsid w:val="006407C6"/>
    <w:rsid w:val="0064092F"/>
    <w:rsid w:val="00640E1A"/>
    <w:rsid w:val="00640F16"/>
    <w:rsid w:val="00642C32"/>
    <w:rsid w:val="00644F86"/>
    <w:rsid w:val="00645B29"/>
    <w:rsid w:val="006465FB"/>
    <w:rsid w:val="006512C3"/>
    <w:rsid w:val="00654FA6"/>
    <w:rsid w:val="0066039E"/>
    <w:rsid w:val="006616DB"/>
    <w:rsid w:val="00665078"/>
    <w:rsid w:val="00665624"/>
    <w:rsid w:val="006657A3"/>
    <w:rsid w:val="0066703C"/>
    <w:rsid w:val="006728C3"/>
    <w:rsid w:val="00672F59"/>
    <w:rsid w:val="0067398B"/>
    <w:rsid w:val="006771C0"/>
    <w:rsid w:val="006775A3"/>
    <w:rsid w:val="006807B8"/>
    <w:rsid w:val="00680B54"/>
    <w:rsid w:val="00681CF5"/>
    <w:rsid w:val="006846E2"/>
    <w:rsid w:val="0069244E"/>
    <w:rsid w:val="006924E9"/>
    <w:rsid w:val="006939E2"/>
    <w:rsid w:val="00697648"/>
    <w:rsid w:val="00697CCA"/>
    <w:rsid w:val="006A05A5"/>
    <w:rsid w:val="006B2307"/>
    <w:rsid w:val="006B50FC"/>
    <w:rsid w:val="006B5F84"/>
    <w:rsid w:val="006B7AFB"/>
    <w:rsid w:val="006C1A41"/>
    <w:rsid w:val="006C4043"/>
    <w:rsid w:val="006C5084"/>
    <w:rsid w:val="006D368E"/>
    <w:rsid w:val="006D394D"/>
    <w:rsid w:val="006D6717"/>
    <w:rsid w:val="006D7125"/>
    <w:rsid w:val="006D74A1"/>
    <w:rsid w:val="006E5536"/>
    <w:rsid w:val="006F5DE0"/>
    <w:rsid w:val="006F7B6E"/>
    <w:rsid w:val="006F7E4F"/>
    <w:rsid w:val="00700C7F"/>
    <w:rsid w:val="0070180E"/>
    <w:rsid w:val="00706C72"/>
    <w:rsid w:val="00715124"/>
    <w:rsid w:val="0072045A"/>
    <w:rsid w:val="0072194F"/>
    <w:rsid w:val="00723325"/>
    <w:rsid w:val="00732462"/>
    <w:rsid w:val="00735200"/>
    <w:rsid w:val="007401D2"/>
    <w:rsid w:val="0074271F"/>
    <w:rsid w:val="00745696"/>
    <w:rsid w:val="007461C0"/>
    <w:rsid w:val="0074735A"/>
    <w:rsid w:val="007503E6"/>
    <w:rsid w:val="00756110"/>
    <w:rsid w:val="00756259"/>
    <w:rsid w:val="0076281D"/>
    <w:rsid w:val="00766BB5"/>
    <w:rsid w:val="00772774"/>
    <w:rsid w:val="0077572B"/>
    <w:rsid w:val="00780AB4"/>
    <w:rsid w:val="00781051"/>
    <w:rsid w:val="00781A0D"/>
    <w:rsid w:val="00785FF8"/>
    <w:rsid w:val="00786BE9"/>
    <w:rsid w:val="007926EE"/>
    <w:rsid w:val="00792BF0"/>
    <w:rsid w:val="0079353C"/>
    <w:rsid w:val="007940CA"/>
    <w:rsid w:val="00797BB6"/>
    <w:rsid w:val="007C11D7"/>
    <w:rsid w:val="007C1805"/>
    <w:rsid w:val="007C2757"/>
    <w:rsid w:val="007C423D"/>
    <w:rsid w:val="007C53CB"/>
    <w:rsid w:val="007D1D9D"/>
    <w:rsid w:val="007D46FD"/>
    <w:rsid w:val="007D7B65"/>
    <w:rsid w:val="007E35CC"/>
    <w:rsid w:val="007E5320"/>
    <w:rsid w:val="007E7E75"/>
    <w:rsid w:val="007E7EE9"/>
    <w:rsid w:val="007F0CCB"/>
    <w:rsid w:val="007F0E2B"/>
    <w:rsid w:val="007F1DAD"/>
    <w:rsid w:val="007F2C62"/>
    <w:rsid w:val="007F3E32"/>
    <w:rsid w:val="007F689B"/>
    <w:rsid w:val="007F78EB"/>
    <w:rsid w:val="00802037"/>
    <w:rsid w:val="00803786"/>
    <w:rsid w:val="00806443"/>
    <w:rsid w:val="00810052"/>
    <w:rsid w:val="00810C04"/>
    <w:rsid w:val="00812577"/>
    <w:rsid w:val="00812A2B"/>
    <w:rsid w:val="00815C87"/>
    <w:rsid w:val="008161A6"/>
    <w:rsid w:val="00827F28"/>
    <w:rsid w:val="008329D6"/>
    <w:rsid w:val="00845074"/>
    <w:rsid w:val="008516BC"/>
    <w:rsid w:val="00851879"/>
    <w:rsid w:val="00855E54"/>
    <w:rsid w:val="00863210"/>
    <w:rsid w:val="00863CE1"/>
    <w:rsid w:val="008678C0"/>
    <w:rsid w:val="00870A00"/>
    <w:rsid w:val="00870BC9"/>
    <w:rsid w:val="00870E31"/>
    <w:rsid w:val="00871483"/>
    <w:rsid w:val="00873EDF"/>
    <w:rsid w:val="00876440"/>
    <w:rsid w:val="00880609"/>
    <w:rsid w:val="00882A47"/>
    <w:rsid w:val="00883EB6"/>
    <w:rsid w:val="00884319"/>
    <w:rsid w:val="0088461E"/>
    <w:rsid w:val="00884FDC"/>
    <w:rsid w:val="00885F65"/>
    <w:rsid w:val="00891D5F"/>
    <w:rsid w:val="0089287F"/>
    <w:rsid w:val="00895E65"/>
    <w:rsid w:val="008A44BF"/>
    <w:rsid w:val="008A4D96"/>
    <w:rsid w:val="008A6912"/>
    <w:rsid w:val="008A7928"/>
    <w:rsid w:val="008B284F"/>
    <w:rsid w:val="008B69B9"/>
    <w:rsid w:val="008C1799"/>
    <w:rsid w:val="008D1BC9"/>
    <w:rsid w:val="008D1D8F"/>
    <w:rsid w:val="008D2319"/>
    <w:rsid w:val="008D323F"/>
    <w:rsid w:val="008D6263"/>
    <w:rsid w:val="008E14B4"/>
    <w:rsid w:val="008E36B7"/>
    <w:rsid w:val="008E63BF"/>
    <w:rsid w:val="008E7034"/>
    <w:rsid w:val="008F0EF6"/>
    <w:rsid w:val="008F4AEB"/>
    <w:rsid w:val="008F4EE5"/>
    <w:rsid w:val="00910F26"/>
    <w:rsid w:val="00913C8E"/>
    <w:rsid w:val="00922BAC"/>
    <w:rsid w:val="0092371F"/>
    <w:rsid w:val="00923953"/>
    <w:rsid w:val="009303A7"/>
    <w:rsid w:val="00930E07"/>
    <w:rsid w:val="00933258"/>
    <w:rsid w:val="009342FB"/>
    <w:rsid w:val="009360A9"/>
    <w:rsid w:val="00937B0F"/>
    <w:rsid w:val="00941CE6"/>
    <w:rsid w:val="00944B69"/>
    <w:rsid w:val="00946029"/>
    <w:rsid w:val="00946E0E"/>
    <w:rsid w:val="00950104"/>
    <w:rsid w:val="009531B3"/>
    <w:rsid w:val="0096291E"/>
    <w:rsid w:val="009646A7"/>
    <w:rsid w:val="00967CDD"/>
    <w:rsid w:val="009707CB"/>
    <w:rsid w:val="00970B92"/>
    <w:rsid w:val="009737AA"/>
    <w:rsid w:val="00981961"/>
    <w:rsid w:val="009841FD"/>
    <w:rsid w:val="00993692"/>
    <w:rsid w:val="00993DDA"/>
    <w:rsid w:val="00994E2A"/>
    <w:rsid w:val="00994F6D"/>
    <w:rsid w:val="00995E10"/>
    <w:rsid w:val="00995E95"/>
    <w:rsid w:val="009A321B"/>
    <w:rsid w:val="009A3642"/>
    <w:rsid w:val="009A5AC8"/>
    <w:rsid w:val="009A7D49"/>
    <w:rsid w:val="009B0BAE"/>
    <w:rsid w:val="009B3809"/>
    <w:rsid w:val="009B44B4"/>
    <w:rsid w:val="009C2607"/>
    <w:rsid w:val="009C4718"/>
    <w:rsid w:val="009C4B09"/>
    <w:rsid w:val="009C5010"/>
    <w:rsid w:val="009C570C"/>
    <w:rsid w:val="009C6978"/>
    <w:rsid w:val="009C6F33"/>
    <w:rsid w:val="009D0885"/>
    <w:rsid w:val="009D47DC"/>
    <w:rsid w:val="009E0B23"/>
    <w:rsid w:val="009E2C0A"/>
    <w:rsid w:val="009E319B"/>
    <w:rsid w:val="009E752B"/>
    <w:rsid w:val="00A00D8C"/>
    <w:rsid w:val="00A0365B"/>
    <w:rsid w:val="00A03784"/>
    <w:rsid w:val="00A0420F"/>
    <w:rsid w:val="00A04F71"/>
    <w:rsid w:val="00A06264"/>
    <w:rsid w:val="00A10E68"/>
    <w:rsid w:val="00A20520"/>
    <w:rsid w:val="00A2120C"/>
    <w:rsid w:val="00A300CB"/>
    <w:rsid w:val="00A36486"/>
    <w:rsid w:val="00A411FF"/>
    <w:rsid w:val="00A41A6F"/>
    <w:rsid w:val="00A50794"/>
    <w:rsid w:val="00A50A8D"/>
    <w:rsid w:val="00A50CEA"/>
    <w:rsid w:val="00A50D98"/>
    <w:rsid w:val="00A50F5A"/>
    <w:rsid w:val="00A5386D"/>
    <w:rsid w:val="00A54366"/>
    <w:rsid w:val="00A55795"/>
    <w:rsid w:val="00A57F71"/>
    <w:rsid w:val="00A60361"/>
    <w:rsid w:val="00A612BF"/>
    <w:rsid w:val="00A63544"/>
    <w:rsid w:val="00A648C6"/>
    <w:rsid w:val="00A704AB"/>
    <w:rsid w:val="00A71178"/>
    <w:rsid w:val="00A71D82"/>
    <w:rsid w:val="00A73481"/>
    <w:rsid w:val="00A73D4E"/>
    <w:rsid w:val="00A810D9"/>
    <w:rsid w:val="00A84C69"/>
    <w:rsid w:val="00A85527"/>
    <w:rsid w:val="00A865C9"/>
    <w:rsid w:val="00A875E0"/>
    <w:rsid w:val="00A879AF"/>
    <w:rsid w:val="00A92F3A"/>
    <w:rsid w:val="00A94DCB"/>
    <w:rsid w:val="00A9791E"/>
    <w:rsid w:val="00AA4685"/>
    <w:rsid w:val="00AB10A1"/>
    <w:rsid w:val="00AC69FA"/>
    <w:rsid w:val="00AD2D73"/>
    <w:rsid w:val="00AD52C4"/>
    <w:rsid w:val="00AD5697"/>
    <w:rsid w:val="00AD6F19"/>
    <w:rsid w:val="00AE04BD"/>
    <w:rsid w:val="00AE25A9"/>
    <w:rsid w:val="00AE3778"/>
    <w:rsid w:val="00AE6570"/>
    <w:rsid w:val="00AF16D2"/>
    <w:rsid w:val="00AF16E6"/>
    <w:rsid w:val="00AF4BD9"/>
    <w:rsid w:val="00B01CBA"/>
    <w:rsid w:val="00B02026"/>
    <w:rsid w:val="00B050E9"/>
    <w:rsid w:val="00B05572"/>
    <w:rsid w:val="00B070C9"/>
    <w:rsid w:val="00B103FE"/>
    <w:rsid w:val="00B10DC3"/>
    <w:rsid w:val="00B122A5"/>
    <w:rsid w:val="00B14C6A"/>
    <w:rsid w:val="00B155BD"/>
    <w:rsid w:val="00B17A6A"/>
    <w:rsid w:val="00B211E6"/>
    <w:rsid w:val="00B218CE"/>
    <w:rsid w:val="00B22A1F"/>
    <w:rsid w:val="00B23B8D"/>
    <w:rsid w:val="00B26D43"/>
    <w:rsid w:val="00B26E09"/>
    <w:rsid w:val="00B2712D"/>
    <w:rsid w:val="00B30150"/>
    <w:rsid w:val="00B325D9"/>
    <w:rsid w:val="00B36A9D"/>
    <w:rsid w:val="00B43DEA"/>
    <w:rsid w:val="00B446C5"/>
    <w:rsid w:val="00B4489B"/>
    <w:rsid w:val="00B45322"/>
    <w:rsid w:val="00B462FB"/>
    <w:rsid w:val="00B4661B"/>
    <w:rsid w:val="00B51560"/>
    <w:rsid w:val="00B52EF0"/>
    <w:rsid w:val="00B5372C"/>
    <w:rsid w:val="00B54F94"/>
    <w:rsid w:val="00B561BB"/>
    <w:rsid w:val="00B6138B"/>
    <w:rsid w:val="00B61775"/>
    <w:rsid w:val="00B62372"/>
    <w:rsid w:val="00B62B14"/>
    <w:rsid w:val="00B638BD"/>
    <w:rsid w:val="00B63A80"/>
    <w:rsid w:val="00B64D2D"/>
    <w:rsid w:val="00B67021"/>
    <w:rsid w:val="00B7262C"/>
    <w:rsid w:val="00B7651B"/>
    <w:rsid w:val="00B76E9F"/>
    <w:rsid w:val="00B80F22"/>
    <w:rsid w:val="00B81E92"/>
    <w:rsid w:val="00B83D2F"/>
    <w:rsid w:val="00B9226C"/>
    <w:rsid w:val="00B95871"/>
    <w:rsid w:val="00B95E41"/>
    <w:rsid w:val="00BA0372"/>
    <w:rsid w:val="00BA3EEB"/>
    <w:rsid w:val="00BA42DD"/>
    <w:rsid w:val="00BA445D"/>
    <w:rsid w:val="00BA5622"/>
    <w:rsid w:val="00BA67AF"/>
    <w:rsid w:val="00BA781A"/>
    <w:rsid w:val="00BB4DCB"/>
    <w:rsid w:val="00BB70E5"/>
    <w:rsid w:val="00BC0BFF"/>
    <w:rsid w:val="00BC1858"/>
    <w:rsid w:val="00BC1BEA"/>
    <w:rsid w:val="00BC2C23"/>
    <w:rsid w:val="00BC5281"/>
    <w:rsid w:val="00BD3BAE"/>
    <w:rsid w:val="00BD3D02"/>
    <w:rsid w:val="00BD4789"/>
    <w:rsid w:val="00BE1285"/>
    <w:rsid w:val="00BE2127"/>
    <w:rsid w:val="00BE4373"/>
    <w:rsid w:val="00BE591E"/>
    <w:rsid w:val="00BE6D82"/>
    <w:rsid w:val="00BF0B9D"/>
    <w:rsid w:val="00BF62E6"/>
    <w:rsid w:val="00BF6993"/>
    <w:rsid w:val="00C000A4"/>
    <w:rsid w:val="00C00505"/>
    <w:rsid w:val="00C026BB"/>
    <w:rsid w:val="00C026FC"/>
    <w:rsid w:val="00C03350"/>
    <w:rsid w:val="00C10E79"/>
    <w:rsid w:val="00C11D5C"/>
    <w:rsid w:val="00C12242"/>
    <w:rsid w:val="00C12345"/>
    <w:rsid w:val="00C17D83"/>
    <w:rsid w:val="00C21663"/>
    <w:rsid w:val="00C22EE2"/>
    <w:rsid w:val="00C25628"/>
    <w:rsid w:val="00C2604B"/>
    <w:rsid w:val="00C2672F"/>
    <w:rsid w:val="00C26B95"/>
    <w:rsid w:val="00C35736"/>
    <w:rsid w:val="00C35C1E"/>
    <w:rsid w:val="00C41045"/>
    <w:rsid w:val="00C44833"/>
    <w:rsid w:val="00C44E23"/>
    <w:rsid w:val="00C46DD3"/>
    <w:rsid w:val="00C53989"/>
    <w:rsid w:val="00C54757"/>
    <w:rsid w:val="00C56647"/>
    <w:rsid w:val="00C615D5"/>
    <w:rsid w:val="00C64DA6"/>
    <w:rsid w:val="00C65567"/>
    <w:rsid w:val="00C66619"/>
    <w:rsid w:val="00C70413"/>
    <w:rsid w:val="00C727A4"/>
    <w:rsid w:val="00C7337F"/>
    <w:rsid w:val="00C744A7"/>
    <w:rsid w:val="00C764DC"/>
    <w:rsid w:val="00C772B0"/>
    <w:rsid w:val="00C80B5C"/>
    <w:rsid w:val="00C80C12"/>
    <w:rsid w:val="00C81B56"/>
    <w:rsid w:val="00C82CD1"/>
    <w:rsid w:val="00C86607"/>
    <w:rsid w:val="00C8719E"/>
    <w:rsid w:val="00C9050E"/>
    <w:rsid w:val="00C91ACB"/>
    <w:rsid w:val="00C91D3C"/>
    <w:rsid w:val="00C95A5C"/>
    <w:rsid w:val="00C96D40"/>
    <w:rsid w:val="00C974E7"/>
    <w:rsid w:val="00C976BA"/>
    <w:rsid w:val="00CA0D2F"/>
    <w:rsid w:val="00CA22F6"/>
    <w:rsid w:val="00CA2829"/>
    <w:rsid w:val="00CA2E92"/>
    <w:rsid w:val="00CA3DA2"/>
    <w:rsid w:val="00CB020F"/>
    <w:rsid w:val="00CB1060"/>
    <w:rsid w:val="00CB192B"/>
    <w:rsid w:val="00CB2434"/>
    <w:rsid w:val="00CB2C3A"/>
    <w:rsid w:val="00CB3E92"/>
    <w:rsid w:val="00CB4B2C"/>
    <w:rsid w:val="00CB65AB"/>
    <w:rsid w:val="00CC04D7"/>
    <w:rsid w:val="00CC2738"/>
    <w:rsid w:val="00CC3F35"/>
    <w:rsid w:val="00CD0BCB"/>
    <w:rsid w:val="00CD1854"/>
    <w:rsid w:val="00CD23E5"/>
    <w:rsid w:val="00CD2F3F"/>
    <w:rsid w:val="00CD55AD"/>
    <w:rsid w:val="00CD60D6"/>
    <w:rsid w:val="00CD6102"/>
    <w:rsid w:val="00CD6B3D"/>
    <w:rsid w:val="00CD7E35"/>
    <w:rsid w:val="00CE078D"/>
    <w:rsid w:val="00CE7BA5"/>
    <w:rsid w:val="00CF065F"/>
    <w:rsid w:val="00CF3499"/>
    <w:rsid w:val="00CF39CB"/>
    <w:rsid w:val="00CF4E08"/>
    <w:rsid w:val="00CF57EA"/>
    <w:rsid w:val="00CF5EE0"/>
    <w:rsid w:val="00CF6051"/>
    <w:rsid w:val="00D03284"/>
    <w:rsid w:val="00D07422"/>
    <w:rsid w:val="00D13A2D"/>
    <w:rsid w:val="00D13DBF"/>
    <w:rsid w:val="00D174A3"/>
    <w:rsid w:val="00D177CB"/>
    <w:rsid w:val="00D23E34"/>
    <w:rsid w:val="00D304A2"/>
    <w:rsid w:val="00D371E0"/>
    <w:rsid w:val="00D40D0E"/>
    <w:rsid w:val="00D46FD8"/>
    <w:rsid w:val="00D52EAF"/>
    <w:rsid w:val="00D532A3"/>
    <w:rsid w:val="00D61C26"/>
    <w:rsid w:val="00D61D1C"/>
    <w:rsid w:val="00D65D46"/>
    <w:rsid w:val="00D712C5"/>
    <w:rsid w:val="00D7253A"/>
    <w:rsid w:val="00D80169"/>
    <w:rsid w:val="00D84745"/>
    <w:rsid w:val="00D85370"/>
    <w:rsid w:val="00D91C5E"/>
    <w:rsid w:val="00D92C6C"/>
    <w:rsid w:val="00D9323F"/>
    <w:rsid w:val="00D937F5"/>
    <w:rsid w:val="00D9489D"/>
    <w:rsid w:val="00D94FD1"/>
    <w:rsid w:val="00D95EA1"/>
    <w:rsid w:val="00DA12A6"/>
    <w:rsid w:val="00DA3C7A"/>
    <w:rsid w:val="00DA5997"/>
    <w:rsid w:val="00DA67EE"/>
    <w:rsid w:val="00DA739E"/>
    <w:rsid w:val="00DB06C4"/>
    <w:rsid w:val="00DB15DE"/>
    <w:rsid w:val="00DB4789"/>
    <w:rsid w:val="00DC052E"/>
    <w:rsid w:val="00DC0627"/>
    <w:rsid w:val="00DC124D"/>
    <w:rsid w:val="00DC599A"/>
    <w:rsid w:val="00DC73D3"/>
    <w:rsid w:val="00DD18D7"/>
    <w:rsid w:val="00DD2472"/>
    <w:rsid w:val="00DE209F"/>
    <w:rsid w:val="00DE217C"/>
    <w:rsid w:val="00DE35F5"/>
    <w:rsid w:val="00DE7116"/>
    <w:rsid w:val="00DE7277"/>
    <w:rsid w:val="00DF1E82"/>
    <w:rsid w:val="00E05650"/>
    <w:rsid w:val="00E07608"/>
    <w:rsid w:val="00E109EA"/>
    <w:rsid w:val="00E12E8D"/>
    <w:rsid w:val="00E14EE5"/>
    <w:rsid w:val="00E164FD"/>
    <w:rsid w:val="00E21468"/>
    <w:rsid w:val="00E227EB"/>
    <w:rsid w:val="00E237EF"/>
    <w:rsid w:val="00E26B20"/>
    <w:rsid w:val="00E31B0D"/>
    <w:rsid w:val="00E335C0"/>
    <w:rsid w:val="00E361A4"/>
    <w:rsid w:val="00E36E67"/>
    <w:rsid w:val="00E40042"/>
    <w:rsid w:val="00E40194"/>
    <w:rsid w:val="00E42EA0"/>
    <w:rsid w:val="00E45749"/>
    <w:rsid w:val="00E53B3E"/>
    <w:rsid w:val="00E54643"/>
    <w:rsid w:val="00E564FA"/>
    <w:rsid w:val="00E56F94"/>
    <w:rsid w:val="00E57A40"/>
    <w:rsid w:val="00E6466F"/>
    <w:rsid w:val="00E64E45"/>
    <w:rsid w:val="00E73291"/>
    <w:rsid w:val="00E83322"/>
    <w:rsid w:val="00E851B6"/>
    <w:rsid w:val="00E86835"/>
    <w:rsid w:val="00E9148C"/>
    <w:rsid w:val="00E933F0"/>
    <w:rsid w:val="00E93FBE"/>
    <w:rsid w:val="00E95820"/>
    <w:rsid w:val="00EA0FEF"/>
    <w:rsid w:val="00EA2538"/>
    <w:rsid w:val="00EB3DC1"/>
    <w:rsid w:val="00EB604F"/>
    <w:rsid w:val="00EB6A76"/>
    <w:rsid w:val="00EB6F1C"/>
    <w:rsid w:val="00EC7336"/>
    <w:rsid w:val="00ED0585"/>
    <w:rsid w:val="00ED1448"/>
    <w:rsid w:val="00ED6B81"/>
    <w:rsid w:val="00ED79ED"/>
    <w:rsid w:val="00EE294B"/>
    <w:rsid w:val="00EE2E0A"/>
    <w:rsid w:val="00EE5CC9"/>
    <w:rsid w:val="00EE6731"/>
    <w:rsid w:val="00EF16A3"/>
    <w:rsid w:val="00EF24C6"/>
    <w:rsid w:val="00EF3236"/>
    <w:rsid w:val="00EF78D6"/>
    <w:rsid w:val="00F00F5B"/>
    <w:rsid w:val="00F11CB4"/>
    <w:rsid w:val="00F12372"/>
    <w:rsid w:val="00F14CC1"/>
    <w:rsid w:val="00F16034"/>
    <w:rsid w:val="00F1687F"/>
    <w:rsid w:val="00F16E1B"/>
    <w:rsid w:val="00F175B6"/>
    <w:rsid w:val="00F20A1E"/>
    <w:rsid w:val="00F23DC6"/>
    <w:rsid w:val="00F30BC9"/>
    <w:rsid w:val="00F30F2A"/>
    <w:rsid w:val="00F36EBD"/>
    <w:rsid w:val="00F4008F"/>
    <w:rsid w:val="00F403F2"/>
    <w:rsid w:val="00F42C94"/>
    <w:rsid w:val="00F42FD7"/>
    <w:rsid w:val="00F47F85"/>
    <w:rsid w:val="00F501E4"/>
    <w:rsid w:val="00F522D2"/>
    <w:rsid w:val="00F52361"/>
    <w:rsid w:val="00F52493"/>
    <w:rsid w:val="00F53CE7"/>
    <w:rsid w:val="00F5405E"/>
    <w:rsid w:val="00F546AB"/>
    <w:rsid w:val="00F547EB"/>
    <w:rsid w:val="00F61F54"/>
    <w:rsid w:val="00F625FB"/>
    <w:rsid w:val="00F722E8"/>
    <w:rsid w:val="00F75D16"/>
    <w:rsid w:val="00F814B6"/>
    <w:rsid w:val="00F8298E"/>
    <w:rsid w:val="00F86608"/>
    <w:rsid w:val="00F914BA"/>
    <w:rsid w:val="00F93402"/>
    <w:rsid w:val="00F9400B"/>
    <w:rsid w:val="00FA3086"/>
    <w:rsid w:val="00FA463E"/>
    <w:rsid w:val="00FA602A"/>
    <w:rsid w:val="00FA65E9"/>
    <w:rsid w:val="00FA7578"/>
    <w:rsid w:val="00FB1C09"/>
    <w:rsid w:val="00FB39A0"/>
    <w:rsid w:val="00FB4486"/>
    <w:rsid w:val="00FD1073"/>
    <w:rsid w:val="00FD1CB2"/>
    <w:rsid w:val="00FD2080"/>
    <w:rsid w:val="00FD7D04"/>
    <w:rsid w:val="00FE2B77"/>
    <w:rsid w:val="00FF47E2"/>
    <w:rsid w:val="00FF4E1D"/>
    <w:rsid w:val="00FF5697"/>
    <w:rsid w:val="0A41220F"/>
    <w:rsid w:val="0B42303D"/>
    <w:rsid w:val="27394CBD"/>
    <w:rsid w:val="386C6D3F"/>
    <w:rsid w:val="671860F0"/>
    <w:rsid w:val="77FA25DB"/>
    <w:rsid w:val="78882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E8D227"/>
  <w15:docId w15:val="{BE1266B5-673C-4C21-BB4E-8C0B3A6D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wordWrap/>
      <w:autoSpaceDE/>
      <w:autoSpaceDN/>
    </w:pPr>
    <w:rPr>
      <w:rFonts w:ascii="Calibri" w:eastAsia="宋体" w:hAnsi="Calibri" w:cs="Times New Roman"/>
      <w:sz w:val="24"/>
      <w:szCs w:val="24"/>
      <w:lang w:eastAsia="zh-CN"/>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semiHidden/>
    <w:unhideWhenUsed/>
    <w:qFormat/>
  </w:style>
  <w:style w:type="character" w:styleId="af0">
    <w:name w:val="Hyperlink"/>
    <w:basedOn w:val="a0"/>
    <w:uiPriority w:val="99"/>
    <w:unhideWhenUsed/>
    <w:qFormat/>
    <w:rPr>
      <w:color w:val="0563C1" w:themeColor="hyperlink"/>
      <w:u w:val="single"/>
    </w:rPr>
  </w:style>
  <w:style w:type="character" w:styleId="af1">
    <w:name w:val="annotation reference"/>
    <w:basedOn w:val="a0"/>
    <w:unhideWhenUsed/>
    <w:qFormat/>
    <w:rPr>
      <w:sz w:val="21"/>
      <w:szCs w:val="21"/>
    </w:rPr>
  </w:style>
  <w:style w:type="character" w:customStyle="1" w:styleId="aa">
    <w:name w:val="页眉 字符"/>
    <w:basedOn w:val="a0"/>
    <w:link w:val="a9"/>
    <w:uiPriority w:val="99"/>
    <w:qFormat/>
    <w:rPr>
      <w:sz w:val="18"/>
      <w:szCs w:val="18"/>
      <w:lang w:eastAsia="ko-KR"/>
    </w:rPr>
  </w:style>
  <w:style w:type="character" w:customStyle="1" w:styleId="a8">
    <w:name w:val="页脚 字符"/>
    <w:basedOn w:val="a0"/>
    <w:link w:val="a7"/>
    <w:uiPriority w:val="99"/>
    <w:qFormat/>
    <w:rPr>
      <w:sz w:val="18"/>
      <w:szCs w:val="18"/>
      <w:lang w:eastAsia="ko-KR"/>
    </w:rPr>
  </w:style>
  <w:style w:type="character" w:customStyle="1" w:styleId="a6">
    <w:name w:val="批注框文本 字符"/>
    <w:basedOn w:val="a0"/>
    <w:link w:val="a5"/>
    <w:uiPriority w:val="99"/>
    <w:semiHidden/>
    <w:qFormat/>
    <w:rPr>
      <w:sz w:val="18"/>
      <w:szCs w:val="18"/>
      <w:lang w:eastAsia="ko-KR"/>
    </w:rPr>
  </w:style>
  <w:style w:type="character" w:customStyle="1" w:styleId="a4">
    <w:name w:val="批注文字 字符"/>
    <w:basedOn w:val="a0"/>
    <w:link w:val="a3"/>
    <w:uiPriority w:val="99"/>
    <w:qFormat/>
    <w:rPr>
      <w:sz w:val="20"/>
      <w:lang w:eastAsia="ko-KR"/>
    </w:rPr>
  </w:style>
  <w:style w:type="character" w:customStyle="1" w:styleId="ad">
    <w:name w:val="批注主题 字符"/>
    <w:basedOn w:val="a4"/>
    <w:link w:val="ac"/>
    <w:uiPriority w:val="99"/>
    <w:semiHidden/>
    <w:qFormat/>
    <w:rPr>
      <w:b/>
      <w:bCs/>
      <w:sz w:val="20"/>
      <w:lang w:eastAsia="ko-KR"/>
    </w:rPr>
  </w:style>
  <w:style w:type="paragraph" w:customStyle="1" w:styleId="EndNoteBibliographyTitle">
    <w:name w:val="EndNote Bibliography Title"/>
    <w:basedOn w:val="a"/>
    <w:link w:val="EndNoteBibliographyTitle0"/>
    <w:qFormat/>
    <w:pPr>
      <w:jc w:val="center"/>
    </w:pPr>
    <w:rPr>
      <w:rFonts w:ascii="Calibri" w:hAnsi="Calibri" w:cs="Calibri"/>
    </w:rPr>
  </w:style>
  <w:style w:type="character" w:customStyle="1" w:styleId="EndNoteBibliographyTitle0">
    <w:name w:val="EndNote Bibliography Title 字符"/>
    <w:basedOn w:val="a0"/>
    <w:link w:val="EndNoteBibliographyTitle"/>
    <w:qFormat/>
    <w:rPr>
      <w:rFonts w:ascii="Calibri" w:hAnsi="Calibri" w:cs="Calibri"/>
      <w:kern w:val="2"/>
      <w:szCs w:val="22"/>
      <w:lang w:eastAsia="ko-KR"/>
    </w:rPr>
  </w:style>
  <w:style w:type="paragraph" w:customStyle="1" w:styleId="EndNoteBibliography">
    <w:name w:val="EndNote Bibliography"/>
    <w:basedOn w:val="a"/>
    <w:link w:val="EndNoteBibliography0"/>
    <w:qFormat/>
    <w:rPr>
      <w:rFonts w:ascii="Calibri" w:hAnsi="Calibri" w:cs="Calibri"/>
    </w:rPr>
  </w:style>
  <w:style w:type="character" w:customStyle="1" w:styleId="EndNoteBibliography0">
    <w:name w:val="EndNote Bibliography 字符"/>
    <w:basedOn w:val="a0"/>
    <w:link w:val="EndNoteBibliography"/>
    <w:qFormat/>
    <w:rPr>
      <w:rFonts w:ascii="Calibri" w:hAnsi="Calibri" w:cs="Calibri"/>
      <w:kern w:val="2"/>
      <w:szCs w:val="22"/>
      <w:lang w:eastAsia="ko-KR"/>
    </w:rPr>
  </w:style>
  <w:style w:type="paragraph" w:styleId="af2">
    <w:name w:val="List Paragraph"/>
    <w:basedOn w:val="a"/>
    <w:uiPriority w:val="34"/>
    <w:qFormat/>
    <w:pPr>
      <w:ind w:firstLineChars="200" w:firstLine="420"/>
    </w:pPr>
  </w:style>
  <w:style w:type="paragraph" w:customStyle="1" w:styleId="1">
    <w:name w:val="修订1"/>
    <w:hidden/>
    <w:uiPriority w:val="99"/>
    <w:unhideWhenUsed/>
    <w:qFormat/>
    <w:rPr>
      <w:kern w:val="2"/>
      <w:szCs w:val="22"/>
      <w:lang w:eastAsia="ko-KR"/>
    </w:rPr>
  </w:style>
  <w:style w:type="paragraph" w:styleId="af3">
    <w:name w:val="Revision"/>
    <w:hidden/>
    <w:uiPriority w:val="99"/>
    <w:unhideWhenUsed/>
    <w:rsid w:val="003174ED"/>
    <w:rPr>
      <w:kern w:val="2"/>
      <w:szCs w:val="22"/>
      <w:lang w:eastAsia="ko-KR"/>
    </w:rPr>
  </w:style>
  <w:style w:type="character" w:styleId="af4">
    <w:name w:val="Unresolved Mention"/>
    <w:basedOn w:val="a0"/>
    <w:uiPriority w:val="99"/>
    <w:semiHidden/>
    <w:unhideWhenUsed/>
    <w:rsid w:val="00CB3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21/acs.analchem.1c02736"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oi.org/10.1080/03067310210001023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oi.org/10.1021/acsami.0c21760" TargetMode="External"/><Relationship Id="rId10" Type="http://schemas.openxmlformats.org/officeDocument/2006/relationships/image" Target="media/image3.jpeg"/><Relationship Id="rId19" Type="http://schemas.openxmlformats.org/officeDocument/2006/relationships/hyperlink" Target="https://doi.org/10.1016/j.bios.2019.11149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doi.org/10.1007/s12161-020-01706-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799EA-F93C-4C5F-B6B2-B9123F226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1738</Words>
  <Characters>9909</Characters>
  <Application>Microsoft Office Word</Application>
  <DocSecurity>0</DocSecurity>
  <Lines>82</Lines>
  <Paragraphs>23</Paragraphs>
  <ScaleCrop>false</ScaleCrop>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dc:creator>
  <cp:lastModifiedBy>a960236929@outlook.com</cp:lastModifiedBy>
  <cp:revision>386</cp:revision>
  <cp:lastPrinted>2020-09-03T10:59:00Z</cp:lastPrinted>
  <dcterms:created xsi:type="dcterms:W3CDTF">2020-08-03T05:26:00Z</dcterms:created>
  <dcterms:modified xsi:type="dcterms:W3CDTF">2023-09-09T13:14:00Z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CD6D21AB17C6401DA9BFAEA6C6AD1CC1_12</vt:lpwstr>
  </property>
</Properties>
</file>