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6E" w:rsidRPr="009E7F8B" w:rsidRDefault="00F0726E" w:rsidP="00F0726E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E7F8B">
        <w:rPr>
          <w:rFonts w:ascii="Times New Roman" w:hAnsi="Times New Roman" w:cs="Times New Roman"/>
          <w:b/>
          <w:sz w:val="28"/>
          <w:szCs w:val="24"/>
          <w:u w:val="single"/>
        </w:rPr>
        <w:t>Online Supplementary Material</w:t>
      </w:r>
    </w:p>
    <w:p w:rsidR="00F0726E" w:rsidRDefault="00F0726E" w:rsidP="009E7F8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C7AB0" w:rsidRDefault="006C7AB0" w:rsidP="00B77C6B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C7AB0">
        <w:rPr>
          <w:rFonts w:ascii="Times New Roman" w:hAnsi="Times New Roman" w:cs="Times New Roman"/>
          <w:b/>
          <w:sz w:val="36"/>
          <w:szCs w:val="24"/>
        </w:rPr>
        <w:t>Higher adiposity predicts greater intra-individual inconsistencies in postprandial glycemic measurements – An analysis of three randomized controlled trials</w:t>
      </w:r>
    </w:p>
    <w:p w:rsidR="009E7F8B" w:rsidRDefault="00B77C6B" w:rsidP="00B77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7C6B">
        <w:rPr>
          <w:rFonts w:ascii="Times New Roman" w:hAnsi="Times New Roman" w:cs="Times New Roman"/>
          <w:sz w:val="28"/>
          <w:szCs w:val="24"/>
        </w:rPr>
        <w:t xml:space="preserve">Darel Wee Kiat </w:t>
      </w:r>
      <w:r w:rsidRPr="00B77C6B">
        <w:rPr>
          <w:rFonts w:ascii="Times New Roman" w:hAnsi="Times New Roman" w:cs="Times New Roman"/>
          <w:b/>
          <w:sz w:val="28"/>
          <w:szCs w:val="24"/>
        </w:rPr>
        <w:t>Toh</w:t>
      </w:r>
      <w:r w:rsidRPr="00B77C6B">
        <w:rPr>
          <w:rFonts w:ascii="Times New Roman" w:hAnsi="Times New Roman" w:cs="Times New Roman"/>
          <w:sz w:val="28"/>
          <w:szCs w:val="24"/>
        </w:rPr>
        <w:t xml:space="preserve">, Shalini </w:t>
      </w:r>
      <w:r w:rsidRPr="00B77C6B">
        <w:rPr>
          <w:rFonts w:ascii="Times New Roman" w:hAnsi="Times New Roman" w:cs="Times New Roman"/>
          <w:b/>
          <w:sz w:val="28"/>
          <w:szCs w:val="24"/>
        </w:rPr>
        <w:t>Ponnalagu</w:t>
      </w:r>
      <w:r>
        <w:rPr>
          <w:rFonts w:ascii="Times New Roman" w:hAnsi="Times New Roman" w:cs="Times New Roman"/>
          <w:sz w:val="28"/>
          <w:szCs w:val="24"/>
        </w:rPr>
        <w:t xml:space="preserve">, Stefan Gerardus </w:t>
      </w:r>
      <w:r w:rsidRPr="00B77C6B">
        <w:rPr>
          <w:rFonts w:ascii="Times New Roman" w:hAnsi="Times New Roman" w:cs="Times New Roman"/>
          <w:b/>
          <w:sz w:val="28"/>
          <w:szCs w:val="24"/>
        </w:rPr>
        <w:t>Camps</w:t>
      </w:r>
      <w:r>
        <w:rPr>
          <w:rFonts w:ascii="Times New Roman" w:hAnsi="Times New Roman" w:cs="Times New Roman"/>
          <w:sz w:val="28"/>
          <w:szCs w:val="24"/>
        </w:rPr>
        <w:t xml:space="preserve">, Joseph </w:t>
      </w:r>
      <w:r w:rsidRPr="00B77C6B">
        <w:rPr>
          <w:rFonts w:ascii="Times New Roman" w:hAnsi="Times New Roman" w:cs="Times New Roman"/>
          <w:b/>
          <w:sz w:val="28"/>
          <w:szCs w:val="24"/>
        </w:rPr>
        <w:t>Lim</w:t>
      </w:r>
      <w:r>
        <w:rPr>
          <w:rFonts w:ascii="Times New Roman" w:hAnsi="Times New Roman" w:cs="Times New Roman"/>
          <w:sz w:val="28"/>
          <w:szCs w:val="24"/>
        </w:rPr>
        <w:t xml:space="preserve">, Melvin Xu Nian </w:t>
      </w:r>
      <w:r w:rsidRPr="00B77C6B">
        <w:rPr>
          <w:rFonts w:ascii="Times New Roman" w:hAnsi="Times New Roman" w:cs="Times New Roman"/>
          <w:b/>
          <w:sz w:val="28"/>
          <w:szCs w:val="24"/>
        </w:rPr>
        <w:t>Koh</w:t>
      </w:r>
      <w:r>
        <w:rPr>
          <w:rFonts w:ascii="Times New Roman" w:hAnsi="Times New Roman" w:cs="Times New Roman"/>
          <w:sz w:val="28"/>
          <w:szCs w:val="24"/>
        </w:rPr>
        <w:t xml:space="preserve">, Christiani Jeyakumar </w:t>
      </w:r>
      <w:r w:rsidRPr="00B77C6B">
        <w:rPr>
          <w:rFonts w:ascii="Times New Roman" w:hAnsi="Times New Roman" w:cs="Times New Roman"/>
          <w:b/>
          <w:sz w:val="28"/>
          <w:szCs w:val="24"/>
        </w:rPr>
        <w:t>Henry</w:t>
      </w:r>
    </w:p>
    <w:p w:rsidR="009E7F8B" w:rsidRDefault="009E7F8B" w:rsidP="004677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81" w:rsidRDefault="00ED03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D0381" w:rsidRDefault="00ED0381" w:rsidP="005D58F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D0381" w:rsidSect="003530B1">
          <w:headerReference w:type="default" r:id="rId9"/>
          <w:footerReference w:type="default" r:id="rId10"/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118F4" w:rsidRDefault="00751C1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en-GB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21926</wp:posOffset>
            </wp:positionV>
            <wp:extent cx="4831080" cy="8142269"/>
            <wp:effectExtent l="0" t="0" r="7620" b="0"/>
            <wp:wrapNone/>
            <wp:docPr id="1" name="Picture 1" descr="C:\Users\darel\AppData\Local\Microsoft\Windows\INetCache\Content.Word\ICC gluc time po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rel\AppData\Local\Microsoft\Windows\INetCache\Content.Word\ICC gluc time point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814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5F131E" w:rsidRDefault="005F131E">
      <w:pPr>
        <w:rPr>
          <w:rFonts w:ascii="Times New Roman" w:hAnsi="Times New Roman"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751C10" w:rsidRDefault="00751C10" w:rsidP="00266319">
      <w:pPr>
        <w:pStyle w:val="Subtitle"/>
        <w:jc w:val="center"/>
        <w:rPr>
          <w:b/>
          <w:sz w:val="24"/>
        </w:rPr>
      </w:pPr>
    </w:p>
    <w:p w:rsidR="00266319" w:rsidRDefault="00266319" w:rsidP="00266319">
      <w:pPr>
        <w:pStyle w:val="Subtitle"/>
        <w:jc w:val="center"/>
        <w:rPr>
          <w:sz w:val="22"/>
        </w:rPr>
      </w:pPr>
      <w:r>
        <w:rPr>
          <w:b/>
          <w:sz w:val="24"/>
        </w:rPr>
        <w:t xml:space="preserve">Supplementary Figure 1 </w:t>
      </w:r>
      <w:r w:rsidR="007B5E26">
        <w:rPr>
          <w:sz w:val="24"/>
        </w:rPr>
        <w:t>Inter- and intra-individual variability</w:t>
      </w:r>
      <w:r>
        <w:rPr>
          <w:sz w:val="24"/>
        </w:rPr>
        <w:t xml:space="preserve"> for </w:t>
      </w:r>
      <w:r>
        <w:rPr>
          <w:sz w:val="22"/>
        </w:rPr>
        <w:t>(A) Glucose</w:t>
      </w:r>
      <w:r>
        <w:rPr>
          <w:sz w:val="22"/>
          <w:vertAlign w:val="subscript"/>
        </w:rPr>
        <w:t>0 min</w:t>
      </w:r>
      <w:r>
        <w:rPr>
          <w:sz w:val="22"/>
        </w:rPr>
        <w:t>, (B)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15 min</w:t>
      </w:r>
      <w:r>
        <w:rPr>
          <w:sz w:val="22"/>
        </w:rPr>
        <w:t>, (C)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30 min</w:t>
      </w:r>
      <w:r>
        <w:rPr>
          <w:sz w:val="22"/>
        </w:rPr>
        <w:t>, (D)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45 min</w:t>
      </w:r>
      <w:r>
        <w:rPr>
          <w:sz w:val="22"/>
        </w:rPr>
        <w:t>, (E)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 w:rsidRPr="003118F4">
        <w:rPr>
          <w:sz w:val="22"/>
          <w:vertAlign w:val="subscript"/>
        </w:rPr>
        <w:t>60</w:t>
      </w:r>
      <w:r>
        <w:rPr>
          <w:sz w:val="22"/>
          <w:vertAlign w:val="subscript"/>
        </w:rPr>
        <w:t xml:space="preserve"> min</w:t>
      </w:r>
      <w:r>
        <w:rPr>
          <w:sz w:val="22"/>
        </w:rPr>
        <w:t>, (F)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90 min</w:t>
      </w:r>
      <w:r>
        <w:rPr>
          <w:sz w:val="22"/>
        </w:rPr>
        <w:t>, (G)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120 min</w:t>
      </w:r>
      <w:r>
        <w:rPr>
          <w:sz w:val="22"/>
        </w:rPr>
        <w:t>, (H)</w:t>
      </w:r>
      <w:r w:rsidRPr="003118F4">
        <w:rPr>
          <w:sz w:val="22"/>
        </w:rPr>
        <w:t xml:space="preserve"> </w:t>
      </w:r>
      <w:r>
        <w:rPr>
          <w:sz w:val="22"/>
        </w:rPr>
        <w:t>Glucose</w:t>
      </w:r>
      <w:r>
        <w:rPr>
          <w:sz w:val="22"/>
          <w:vertAlign w:val="subscript"/>
        </w:rPr>
        <w:t>180 min</w:t>
      </w:r>
      <w:r>
        <w:rPr>
          <w:sz w:val="22"/>
        </w:rPr>
        <w:t>, (I)</w:t>
      </w:r>
      <w:r w:rsidRPr="003118F4">
        <w:rPr>
          <w:sz w:val="22"/>
        </w:rPr>
        <w:t xml:space="preserve"> </w:t>
      </w:r>
      <w:r w:rsidR="00211CF5">
        <w:rPr>
          <w:sz w:val="22"/>
        </w:rPr>
        <w:t>Peak glucose concentration, (J</w:t>
      </w:r>
      <w:r>
        <w:rPr>
          <w:sz w:val="22"/>
        </w:rPr>
        <w:t>)</w:t>
      </w:r>
      <w:r w:rsidRPr="003118F4">
        <w:rPr>
          <w:sz w:val="22"/>
        </w:rPr>
        <w:t xml:space="preserve"> </w:t>
      </w:r>
      <w:r>
        <w:rPr>
          <w:sz w:val="22"/>
        </w:rPr>
        <w:t>Glucose iAUC</w:t>
      </w:r>
      <w:r>
        <w:rPr>
          <w:sz w:val="22"/>
          <w:vertAlign w:val="subscript"/>
        </w:rPr>
        <w:t>120</w:t>
      </w:r>
      <w:r w:rsidR="00692E21">
        <w:rPr>
          <w:sz w:val="22"/>
          <w:vertAlign w:val="subscript"/>
        </w:rPr>
        <w:t xml:space="preserve"> </w:t>
      </w:r>
      <w:r>
        <w:rPr>
          <w:sz w:val="22"/>
          <w:vertAlign w:val="subscript"/>
        </w:rPr>
        <w:t>min</w:t>
      </w:r>
      <w:r>
        <w:rPr>
          <w:sz w:val="22"/>
        </w:rPr>
        <w:t>, (L)</w:t>
      </w:r>
      <w:r w:rsidRPr="003118F4">
        <w:rPr>
          <w:sz w:val="22"/>
        </w:rPr>
        <w:t xml:space="preserve"> </w:t>
      </w:r>
      <w:r>
        <w:rPr>
          <w:sz w:val="22"/>
        </w:rPr>
        <w:t>Glucose iAUC</w:t>
      </w:r>
      <w:r>
        <w:rPr>
          <w:sz w:val="22"/>
          <w:vertAlign w:val="subscript"/>
        </w:rPr>
        <w:t>180</w:t>
      </w:r>
      <w:r w:rsidR="00692E21">
        <w:rPr>
          <w:sz w:val="22"/>
          <w:vertAlign w:val="subscript"/>
        </w:rPr>
        <w:t xml:space="preserve"> </w:t>
      </w:r>
      <w:r>
        <w:rPr>
          <w:sz w:val="22"/>
          <w:vertAlign w:val="subscript"/>
        </w:rPr>
        <w:t>min</w:t>
      </w:r>
      <w:r>
        <w:rPr>
          <w:sz w:val="22"/>
        </w:rPr>
        <w:t>, (M)</w:t>
      </w:r>
      <w:r w:rsidRPr="003118F4">
        <w:rPr>
          <w:sz w:val="22"/>
        </w:rPr>
        <w:t xml:space="preserve"> </w:t>
      </w:r>
      <w:r>
        <w:rPr>
          <w:sz w:val="22"/>
        </w:rPr>
        <w:t>Insulin</w:t>
      </w:r>
      <w:r>
        <w:rPr>
          <w:sz w:val="22"/>
          <w:vertAlign w:val="subscript"/>
        </w:rPr>
        <w:t>0</w:t>
      </w:r>
      <w:r w:rsidR="00692E21">
        <w:rPr>
          <w:sz w:val="22"/>
          <w:vertAlign w:val="subscript"/>
        </w:rPr>
        <w:t xml:space="preserve"> </w:t>
      </w:r>
      <w:r>
        <w:rPr>
          <w:sz w:val="22"/>
          <w:vertAlign w:val="subscript"/>
        </w:rPr>
        <w:t>min</w:t>
      </w:r>
      <w:r>
        <w:rPr>
          <w:sz w:val="22"/>
        </w:rPr>
        <w:t>, and (N)</w:t>
      </w:r>
      <w:r w:rsidRPr="003118F4">
        <w:rPr>
          <w:sz w:val="22"/>
        </w:rPr>
        <w:t xml:space="preserve"> </w:t>
      </w:r>
      <w:r w:rsidR="00211CF5">
        <w:rPr>
          <w:sz w:val="22"/>
        </w:rPr>
        <w:t>HOMA-IR.</w:t>
      </w:r>
    </w:p>
    <w:p w:rsidR="00692E21" w:rsidRDefault="00266319" w:rsidP="005F131E">
      <w:pPr>
        <w:jc w:val="center"/>
        <w:rPr>
          <w:rFonts w:ascii="Times New Roman" w:hAnsi="Times New Roman" w:cs="Times New Roman"/>
          <w:sz w:val="16"/>
        </w:rPr>
      </w:pPr>
      <w:r w:rsidRPr="003118F4">
        <w:rPr>
          <w:rFonts w:ascii="Times New Roman" w:hAnsi="Times New Roman" w:cs="Times New Roman"/>
          <w:sz w:val="16"/>
        </w:rPr>
        <w:t>Abbreviations</w:t>
      </w:r>
      <w:r>
        <w:rPr>
          <w:rFonts w:ascii="Times New Roman" w:hAnsi="Times New Roman" w:cs="Times New Roman"/>
          <w:sz w:val="16"/>
        </w:rPr>
        <w:t xml:space="preserve">: </w:t>
      </w:r>
      <w:r w:rsidRPr="003118F4">
        <w:rPr>
          <w:rFonts w:ascii="Times New Roman" w:hAnsi="Times New Roman" w:cs="Times New Roman"/>
          <w:sz w:val="16"/>
        </w:rPr>
        <w:t>HOMA-IR, Homeostatic model assessment for insulin resistance;  iAUC, incremental area under curve</w:t>
      </w: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D70F57" w:rsidP="00692E21">
      <w:pPr>
        <w:jc w:val="center"/>
        <w:rPr>
          <w:rFonts w:ascii="Times New Roman" w:hAnsi="Times New Roman" w:cs="Times New Roman"/>
          <w:sz w:val="16"/>
        </w:rPr>
      </w:pPr>
      <w:r w:rsidRPr="00D70F57">
        <w:rPr>
          <w:rFonts w:ascii="Times New Roman" w:hAnsi="Times New Roman" w:cs="Times New Roman"/>
          <w:noProof/>
          <w:sz w:val="16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2E005" wp14:editId="7E992290">
                <wp:simplePos x="0" y="0"/>
                <wp:positionH relativeFrom="column">
                  <wp:posOffset>3439160</wp:posOffset>
                </wp:positionH>
                <wp:positionV relativeFrom="paragraph">
                  <wp:posOffset>142875</wp:posOffset>
                </wp:positionV>
                <wp:extent cx="35814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F57" w:rsidRDefault="00D70F57" w:rsidP="00D70F57">
                            <w:r>
                              <w:t>(J)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8pt;margin-top:11.25pt;width:28.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" filled="f" stroked="f">
                <v:textbox style="mso-fit-shape-to-text:t">
                  <w:txbxContent>
                    <w:p w:rsidR="00D70F57" w:rsidRDefault="00D70F57" w:rsidP="00D70F57">
                      <w:r>
                        <w:t>(J)</w:t>
                      </w:r>
                    </w:p>
                  </w:txbxContent>
                </v:textbox>
              </v:shape>
            </w:pict>
          </mc:Fallback>
        </mc:AlternateContent>
      </w:r>
      <w:r w:rsidRPr="00D70F57">
        <w:rPr>
          <w:rFonts w:ascii="Times New Roman" w:hAnsi="Times New Roman" w:cs="Times New Roman"/>
          <w:noProof/>
          <w:sz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B7BD26" wp14:editId="01E061FB">
                <wp:simplePos x="0" y="0"/>
                <wp:positionH relativeFrom="column">
                  <wp:posOffset>848360</wp:posOffset>
                </wp:positionH>
                <wp:positionV relativeFrom="paragraph">
                  <wp:posOffset>112395</wp:posOffset>
                </wp:positionV>
                <wp:extent cx="35814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F57" w:rsidRDefault="00D70F57">
                            <w:r>
                              <w:t>(I)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6.8pt;margin-top:8.85pt;width:28.2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" filled="f" stroked="f">
                <v:textbox style="mso-fit-shape-to-text:t">
                  <w:txbxContent>
                    <w:p w:rsidR="00D70F57" w:rsidRDefault="00D70F57">
                      <w:r>
                        <w:t>(I)</w:t>
                      </w:r>
                    </w:p>
                  </w:txbxContent>
                </v:textbox>
              </v:shape>
            </w:pict>
          </mc:Fallback>
        </mc:AlternateContent>
      </w:r>
    </w:p>
    <w:p w:rsidR="00692E21" w:rsidRDefault="00975BB1" w:rsidP="00692E21">
      <w:pPr>
        <w:jc w:val="center"/>
        <w:rPr>
          <w:rFonts w:ascii="Times New Roman" w:hAnsi="Times New Roman" w:cs="Times New Roman"/>
          <w:sz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8.9pt;margin-top:4.6pt;width:403.25pt;height:510.75pt;z-index:-251657216;mso-position-horizontal-relative:text;mso-position-vertical-relative:text">
            <v:imagedata r:id="rId12" o:title="ICC for iauc and insulin"/>
          </v:shape>
        </w:pict>
      </w: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692E21" w:rsidRDefault="00692E21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sz w:val="16"/>
        </w:rPr>
      </w:pPr>
    </w:p>
    <w:p w:rsidR="00751C10" w:rsidRDefault="00751C10" w:rsidP="00692E21">
      <w:pPr>
        <w:jc w:val="center"/>
        <w:rPr>
          <w:rFonts w:ascii="Times New Roman" w:hAnsi="Times New Roman" w:cs="Times New Roman"/>
          <w:b/>
          <w:sz w:val="24"/>
        </w:rPr>
      </w:pPr>
    </w:p>
    <w:p w:rsidR="00ED0381" w:rsidRPr="005F131E" w:rsidRDefault="00692E21" w:rsidP="00692E21">
      <w:pPr>
        <w:jc w:val="center"/>
        <w:rPr>
          <w:rFonts w:ascii="Times New Roman" w:hAnsi="Times New Roman" w:cs="Times New Roman"/>
          <w:sz w:val="16"/>
        </w:rPr>
      </w:pPr>
      <w:r w:rsidRPr="00692E21">
        <w:rPr>
          <w:rFonts w:ascii="Times New Roman" w:hAnsi="Times New Roman" w:cs="Times New Roman"/>
          <w:b/>
          <w:sz w:val="24"/>
        </w:rPr>
        <w:t xml:space="preserve">Supplementary Figure 1 </w:t>
      </w:r>
      <w:r w:rsidRPr="00692E21">
        <w:rPr>
          <w:rFonts w:ascii="Times New Roman" w:hAnsi="Times New Roman" w:cs="Times New Roman"/>
          <w:sz w:val="24"/>
        </w:rPr>
        <w:t>(Continued)</w:t>
      </w:r>
    </w:p>
    <w:sectPr w:rsidR="00ED0381" w:rsidRPr="005F131E" w:rsidSect="00751C1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B1" w:rsidRDefault="00975BB1">
      <w:pPr>
        <w:spacing w:after="0" w:line="240" w:lineRule="auto"/>
      </w:pPr>
      <w:r>
        <w:separator/>
      </w:r>
    </w:p>
  </w:endnote>
  <w:endnote w:type="continuationSeparator" w:id="0">
    <w:p w:rsidR="00975BB1" w:rsidRDefault="0097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12" w:rsidRDefault="00975BB1">
    <w:pPr>
      <w:pStyle w:val="Footer"/>
      <w:jc w:val="right"/>
    </w:pPr>
  </w:p>
  <w:p w:rsidR="00B76D12" w:rsidRDefault="00975B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B1" w:rsidRDefault="00975BB1">
      <w:pPr>
        <w:spacing w:after="0" w:line="240" w:lineRule="auto"/>
      </w:pPr>
      <w:r>
        <w:separator/>
      </w:r>
    </w:p>
  </w:footnote>
  <w:footnote w:type="continuationSeparator" w:id="0">
    <w:p w:rsidR="00975BB1" w:rsidRDefault="0097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12" w:rsidRDefault="00775544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5BB1">
      <w:rPr>
        <w:noProof/>
      </w:rPr>
      <w:t>1</w:t>
    </w:r>
    <w:r>
      <w:rPr>
        <w:noProof/>
      </w:rPr>
      <w:fldChar w:fldCharType="end"/>
    </w:r>
  </w:p>
  <w:p w:rsidR="00B76D12" w:rsidRDefault="00975B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F5C58"/>
    <w:multiLevelType w:val="hybridMultilevel"/>
    <w:tmpl w:val="EEACF1BA"/>
    <w:lvl w:ilvl="0" w:tplc="B9C8AEB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3122D"/>
    <w:multiLevelType w:val="hybridMultilevel"/>
    <w:tmpl w:val="D8360822"/>
    <w:lvl w:ilvl="0" w:tplc="B9C8AEB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AF"/>
    <w:rsid w:val="00021960"/>
    <w:rsid w:val="000270BF"/>
    <w:rsid w:val="0003308E"/>
    <w:rsid w:val="000351E5"/>
    <w:rsid w:val="0004489F"/>
    <w:rsid w:val="0005116A"/>
    <w:rsid w:val="00073163"/>
    <w:rsid w:val="000A5E99"/>
    <w:rsid w:val="000E0F61"/>
    <w:rsid w:val="000E7B3B"/>
    <w:rsid w:val="000F0FC4"/>
    <w:rsid w:val="000F656F"/>
    <w:rsid w:val="00143420"/>
    <w:rsid w:val="001441AF"/>
    <w:rsid w:val="001474B3"/>
    <w:rsid w:val="001507F0"/>
    <w:rsid w:val="00187123"/>
    <w:rsid w:val="001969F7"/>
    <w:rsid w:val="001A11DF"/>
    <w:rsid w:val="001A200C"/>
    <w:rsid w:val="001E124E"/>
    <w:rsid w:val="001F1A9C"/>
    <w:rsid w:val="001F5579"/>
    <w:rsid w:val="00201DBB"/>
    <w:rsid w:val="00211CF5"/>
    <w:rsid w:val="002209F0"/>
    <w:rsid w:val="0022530C"/>
    <w:rsid w:val="00232B48"/>
    <w:rsid w:val="00266319"/>
    <w:rsid w:val="002876E2"/>
    <w:rsid w:val="002C6E03"/>
    <w:rsid w:val="003118F4"/>
    <w:rsid w:val="00321795"/>
    <w:rsid w:val="00324168"/>
    <w:rsid w:val="003459E8"/>
    <w:rsid w:val="003530B1"/>
    <w:rsid w:val="00355FA0"/>
    <w:rsid w:val="00363408"/>
    <w:rsid w:val="00371B80"/>
    <w:rsid w:val="00374686"/>
    <w:rsid w:val="003773A6"/>
    <w:rsid w:val="00381E41"/>
    <w:rsid w:val="003A433E"/>
    <w:rsid w:val="003B2180"/>
    <w:rsid w:val="003C45D8"/>
    <w:rsid w:val="003E1B1C"/>
    <w:rsid w:val="0040004E"/>
    <w:rsid w:val="00416BE6"/>
    <w:rsid w:val="004304A3"/>
    <w:rsid w:val="00436A67"/>
    <w:rsid w:val="00443A3A"/>
    <w:rsid w:val="00443BE1"/>
    <w:rsid w:val="004564A0"/>
    <w:rsid w:val="00465C79"/>
    <w:rsid w:val="004677F4"/>
    <w:rsid w:val="004B606F"/>
    <w:rsid w:val="004F6D3A"/>
    <w:rsid w:val="00500A52"/>
    <w:rsid w:val="00502954"/>
    <w:rsid w:val="0055299C"/>
    <w:rsid w:val="0056406A"/>
    <w:rsid w:val="00576F47"/>
    <w:rsid w:val="00586DFB"/>
    <w:rsid w:val="005C1801"/>
    <w:rsid w:val="005C553A"/>
    <w:rsid w:val="005D58F5"/>
    <w:rsid w:val="005F131E"/>
    <w:rsid w:val="00662204"/>
    <w:rsid w:val="0067574E"/>
    <w:rsid w:val="00685913"/>
    <w:rsid w:val="00692E21"/>
    <w:rsid w:val="006A3B14"/>
    <w:rsid w:val="006C4C57"/>
    <w:rsid w:val="006C546C"/>
    <w:rsid w:val="006C7AB0"/>
    <w:rsid w:val="0070453E"/>
    <w:rsid w:val="007305FB"/>
    <w:rsid w:val="00751C10"/>
    <w:rsid w:val="00775544"/>
    <w:rsid w:val="00781953"/>
    <w:rsid w:val="00794598"/>
    <w:rsid w:val="007A253E"/>
    <w:rsid w:val="007B1363"/>
    <w:rsid w:val="007B5E26"/>
    <w:rsid w:val="007D300C"/>
    <w:rsid w:val="007D5BFD"/>
    <w:rsid w:val="007D735F"/>
    <w:rsid w:val="007E6A9E"/>
    <w:rsid w:val="007F079D"/>
    <w:rsid w:val="007F739C"/>
    <w:rsid w:val="00833615"/>
    <w:rsid w:val="008404A4"/>
    <w:rsid w:val="00850CD8"/>
    <w:rsid w:val="008A77B5"/>
    <w:rsid w:val="008B273A"/>
    <w:rsid w:val="00900EB1"/>
    <w:rsid w:val="009060D5"/>
    <w:rsid w:val="009221E9"/>
    <w:rsid w:val="00933C5D"/>
    <w:rsid w:val="00963342"/>
    <w:rsid w:val="00971620"/>
    <w:rsid w:val="00975BB1"/>
    <w:rsid w:val="00977ABA"/>
    <w:rsid w:val="00991136"/>
    <w:rsid w:val="00995954"/>
    <w:rsid w:val="0099730B"/>
    <w:rsid w:val="009B684D"/>
    <w:rsid w:val="009C5D72"/>
    <w:rsid w:val="009E7F8B"/>
    <w:rsid w:val="009F15E5"/>
    <w:rsid w:val="009F4C06"/>
    <w:rsid w:val="00A6604E"/>
    <w:rsid w:val="00A76A17"/>
    <w:rsid w:val="00A76D64"/>
    <w:rsid w:val="00A93E3B"/>
    <w:rsid w:val="00AA220E"/>
    <w:rsid w:val="00AB66AE"/>
    <w:rsid w:val="00AD3825"/>
    <w:rsid w:val="00AD6B03"/>
    <w:rsid w:val="00AF7ABF"/>
    <w:rsid w:val="00B213F3"/>
    <w:rsid w:val="00B52C96"/>
    <w:rsid w:val="00B77C6B"/>
    <w:rsid w:val="00B95A1E"/>
    <w:rsid w:val="00BA078D"/>
    <w:rsid w:val="00BA12C5"/>
    <w:rsid w:val="00BB7933"/>
    <w:rsid w:val="00BD4754"/>
    <w:rsid w:val="00BE7F91"/>
    <w:rsid w:val="00BF026A"/>
    <w:rsid w:val="00C46906"/>
    <w:rsid w:val="00C81ABA"/>
    <w:rsid w:val="00CC3D74"/>
    <w:rsid w:val="00CD6F83"/>
    <w:rsid w:val="00CF7FEE"/>
    <w:rsid w:val="00D14355"/>
    <w:rsid w:val="00D14DAE"/>
    <w:rsid w:val="00D2639C"/>
    <w:rsid w:val="00D5196C"/>
    <w:rsid w:val="00D60E6D"/>
    <w:rsid w:val="00D70F57"/>
    <w:rsid w:val="00D81753"/>
    <w:rsid w:val="00D96DF5"/>
    <w:rsid w:val="00DA5C47"/>
    <w:rsid w:val="00DD600D"/>
    <w:rsid w:val="00DE226D"/>
    <w:rsid w:val="00DF32DD"/>
    <w:rsid w:val="00E50C2C"/>
    <w:rsid w:val="00E52EA2"/>
    <w:rsid w:val="00E64865"/>
    <w:rsid w:val="00E710B5"/>
    <w:rsid w:val="00E82005"/>
    <w:rsid w:val="00EA43A1"/>
    <w:rsid w:val="00EA4EC1"/>
    <w:rsid w:val="00EB0C84"/>
    <w:rsid w:val="00EB784B"/>
    <w:rsid w:val="00EC0704"/>
    <w:rsid w:val="00ED0381"/>
    <w:rsid w:val="00F0726E"/>
    <w:rsid w:val="00F649AB"/>
    <w:rsid w:val="00F9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1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1AF"/>
    <w:pPr>
      <w:ind w:left="720"/>
      <w:contextualSpacing/>
    </w:pPr>
  </w:style>
  <w:style w:type="table" w:styleId="TableGrid">
    <w:name w:val="Table Grid"/>
    <w:basedOn w:val="TableNormal"/>
    <w:uiPriority w:val="59"/>
    <w:rsid w:val="00144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48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6D"/>
    <w:rPr>
      <w:rFonts w:ascii="Tahoma" w:hAnsi="Tahoma" w:cs="Tahoma"/>
      <w:sz w:val="16"/>
      <w:szCs w:val="16"/>
      <w:lang w:val="en-US"/>
    </w:rPr>
  </w:style>
  <w:style w:type="paragraph" w:customStyle="1" w:styleId="MDPI42tablebody">
    <w:name w:val="MDPI_4.2_table_body"/>
    <w:qFormat/>
    <w:rsid w:val="00900EB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62Acknowledgments">
    <w:name w:val="MDPI_6.2_Acknowledgments"/>
    <w:qFormat/>
    <w:rsid w:val="00900EB1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381"/>
    <w:pPr>
      <w:numPr>
        <w:ilvl w:val="1"/>
      </w:numPr>
      <w:snapToGrid w:val="0"/>
      <w:spacing w:after="0" w:line="240" w:lineRule="auto"/>
      <w:jc w:val="both"/>
    </w:pPr>
    <w:rPr>
      <w:rFonts w:ascii="Times New Roman" w:eastAsiaTheme="majorEastAsia" w:hAnsi="Times New Roman" w:cstheme="majorBidi"/>
      <w:iCs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0381"/>
    <w:rPr>
      <w:rFonts w:ascii="Times New Roman" w:eastAsiaTheme="majorEastAsia" w:hAnsi="Times New Roman" w:cstheme="majorBidi"/>
      <w:iCs/>
      <w:sz w:val="18"/>
      <w:szCs w:val="24"/>
      <w:lang w:val="en-US"/>
    </w:rPr>
  </w:style>
  <w:style w:type="paragraph" w:styleId="NoSpacing">
    <w:name w:val="No Spacing"/>
    <w:uiPriority w:val="1"/>
    <w:qFormat/>
    <w:rsid w:val="00ED0381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60D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060D5"/>
    <w:rPr>
      <w:rFonts w:ascii="Times New Roman" w:eastAsia="SimSu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60D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060D5"/>
    <w:rPr>
      <w:rFonts w:ascii="Times New Roman" w:eastAsia="SimSun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1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1AF"/>
    <w:pPr>
      <w:ind w:left="720"/>
      <w:contextualSpacing/>
    </w:pPr>
  </w:style>
  <w:style w:type="table" w:styleId="TableGrid">
    <w:name w:val="Table Grid"/>
    <w:basedOn w:val="TableNormal"/>
    <w:uiPriority w:val="59"/>
    <w:rsid w:val="00144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48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6D"/>
    <w:rPr>
      <w:rFonts w:ascii="Tahoma" w:hAnsi="Tahoma" w:cs="Tahoma"/>
      <w:sz w:val="16"/>
      <w:szCs w:val="16"/>
      <w:lang w:val="en-US"/>
    </w:rPr>
  </w:style>
  <w:style w:type="paragraph" w:customStyle="1" w:styleId="MDPI42tablebody">
    <w:name w:val="MDPI_4.2_table_body"/>
    <w:qFormat/>
    <w:rsid w:val="00900EB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62Acknowledgments">
    <w:name w:val="MDPI_6.2_Acknowledgments"/>
    <w:qFormat/>
    <w:rsid w:val="00900EB1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381"/>
    <w:pPr>
      <w:numPr>
        <w:ilvl w:val="1"/>
      </w:numPr>
      <w:snapToGrid w:val="0"/>
      <w:spacing w:after="0" w:line="240" w:lineRule="auto"/>
      <w:jc w:val="both"/>
    </w:pPr>
    <w:rPr>
      <w:rFonts w:ascii="Times New Roman" w:eastAsiaTheme="majorEastAsia" w:hAnsi="Times New Roman" w:cstheme="majorBidi"/>
      <w:iCs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0381"/>
    <w:rPr>
      <w:rFonts w:ascii="Times New Roman" w:eastAsiaTheme="majorEastAsia" w:hAnsi="Times New Roman" w:cstheme="majorBidi"/>
      <w:iCs/>
      <w:sz w:val="18"/>
      <w:szCs w:val="24"/>
      <w:lang w:val="en-US"/>
    </w:rPr>
  </w:style>
  <w:style w:type="paragraph" w:styleId="NoSpacing">
    <w:name w:val="No Spacing"/>
    <w:uiPriority w:val="1"/>
    <w:qFormat/>
    <w:rsid w:val="00ED0381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60D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060D5"/>
    <w:rPr>
      <w:rFonts w:ascii="Times New Roman" w:eastAsia="SimSu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60D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060D5"/>
    <w:rPr>
      <w:rFonts w:ascii="Times New Roman" w:eastAsia="SimSu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87CC6-640D-4DBB-99B4-7EFC12DF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Darel</dc:creator>
  <cp:lastModifiedBy>Darel</cp:lastModifiedBy>
  <cp:revision>36</cp:revision>
  <dcterms:created xsi:type="dcterms:W3CDTF">2021-04-16T07:49:00Z</dcterms:created>
  <dcterms:modified xsi:type="dcterms:W3CDTF">2023-12-05T04:26:00Z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http://www.zotero.org/styles/annals-of-oncology</vt:lpwstr>
  </property>
  <property fmtid="{D5CDD505-2E9C-101B-9397-08002B2CF9AE}" pid="7" name="Mendeley Recent Style Name 2_1">
    <vt:lpwstr>Annals of Oncology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http://www.zotero.org/styles/journal-of-functional-foods</vt:lpwstr>
  </property>
  <property fmtid="{D5CDD505-2E9C-101B-9397-08002B2CF9AE}" pid="11" name="Mendeley Recent Style Name 4_1">
    <vt:lpwstr>Journal of Functional Foods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http://www.zotero.org/styles/nutrition-reviews</vt:lpwstr>
  </property>
  <property fmtid="{D5CDD505-2E9C-101B-9397-08002B2CF9AE}" pid="17" name="Mendeley Recent Style Name 7_1">
    <vt:lpwstr>Nutrition Reviews</vt:lpwstr>
  </property>
  <property fmtid="{D5CDD505-2E9C-101B-9397-08002B2CF9AE}" pid="18" name="Mendeley Recent Style Id 8_1">
    <vt:lpwstr>http://www.zotero.org/styles/nutrition-metabolism-and-cardiovascular-diseases</vt:lpwstr>
  </property>
  <property fmtid="{D5CDD505-2E9C-101B-9397-08002B2CF9AE}" pid="19" name="Mendeley Recent Style Name 8_1">
    <vt:lpwstr>Nutrition, Metabolism and Cardiovascular Diseases</vt:lpwstr>
  </property>
  <property fmtid="{D5CDD505-2E9C-101B-9397-08002B2CF9AE}" pid="20" name="Mendeley Recent Style Id 9_1">
    <vt:lpwstr>http://www.zotero.org/styles/the-american-journal-of-clinical-nutrition</vt:lpwstr>
  </property>
  <property fmtid="{D5CDD505-2E9C-101B-9397-08002B2CF9AE}" pid="21" name="Mendeley Recent Style Name 9_1">
    <vt:lpwstr>The American Journal of Clinical Nutrition</vt:lpwstr>
  </property>
</Properties>
</file>