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5120F" w14:textId="77777777" w:rsidR="000A6268" w:rsidRPr="0002131D" w:rsidRDefault="000A6268" w:rsidP="000A6268">
      <w:pPr>
        <w:pStyle w:val="Heading2"/>
        <w:rPr>
          <w:color w:val="000000" w:themeColor="text1"/>
        </w:rPr>
      </w:pPr>
      <w:r w:rsidRPr="0002131D">
        <w:rPr>
          <w:rFonts w:ascii="Times New Roman" w:hAnsi="Times New Roman" w:cs="Times New Roman"/>
          <w:color w:val="000000" w:themeColor="text1"/>
          <w:sz w:val="24"/>
          <w:szCs w:val="24"/>
          <w:lang w:val="en-US"/>
        </w:rPr>
        <w:t>Supplementary Figure 1.</w:t>
      </w:r>
      <w:r w:rsidRPr="0002131D">
        <w:rPr>
          <w:rFonts w:ascii="Times New Roman" w:hAnsi="Times New Roman" w:cs="Times New Roman"/>
          <w:b w:val="0"/>
          <w:bCs w:val="0"/>
          <w:color w:val="000000" w:themeColor="text1"/>
          <w:sz w:val="24"/>
          <w:lang w:val="en-US"/>
        </w:rPr>
        <w:t xml:space="preserve"> </w:t>
      </w:r>
      <w:r w:rsidRPr="0002131D">
        <w:rPr>
          <w:rFonts w:ascii="Times New Roman" w:hAnsi="Times New Roman" w:cs="Times New Roman"/>
          <w:color w:val="000000" w:themeColor="text1"/>
          <w:sz w:val="24"/>
          <w:lang w:val="en-US"/>
        </w:rPr>
        <w:t>Systemic inflammation and neutrophil activation are elevated in peripheral blood from patients with AD.</w:t>
      </w:r>
      <w:r w:rsidRPr="0002131D">
        <w:rPr>
          <w:rFonts w:ascii="Times New Roman" w:hAnsi="Times New Roman" w:cs="Times New Roman"/>
          <w:b w:val="0"/>
          <w:bCs w:val="0"/>
          <w:color w:val="000000" w:themeColor="text1"/>
          <w:sz w:val="24"/>
          <w:lang w:val="en-US"/>
        </w:rPr>
        <w:t xml:space="preserve"> (A) GSEA of biological processes of differently expressed proteins. (B) GSEA of cellular component in differently expressed proteins. (C) GSEA of molecular function in differently expressed proteins. (D) Kyoto Encyclopedia of Genes and Genomes analysis in differently expressed proteins. (E) GSEA showed the hallmark pathways enriched in the patients with AD including leukocyte cell-cell adhesion, and positive regulation of cytokine production. </w:t>
      </w:r>
      <w:r w:rsidRPr="0002131D">
        <w:rPr>
          <w:rFonts w:ascii="Times New Roman" w:hAnsi="Times New Roman" w:cs="Times New Roman"/>
          <w:color w:val="000000" w:themeColor="text1"/>
          <w:sz w:val="24"/>
          <w:szCs w:val="24"/>
          <w:lang w:val="en-US"/>
        </w:rPr>
        <w:t>KEGG</w:t>
      </w:r>
      <w:r w:rsidRPr="0002131D">
        <w:rPr>
          <w:rFonts w:ascii="Times New Roman" w:hAnsi="Times New Roman" w:cs="Times New Roman"/>
          <w:b w:val="0"/>
          <w:bCs w:val="0"/>
          <w:color w:val="000000" w:themeColor="text1"/>
          <w:sz w:val="24"/>
          <w:szCs w:val="24"/>
          <w:lang w:val="en-US"/>
        </w:rPr>
        <w:t xml:space="preserve">: Kyoto Encyclopedia of Genes and Genomes; </w:t>
      </w:r>
      <w:r w:rsidRPr="0002131D">
        <w:rPr>
          <w:rFonts w:ascii="Times New Roman" w:hAnsi="Times New Roman" w:cs="Times New Roman"/>
          <w:color w:val="000000" w:themeColor="text1"/>
          <w:sz w:val="24"/>
          <w:szCs w:val="24"/>
          <w:lang w:val="en-US"/>
        </w:rPr>
        <w:t>GSEA</w:t>
      </w:r>
      <w:r w:rsidRPr="0002131D">
        <w:rPr>
          <w:rFonts w:ascii="Times New Roman" w:hAnsi="Times New Roman" w:cs="Times New Roman"/>
          <w:b w:val="0"/>
          <w:bCs w:val="0"/>
          <w:color w:val="000000" w:themeColor="text1"/>
          <w:sz w:val="24"/>
          <w:szCs w:val="24"/>
          <w:lang w:val="en-US"/>
        </w:rPr>
        <w:t xml:space="preserve">: </w:t>
      </w:r>
      <w:r w:rsidRPr="0002131D">
        <w:rPr>
          <w:rFonts w:ascii="Times New Roman" w:hAnsi="Times New Roman" w:cs="Times New Roman"/>
          <w:b w:val="0"/>
          <w:bCs w:val="0"/>
          <w:color w:val="000000" w:themeColor="text1"/>
          <w:sz w:val="24"/>
          <w:lang w:val="en-US"/>
        </w:rPr>
        <w:t>Gene set enrichment analysis.</w:t>
      </w:r>
    </w:p>
    <w:p w14:paraId="44527458" w14:textId="77777777" w:rsidR="0024399F" w:rsidRPr="0002131D" w:rsidRDefault="0024399F" w:rsidP="0024399F">
      <w:pPr>
        <w:pStyle w:val="Heading2"/>
        <w:rPr>
          <w:rFonts w:ascii="Times New Roman" w:hAnsi="Times New Roman" w:cs="Times New Roman"/>
          <w:b w:val="0"/>
          <w:bCs w:val="0"/>
          <w:color w:val="000000" w:themeColor="text1"/>
          <w:sz w:val="24"/>
          <w:lang w:val="en-US"/>
        </w:rPr>
      </w:pPr>
    </w:p>
    <w:p w14:paraId="2A461B3A" w14:textId="77777777" w:rsidR="0024399F" w:rsidRPr="0002131D" w:rsidRDefault="0024399F" w:rsidP="0024399F">
      <w:pPr>
        <w:rPr>
          <w:color w:val="000000" w:themeColor="text1"/>
        </w:rPr>
      </w:pPr>
      <w:r>
        <w:rPr>
          <w:noProof/>
          <w:color w:val="000000" w:themeColor="text1"/>
        </w:rPr>
        <w:lastRenderedPageBreak/>
        <w:drawing>
          <wp:inline distT="0" distB="0" distL="0" distR="0" wp14:anchorId="31652541" wp14:editId="105306F5">
            <wp:extent cx="5486400" cy="622617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6">
                      <a:extLst>
                        <a:ext uri="{28A0092B-C50C-407E-A947-70E740481C1C}">
                          <a14:useLocalDpi xmlns:a14="http://schemas.microsoft.com/office/drawing/2010/main" val="0"/>
                        </a:ext>
                      </a:extLst>
                    </a:blip>
                    <a:stretch>
                      <a:fillRect/>
                    </a:stretch>
                  </pic:blipFill>
                  <pic:spPr>
                    <a:xfrm>
                      <a:off x="0" y="0"/>
                      <a:ext cx="5486400" cy="6226175"/>
                    </a:xfrm>
                    <a:prstGeom prst="rect">
                      <a:avLst/>
                    </a:prstGeom>
                  </pic:spPr>
                </pic:pic>
              </a:graphicData>
            </a:graphic>
          </wp:inline>
        </w:drawing>
      </w:r>
    </w:p>
    <w:p w14:paraId="5E8F4FF1" w14:textId="77777777" w:rsidR="0024399F" w:rsidRPr="0002131D" w:rsidRDefault="0024399F" w:rsidP="0024399F">
      <w:pPr>
        <w:pStyle w:val="Heading2"/>
        <w:rPr>
          <w:rFonts w:ascii="Times New Roman" w:hAnsi="Times New Roman" w:cs="Times New Roman"/>
          <w:b w:val="0"/>
          <w:bCs w:val="0"/>
          <w:color w:val="000000" w:themeColor="text1"/>
          <w:sz w:val="24"/>
          <w:lang w:val="en-US"/>
        </w:rPr>
      </w:pPr>
      <w:r w:rsidRPr="0002131D">
        <w:rPr>
          <w:rFonts w:ascii="Times New Roman" w:hAnsi="Times New Roman" w:cs="Times New Roman"/>
          <w:color w:val="000000" w:themeColor="text1"/>
          <w:sz w:val="24"/>
          <w:szCs w:val="24"/>
          <w:lang w:val="en-US"/>
        </w:rPr>
        <w:lastRenderedPageBreak/>
        <w:t>Supplementary Figure 2.</w:t>
      </w:r>
      <w:r w:rsidRPr="0002131D">
        <w:rPr>
          <w:rFonts w:ascii="Times New Roman" w:hAnsi="Times New Roman" w:cs="Times New Roman"/>
          <w:color w:val="000000" w:themeColor="text1"/>
          <w:sz w:val="24"/>
          <w:lang w:val="en-GB"/>
        </w:rPr>
        <w:t xml:space="preserve"> Single-cell transcriptomic analyses show cell populations with expression patterns in aortic lesions in AD. </w:t>
      </w:r>
      <w:r w:rsidRPr="0002131D">
        <w:rPr>
          <w:rFonts w:ascii="Times New Roman" w:hAnsi="Times New Roman" w:cs="Times New Roman"/>
          <w:b w:val="0"/>
          <w:bCs w:val="0"/>
          <w:color w:val="000000" w:themeColor="text1"/>
          <w:sz w:val="24"/>
          <w:lang w:val="en-GB"/>
        </w:rPr>
        <w:t>(A) Heatmap showing the most upregulated genes (ordered by decreasing p-value) in each cluster and selected enriched genes used for biological identification of each cluster (scale: log2 fold change). (B). Log-transformed gene expression patterns projected onto UMAP plots of CD68, FCGR3A, S100A9, OLR1, C1QA, HLA-DPB1, NAMPT, CD3D, MS4A1, and COL1A2.</w:t>
      </w:r>
    </w:p>
    <w:p w14:paraId="3AFAC284" w14:textId="77777777" w:rsidR="0024399F" w:rsidRPr="0002131D" w:rsidRDefault="0024399F" w:rsidP="0024399F">
      <w:pPr>
        <w:widowControl/>
        <w:rPr>
          <w:color w:val="000000" w:themeColor="text1"/>
          <w:sz w:val="24"/>
          <w:lang w:val="en-GB"/>
        </w:rPr>
      </w:pPr>
      <w:r>
        <w:rPr>
          <w:noProof/>
          <w:color w:val="000000" w:themeColor="text1"/>
          <w:sz w:val="24"/>
          <w:lang w:val="en-GB"/>
        </w:rPr>
        <w:lastRenderedPageBreak/>
        <w:drawing>
          <wp:inline distT="0" distB="0" distL="0" distR="0" wp14:anchorId="5C3E9E66" wp14:editId="694F8E23">
            <wp:extent cx="5486400" cy="7041515"/>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7">
                      <a:extLst>
                        <a:ext uri="{28A0092B-C50C-407E-A947-70E740481C1C}">
                          <a14:useLocalDpi xmlns:a14="http://schemas.microsoft.com/office/drawing/2010/main" val="0"/>
                        </a:ext>
                      </a:extLst>
                    </a:blip>
                    <a:stretch>
                      <a:fillRect/>
                    </a:stretch>
                  </pic:blipFill>
                  <pic:spPr>
                    <a:xfrm>
                      <a:off x="0" y="0"/>
                      <a:ext cx="5486400" cy="7041515"/>
                    </a:xfrm>
                    <a:prstGeom prst="rect">
                      <a:avLst/>
                    </a:prstGeom>
                  </pic:spPr>
                </pic:pic>
              </a:graphicData>
            </a:graphic>
          </wp:inline>
        </w:drawing>
      </w:r>
    </w:p>
    <w:p w14:paraId="4105265B" w14:textId="77777777" w:rsidR="0024399F" w:rsidRPr="0002131D" w:rsidRDefault="0024399F" w:rsidP="0024399F">
      <w:pPr>
        <w:pStyle w:val="Heading2"/>
        <w:jc w:val="both"/>
        <w:rPr>
          <w:rFonts w:ascii="Times New Roman" w:hAnsi="Times New Roman" w:cs="Times New Roman"/>
          <w:color w:val="000000" w:themeColor="text1"/>
          <w:sz w:val="24"/>
          <w:szCs w:val="24"/>
          <w:lang w:val="en-US"/>
        </w:rPr>
      </w:pPr>
      <w:r w:rsidRPr="0002131D">
        <w:rPr>
          <w:rFonts w:ascii="Times New Roman" w:hAnsi="Times New Roman" w:cs="Times New Roman"/>
          <w:color w:val="000000" w:themeColor="text1"/>
          <w:sz w:val="24"/>
          <w:szCs w:val="24"/>
          <w:lang w:val="en-US"/>
        </w:rPr>
        <w:lastRenderedPageBreak/>
        <w:t xml:space="preserve">Supplementary Figure 3. </w:t>
      </w:r>
      <w:r w:rsidRPr="0002131D">
        <w:rPr>
          <w:rFonts w:ascii="Times New Roman" w:hAnsi="Times New Roman" w:cs="Times New Roman"/>
          <w:color w:val="000000" w:themeColor="text1"/>
          <w:sz w:val="24"/>
          <w:lang w:val="en-GB"/>
        </w:rPr>
        <w:t>Single-cell transcriptomic analyses show cell populations with putative functions in aortic lesions in AD.</w:t>
      </w:r>
      <w:r w:rsidRPr="0002131D">
        <w:rPr>
          <w:rFonts w:ascii="Times New Roman" w:hAnsi="Times New Roman" w:cs="Times New Roman"/>
          <w:b w:val="0"/>
          <w:bCs w:val="0"/>
          <w:color w:val="000000" w:themeColor="text1"/>
          <w:sz w:val="24"/>
          <w:szCs w:val="24"/>
          <w:lang w:val="en-US"/>
        </w:rPr>
        <w:t xml:space="preserve"> (A) Dot plot of log-transformed gene expression of selected genes showing statistically significant upregulation in inflammatory macrophages (Macrophage_FCGR3A), atherosclerosis-like macrophages (Macrophage_OLR1), MDSCs-like macrophages (Macrophage_S100A9), tissue resident macrophages (Macrophage_C1Q), TCR+ macrophages (Macrophage_TCR). (B) Gene ontology enrichment analysis of biological processes in FCGR3A</w:t>
      </w:r>
      <w:r w:rsidRPr="0002131D">
        <w:rPr>
          <w:rFonts w:ascii="Times New Roman" w:hAnsi="Times New Roman" w:cs="Times New Roman"/>
          <w:b w:val="0"/>
          <w:bCs w:val="0"/>
          <w:color w:val="000000" w:themeColor="text1"/>
          <w:sz w:val="24"/>
          <w:szCs w:val="24"/>
          <w:vertAlign w:val="superscript"/>
          <w:lang w:val="en-US"/>
        </w:rPr>
        <w:t>+</w:t>
      </w:r>
      <w:r w:rsidRPr="0002131D">
        <w:rPr>
          <w:rFonts w:ascii="Times New Roman" w:hAnsi="Times New Roman" w:cs="Times New Roman"/>
          <w:b w:val="0"/>
          <w:bCs w:val="0"/>
          <w:color w:val="000000" w:themeColor="text1"/>
          <w:sz w:val="24"/>
          <w:szCs w:val="24"/>
          <w:lang w:val="en-US"/>
        </w:rPr>
        <w:t xml:space="preserve"> macrophages in single-cell sequencing data. (C) Gene ontology enrichment analysis of biological processes in MSDCs-like macrophages in single-cell sequencing data. (D) Gene ontology enrichment analysis of biological processes in OLR1</w:t>
      </w:r>
      <w:r w:rsidRPr="0002131D">
        <w:rPr>
          <w:rFonts w:ascii="Times New Roman" w:hAnsi="Times New Roman" w:cs="Times New Roman"/>
          <w:b w:val="0"/>
          <w:bCs w:val="0"/>
          <w:color w:val="000000" w:themeColor="text1"/>
          <w:sz w:val="24"/>
          <w:szCs w:val="24"/>
          <w:vertAlign w:val="superscript"/>
          <w:lang w:val="en-US"/>
        </w:rPr>
        <w:t>+</w:t>
      </w:r>
      <w:r w:rsidRPr="0002131D">
        <w:rPr>
          <w:rFonts w:ascii="Times New Roman" w:hAnsi="Times New Roman" w:cs="Times New Roman"/>
          <w:b w:val="0"/>
          <w:bCs w:val="0"/>
          <w:color w:val="000000" w:themeColor="text1"/>
          <w:sz w:val="24"/>
          <w:szCs w:val="24"/>
          <w:lang w:val="en-US"/>
        </w:rPr>
        <w:t xml:space="preserve"> macrophages in single-cell sequencing data. (E) Gene ontology enrichment analysis of biological processes in tissue resident macrophages in single-cell sequencing data. (F) Gene ontology enrichment analysis of biological processes in TCR</w:t>
      </w:r>
      <w:r w:rsidRPr="0002131D">
        <w:rPr>
          <w:rFonts w:ascii="Times New Roman" w:hAnsi="Times New Roman" w:cs="Times New Roman"/>
          <w:b w:val="0"/>
          <w:bCs w:val="0"/>
          <w:color w:val="000000" w:themeColor="text1"/>
          <w:sz w:val="24"/>
          <w:szCs w:val="24"/>
          <w:vertAlign w:val="superscript"/>
          <w:lang w:val="en-US"/>
        </w:rPr>
        <w:t>+</w:t>
      </w:r>
      <w:r w:rsidRPr="0002131D">
        <w:rPr>
          <w:rFonts w:ascii="Times New Roman" w:hAnsi="Times New Roman" w:cs="Times New Roman"/>
          <w:b w:val="0"/>
          <w:bCs w:val="0"/>
          <w:color w:val="000000" w:themeColor="text1"/>
          <w:sz w:val="24"/>
          <w:szCs w:val="24"/>
          <w:lang w:val="en-US"/>
        </w:rPr>
        <w:t xml:space="preserve"> macrophages in single-cell sequencing data. (G) Volcano plot shows the differentially expressed genes between patients with AD (</w:t>
      </w:r>
      <w:r w:rsidRPr="0002131D">
        <w:rPr>
          <w:rFonts w:ascii="Times New Roman" w:hAnsi="Times New Roman" w:cs="Times New Roman"/>
          <w:b w:val="0"/>
          <w:bCs w:val="0"/>
          <w:i/>
          <w:iCs/>
          <w:color w:val="000000" w:themeColor="text1"/>
          <w:sz w:val="24"/>
          <w:szCs w:val="24"/>
          <w:lang w:val="en-US"/>
        </w:rPr>
        <w:t>n</w:t>
      </w:r>
      <w:r w:rsidRPr="0002131D">
        <w:rPr>
          <w:rFonts w:ascii="Times New Roman" w:hAnsi="Times New Roman" w:cs="Times New Roman"/>
          <w:b w:val="0"/>
          <w:bCs w:val="0"/>
          <w:color w:val="000000" w:themeColor="text1"/>
          <w:sz w:val="24"/>
          <w:szCs w:val="24"/>
          <w:lang w:val="en-US"/>
        </w:rPr>
        <w:t xml:space="preserve"> = 7) and healthy individuals (</w:t>
      </w:r>
      <w:r w:rsidRPr="0002131D">
        <w:rPr>
          <w:rFonts w:ascii="Times New Roman" w:hAnsi="Times New Roman" w:cs="Times New Roman"/>
          <w:b w:val="0"/>
          <w:bCs w:val="0"/>
          <w:i/>
          <w:iCs/>
          <w:color w:val="000000" w:themeColor="text1"/>
          <w:sz w:val="24"/>
          <w:szCs w:val="24"/>
          <w:lang w:val="en-US"/>
        </w:rPr>
        <w:t>n</w:t>
      </w:r>
      <w:r w:rsidRPr="0002131D">
        <w:rPr>
          <w:rFonts w:ascii="Times New Roman" w:hAnsi="Times New Roman" w:cs="Times New Roman"/>
          <w:b w:val="0"/>
          <w:bCs w:val="0"/>
          <w:color w:val="000000" w:themeColor="text1"/>
          <w:sz w:val="24"/>
          <w:szCs w:val="24"/>
          <w:lang w:val="en-US"/>
        </w:rPr>
        <w:t xml:space="preserve"> = 5). (H) Histogram indicates the proportion of Scissor-selected cells in aortic tissue of each analyzed patient with AD (</w:t>
      </w:r>
      <w:r w:rsidRPr="0002131D">
        <w:rPr>
          <w:rFonts w:ascii="Times New Roman" w:hAnsi="Times New Roman" w:cs="Times New Roman"/>
          <w:b w:val="0"/>
          <w:bCs w:val="0"/>
          <w:i/>
          <w:iCs/>
          <w:color w:val="000000" w:themeColor="text1"/>
          <w:sz w:val="24"/>
          <w:szCs w:val="24"/>
          <w:lang w:val="en-US"/>
        </w:rPr>
        <w:t>n</w:t>
      </w:r>
      <w:r w:rsidRPr="0002131D">
        <w:rPr>
          <w:rFonts w:ascii="Times New Roman" w:hAnsi="Times New Roman" w:cs="Times New Roman"/>
          <w:b w:val="0"/>
          <w:bCs w:val="0"/>
          <w:color w:val="000000" w:themeColor="text1"/>
          <w:sz w:val="24"/>
          <w:szCs w:val="24"/>
          <w:lang w:val="en-US"/>
        </w:rPr>
        <w:t xml:space="preserve"> = 3) and healthy individual (</w:t>
      </w:r>
      <w:r w:rsidRPr="0002131D">
        <w:rPr>
          <w:rFonts w:ascii="Times New Roman" w:hAnsi="Times New Roman" w:cs="Times New Roman"/>
          <w:b w:val="0"/>
          <w:bCs w:val="0"/>
          <w:i/>
          <w:iCs/>
          <w:color w:val="000000" w:themeColor="text1"/>
          <w:sz w:val="24"/>
          <w:szCs w:val="24"/>
          <w:lang w:val="en-US"/>
        </w:rPr>
        <w:t>n</w:t>
      </w:r>
      <w:r w:rsidRPr="0002131D">
        <w:rPr>
          <w:rFonts w:ascii="Times New Roman" w:hAnsi="Times New Roman" w:cs="Times New Roman"/>
          <w:b w:val="0"/>
          <w:bCs w:val="0"/>
          <w:color w:val="000000" w:themeColor="text1"/>
          <w:sz w:val="24"/>
          <w:szCs w:val="24"/>
          <w:lang w:val="en-US"/>
        </w:rPr>
        <w:t xml:space="preserve"> = 3). </w:t>
      </w:r>
      <w:r w:rsidRPr="0002131D">
        <w:rPr>
          <w:rFonts w:ascii="Times New Roman" w:hAnsi="Times New Roman" w:cs="Times New Roman"/>
          <w:color w:val="000000" w:themeColor="text1"/>
          <w:sz w:val="24"/>
          <w:szCs w:val="24"/>
          <w:lang w:val="en-US"/>
        </w:rPr>
        <w:t>AD</w:t>
      </w:r>
      <w:r w:rsidRPr="0002131D">
        <w:rPr>
          <w:rFonts w:ascii="Times New Roman" w:hAnsi="Times New Roman" w:cs="Times New Roman"/>
          <w:b w:val="0"/>
          <w:bCs w:val="0"/>
          <w:color w:val="000000" w:themeColor="text1"/>
          <w:sz w:val="24"/>
          <w:szCs w:val="24"/>
          <w:lang w:val="en-US"/>
        </w:rPr>
        <w:t xml:space="preserve">: aortic dissection; </w:t>
      </w:r>
      <w:r w:rsidRPr="0002131D">
        <w:rPr>
          <w:rFonts w:ascii="Times New Roman" w:hAnsi="Times New Roman" w:cs="Times New Roman"/>
          <w:color w:val="000000" w:themeColor="text1"/>
          <w:sz w:val="24"/>
          <w:szCs w:val="24"/>
          <w:lang w:val="en-US"/>
        </w:rPr>
        <w:t>FCGR3A</w:t>
      </w:r>
      <w:r w:rsidRPr="0002131D">
        <w:rPr>
          <w:rFonts w:ascii="Times New Roman" w:hAnsi="Times New Roman" w:cs="Times New Roman"/>
          <w:b w:val="0"/>
          <w:bCs w:val="0"/>
          <w:color w:val="000000" w:themeColor="text1"/>
          <w:sz w:val="24"/>
          <w:szCs w:val="24"/>
          <w:lang w:val="en-US"/>
        </w:rPr>
        <w:t xml:space="preserve">: Fc fragment of IgG receptor 3a; </w:t>
      </w:r>
      <w:r w:rsidRPr="0002131D">
        <w:rPr>
          <w:rFonts w:ascii="Times New Roman" w:hAnsi="Times New Roman" w:cs="Times New Roman"/>
          <w:color w:val="000000" w:themeColor="text1"/>
          <w:sz w:val="24"/>
          <w:szCs w:val="24"/>
          <w:lang w:val="en-US"/>
        </w:rPr>
        <w:t>MDSCs</w:t>
      </w:r>
      <w:r w:rsidRPr="0002131D">
        <w:rPr>
          <w:rFonts w:ascii="Times New Roman" w:hAnsi="Times New Roman" w:cs="Times New Roman"/>
          <w:b w:val="0"/>
          <w:bCs w:val="0"/>
          <w:color w:val="000000" w:themeColor="text1"/>
          <w:sz w:val="24"/>
          <w:szCs w:val="24"/>
          <w:lang w:val="en-US"/>
        </w:rPr>
        <w:t xml:space="preserve">: myeloid-derived suppressor cells; </w:t>
      </w:r>
      <w:r w:rsidRPr="0002131D">
        <w:rPr>
          <w:rFonts w:ascii="Times New Roman" w:hAnsi="Times New Roman" w:cs="Times New Roman"/>
          <w:color w:val="000000" w:themeColor="text1"/>
          <w:sz w:val="24"/>
          <w:szCs w:val="24"/>
          <w:lang w:val="en-US"/>
        </w:rPr>
        <w:t>S100A9</w:t>
      </w:r>
      <w:r w:rsidRPr="0002131D">
        <w:rPr>
          <w:rFonts w:ascii="Times New Roman" w:hAnsi="Times New Roman" w:cs="Times New Roman"/>
          <w:b w:val="0"/>
          <w:bCs w:val="0"/>
          <w:color w:val="000000" w:themeColor="text1"/>
          <w:sz w:val="24"/>
          <w:szCs w:val="24"/>
          <w:lang w:val="en-US"/>
        </w:rPr>
        <w:t xml:space="preserve">: S100 calcium binding protein A9; </w:t>
      </w:r>
      <w:r w:rsidRPr="0002131D">
        <w:rPr>
          <w:rFonts w:ascii="Times New Roman" w:hAnsi="Times New Roman" w:cs="Times New Roman"/>
          <w:color w:val="000000" w:themeColor="text1"/>
          <w:sz w:val="24"/>
          <w:szCs w:val="24"/>
          <w:lang w:val="en-US"/>
        </w:rPr>
        <w:t>OLR1</w:t>
      </w:r>
      <w:r w:rsidRPr="0002131D">
        <w:rPr>
          <w:rFonts w:ascii="Times New Roman" w:hAnsi="Times New Roman" w:cs="Times New Roman"/>
          <w:b w:val="0"/>
          <w:bCs w:val="0"/>
          <w:color w:val="000000" w:themeColor="text1"/>
          <w:sz w:val="24"/>
          <w:szCs w:val="24"/>
          <w:lang w:val="en-US"/>
        </w:rPr>
        <w:t>: oxidized low density lipoprotein receptor 1.</w:t>
      </w:r>
    </w:p>
    <w:p w14:paraId="7D9D5A2E" w14:textId="77777777" w:rsidR="0024399F" w:rsidRPr="0002131D" w:rsidRDefault="0024399F" w:rsidP="0024399F">
      <w:pPr>
        <w:widowControl/>
        <w:rPr>
          <w:color w:val="000000" w:themeColor="text1"/>
          <w:sz w:val="24"/>
        </w:rPr>
      </w:pPr>
      <w:r>
        <w:rPr>
          <w:noProof/>
          <w:color w:val="000000" w:themeColor="text1"/>
          <w:sz w:val="24"/>
        </w:rPr>
        <w:lastRenderedPageBreak/>
        <w:drawing>
          <wp:inline distT="0" distB="0" distL="0" distR="0" wp14:anchorId="2C0CC1D0" wp14:editId="00740E06">
            <wp:extent cx="5486400" cy="743839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8">
                      <a:extLst>
                        <a:ext uri="{28A0092B-C50C-407E-A947-70E740481C1C}">
                          <a14:useLocalDpi xmlns:a14="http://schemas.microsoft.com/office/drawing/2010/main" val="0"/>
                        </a:ext>
                      </a:extLst>
                    </a:blip>
                    <a:stretch>
                      <a:fillRect/>
                    </a:stretch>
                  </pic:blipFill>
                  <pic:spPr>
                    <a:xfrm>
                      <a:off x="0" y="0"/>
                      <a:ext cx="5486400" cy="7438390"/>
                    </a:xfrm>
                    <a:prstGeom prst="rect">
                      <a:avLst/>
                    </a:prstGeom>
                  </pic:spPr>
                </pic:pic>
              </a:graphicData>
            </a:graphic>
          </wp:inline>
        </w:drawing>
      </w:r>
    </w:p>
    <w:p w14:paraId="189990D9" w14:textId="77777777" w:rsidR="0024399F" w:rsidRPr="0002131D" w:rsidRDefault="0024399F" w:rsidP="0024399F">
      <w:pPr>
        <w:pStyle w:val="Heading2"/>
        <w:jc w:val="both"/>
        <w:rPr>
          <w:rFonts w:ascii="Times New Roman" w:hAnsi="Times New Roman" w:cs="Times New Roman"/>
          <w:color w:val="000000" w:themeColor="text1"/>
          <w:sz w:val="24"/>
          <w:szCs w:val="24"/>
          <w:lang w:val="en-US"/>
        </w:rPr>
      </w:pPr>
      <w:r w:rsidRPr="0002131D">
        <w:rPr>
          <w:rFonts w:ascii="Times New Roman" w:hAnsi="Times New Roman" w:cs="Times New Roman"/>
          <w:color w:val="000000" w:themeColor="text1"/>
          <w:sz w:val="24"/>
          <w:szCs w:val="24"/>
          <w:lang w:val="en-US"/>
        </w:rPr>
        <w:lastRenderedPageBreak/>
        <w:t>Supplementary Figure 4.</w:t>
      </w:r>
      <w:r w:rsidRPr="0002131D">
        <w:rPr>
          <w:rFonts w:ascii="Times New Roman" w:hAnsi="Times New Roman" w:cs="Times New Roman"/>
          <w:color w:val="000000" w:themeColor="text1"/>
          <w:lang w:val="en-US"/>
        </w:rPr>
        <w:t xml:space="preserve"> </w:t>
      </w:r>
      <w:r w:rsidRPr="0002131D">
        <w:rPr>
          <w:rFonts w:ascii="Times New Roman" w:hAnsi="Times New Roman" w:cs="Times New Roman"/>
          <w:color w:val="000000" w:themeColor="text1"/>
          <w:sz w:val="24"/>
          <w:lang w:val="en-GB"/>
        </w:rPr>
        <w:t>Cell-cell interactions in aortic lesions in AD.</w:t>
      </w:r>
      <w:r w:rsidRPr="0002131D">
        <w:rPr>
          <w:rFonts w:ascii="Times New Roman" w:hAnsi="Times New Roman" w:cs="Times New Roman"/>
          <w:b w:val="0"/>
          <w:bCs w:val="0"/>
          <w:color w:val="000000" w:themeColor="text1"/>
          <w:sz w:val="24"/>
          <w:szCs w:val="24"/>
          <w:lang w:val="en-US"/>
        </w:rPr>
        <w:t xml:space="preserve"> (A) Cellphone DB analysis shows the number of ligand-receptor interactions between all cell populations. (B) Cellphone DB analysis shows the difference of number of ligand-receptor interactions between all cell populations across patients with AD and healthy individuals. (C) Cellphone DB analysis indicates ligand-receptor interactions between macrophages and neutrophils. (D) The expression level of CXCL3 between patients with AD and healthy individuals. (E) The expression level of CXCL3 among all cell populations. (F) The maximally selected log-rank statistic indicates the cut-off value of CitH3 level. (G) The HE images show the longitudinal section of dissected and normal aortas. The black box represents the location of immunofluorescence staining. </w:t>
      </w:r>
      <w:r w:rsidRPr="0002131D">
        <w:rPr>
          <w:rFonts w:ascii="Times New Roman" w:hAnsi="Times New Roman" w:cs="Times New Roman"/>
          <w:color w:val="000000" w:themeColor="text1"/>
          <w:sz w:val="24"/>
          <w:szCs w:val="24"/>
          <w:lang w:val="en-US"/>
        </w:rPr>
        <w:t>HE</w:t>
      </w:r>
      <w:r w:rsidRPr="0002131D">
        <w:rPr>
          <w:rFonts w:ascii="Times New Roman" w:hAnsi="Times New Roman" w:cs="Times New Roman"/>
          <w:b w:val="0"/>
          <w:bCs w:val="0"/>
          <w:color w:val="000000" w:themeColor="text1"/>
          <w:sz w:val="24"/>
          <w:szCs w:val="24"/>
          <w:lang w:val="en-US"/>
        </w:rPr>
        <w:t>: hematoxylin and eosin.</w:t>
      </w:r>
    </w:p>
    <w:p w14:paraId="56568B4E" w14:textId="77777777" w:rsidR="0024399F" w:rsidRPr="0002131D" w:rsidRDefault="0024399F" w:rsidP="0024399F">
      <w:pPr>
        <w:widowControl/>
        <w:rPr>
          <w:color w:val="000000" w:themeColor="text1"/>
          <w:sz w:val="24"/>
          <w:lang w:val="en-GB"/>
        </w:rPr>
      </w:pPr>
      <w:r>
        <w:rPr>
          <w:noProof/>
          <w:color w:val="000000" w:themeColor="text1"/>
          <w:sz w:val="24"/>
          <w:lang w:val="en-GB"/>
        </w:rPr>
        <w:lastRenderedPageBreak/>
        <w:drawing>
          <wp:inline distT="0" distB="0" distL="0" distR="0" wp14:anchorId="7F4ABE43" wp14:editId="7172187C">
            <wp:extent cx="5486400" cy="776224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9">
                      <a:extLst>
                        <a:ext uri="{28A0092B-C50C-407E-A947-70E740481C1C}">
                          <a14:useLocalDpi xmlns:a14="http://schemas.microsoft.com/office/drawing/2010/main" val="0"/>
                        </a:ext>
                      </a:extLst>
                    </a:blip>
                    <a:stretch>
                      <a:fillRect/>
                    </a:stretch>
                  </pic:blipFill>
                  <pic:spPr>
                    <a:xfrm>
                      <a:off x="0" y="0"/>
                      <a:ext cx="5486400" cy="7762240"/>
                    </a:xfrm>
                    <a:prstGeom prst="rect">
                      <a:avLst/>
                    </a:prstGeom>
                  </pic:spPr>
                </pic:pic>
              </a:graphicData>
            </a:graphic>
          </wp:inline>
        </w:drawing>
      </w:r>
    </w:p>
    <w:p w14:paraId="512B0B33" w14:textId="77777777" w:rsidR="0024399F" w:rsidRPr="0002131D" w:rsidRDefault="0024399F" w:rsidP="0024399F">
      <w:pPr>
        <w:pStyle w:val="Heading2"/>
        <w:jc w:val="both"/>
        <w:rPr>
          <w:rFonts w:ascii="Times New Roman" w:hAnsi="Times New Roman" w:cs="Times New Roman"/>
          <w:b w:val="0"/>
          <w:bCs w:val="0"/>
          <w:color w:val="000000" w:themeColor="text1"/>
          <w:sz w:val="24"/>
          <w:szCs w:val="24"/>
          <w:lang w:val="en-US"/>
        </w:rPr>
      </w:pPr>
      <w:r w:rsidRPr="0002131D">
        <w:rPr>
          <w:rFonts w:ascii="Times New Roman" w:hAnsi="Times New Roman" w:cs="Times New Roman"/>
          <w:color w:val="000000" w:themeColor="text1"/>
          <w:sz w:val="24"/>
          <w:szCs w:val="24"/>
          <w:lang w:val="en-US"/>
        </w:rPr>
        <w:lastRenderedPageBreak/>
        <w:t>Supplementary Figure 5. CXCL3</w:t>
      </w:r>
      <w:r w:rsidRPr="0002131D">
        <w:rPr>
          <w:rFonts w:ascii="Times New Roman" w:hAnsi="Times New Roman" w:cs="Times New Roman"/>
          <w:color w:val="000000" w:themeColor="text1"/>
          <w:sz w:val="24"/>
          <w:szCs w:val="24"/>
          <w:vertAlign w:val="superscript"/>
          <w:lang w:val="en-US"/>
        </w:rPr>
        <w:t>hi</w:t>
      </w:r>
      <w:r w:rsidRPr="0002131D">
        <w:rPr>
          <w:rFonts w:ascii="Times New Roman" w:hAnsi="Times New Roman" w:cs="Times New Roman"/>
          <w:color w:val="000000" w:themeColor="text1"/>
          <w:sz w:val="24"/>
          <w:szCs w:val="24"/>
          <w:lang w:val="en-US"/>
        </w:rPr>
        <w:t xml:space="preserve"> Macrophages dominate the cell populations in aortic lesions in AD.</w:t>
      </w:r>
      <w:r w:rsidRPr="0002131D">
        <w:rPr>
          <w:rFonts w:ascii="Times New Roman" w:hAnsi="Times New Roman" w:cs="Times New Roman"/>
          <w:b w:val="0"/>
          <w:bCs w:val="0"/>
          <w:color w:val="000000" w:themeColor="text1"/>
          <w:sz w:val="24"/>
          <w:szCs w:val="24"/>
          <w:lang w:val="en-US"/>
        </w:rPr>
        <w:t xml:space="preserve"> (A) Confocal images showing the presence of CXCL3</w:t>
      </w:r>
      <w:r w:rsidRPr="0002131D">
        <w:rPr>
          <w:rFonts w:ascii="Times New Roman" w:hAnsi="Times New Roman" w:cs="Times New Roman"/>
          <w:b w:val="0"/>
          <w:bCs w:val="0"/>
          <w:color w:val="000000" w:themeColor="text1"/>
          <w:sz w:val="24"/>
          <w:szCs w:val="24"/>
          <w:vertAlign w:val="superscript"/>
          <w:lang w:val="en-US"/>
        </w:rPr>
        <w:t>hi</w:t>
      </w:r>
      <w:r w:rsidRPr="0002131D">
        <w:rPr>
          <w:rFonts w:ascii="Times New Roman" w:hAnsi="Times New Roman" w:cs="Times New Roman"/>
          <w:b w:val="0"/>
          <w:bCs w:val="0"/>
          <w:color w:val="000000" w:themeColor="text1"/>
          <w:sz w:val="24"/>
          <w:szCs w:val="24"/>
          <w:lang w:val="en-US"/>
        </w:rPr>
        <w:t xml:space="preserve"> within aorta from patients with AD, determined by CD68 (green) and CXCL3 (red) staining. Scale bars, 100 μm. (B) The immunohistochemistry images showing NETs formation within aortas in mice with AD and NETs-inhibited mice, determined by CitH3 and Ly6G staining. Scale bar, 100 μm.</w:t>
      </w:r>
    </w:p>
    <w:p w14:paraId="7B597186" w14:textId="77777777" w:rsidR="0024399F" w:rsidRPr="0002131D" w:rsidRDefault="0024399F" w:rsidP="0024399F">
      <w:pPr>
        <w:widowControl/>
        <w:jc w:val="left"/>
        <w:rPr>
          <w:color w:val="000000" w:themeColor="text1"/>
        </w:rPr>
      </w:pPr>
      <w:r>
        <w:rPr>
          <w:noProof/>
          <w:color w:val="000000" w:themeColor="text1"/>
        </w:rPr>
        <w:drawing>
          <wp:inline distT="0" distB="0" distL="0" distR="0" wp14:anchorId="41223413" wp14:editId="58348D73">
            <wp:extent cx="5486400" cy="533654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0">
                      <a:extLst>
                        <a:ext uri="{28A0092B-C50C-407E-A947-70E740481C1C}">
                          <a14:useLocalDpi xmlns:a14="http://schemas.microsoft.com/office/drawing/2010/main" val="0"/>
                        </a:ext>
                      </a:extLst>
                    </a:blip>
                    <a:stretch>
                      <a:fillRect/>
                    </a:stretch>
                  </pic:blipFill>
                  <pic:spPr>
                    <a:xfrm>
                      <a:off x="0" y="0"/>
                      <a:ext cx="5486400" cy="5336540"/>
                    </a:xfrm>
                    <a:prstGeom prst="rect">
                      <a:avLst/>
                    </a:prstGeom>
                  </pic:spPr>
                </pic:pic>
              </a:graphicData>
            </a:graphic>
          </wp:inline>
        </w:drawing>
      </w:r>
    </w:p>
    <w:p w14:paraId="59475BB1" w14:textId="77777777" w:rsidR="00755780" w:rsidRDefault="00755780"/>
    <w:sectPr w:rsidR="00755780" w:rsidSect="00C9673B">
      <w:headerReference w:type="default" r:id="rId11"/>
      <w:footerReference w:type="even" r:id="rId12"/>
      <w:footerReference w:type="default" r:id="rId13"/>
      <w:pgSz w:w="12240" w:h="15840"/>
      <w:pgMar w:top="1440" w:right="1800" w:bottom="1440" w:left="1800" w:header="720" w:footer="720" w:gutter="0"/>
      <w:lnNumType w:countBy="1" w:restart="continuous"/>
      <w:cols w:space="720"/>
      <w:noEndnote/>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E3AE8" w14:textId="77777777" w:rsidR="00346EE2" w:rsidRDefault="00346EE2">
      <w:r>
        <w:separator/>
      </w:r>
    </w:p>
  </w:endnote>
  <w:endnote w:type="continuationSeparator" w:id="0">
    <w:p w14:paraId="7A5FAD66" w14:textId="77777777" w:rsidR="00346EE2" w:rsidRDefault="00346E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82126345"/>
      <w:docPartObj>
        <w:docPartGallery w:val="Page Numbers (Bottom of Page)"/>
        <w:docPartUnique/>
      </w:docPartObj>
    </w:sdtPr>
    <w:sdtContent>
      <w:p w14:paraId="1CC45FEF" w14:textId="77777777" w:rsidR="00C82E86" w:rsidRDefault="00000000" w:rsidP="008A595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4A10C65" w14:textId="77777777" w:rsidR="00C82E86" w:rsidRDefault="00C82E86" w:rsidP="00C9673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065140319"/>
      <w:docPartObj>
        <w:docPartGallery w:val="Page Numbers (Bottom of Page)"/>
        <w:docPartUnique/>
      </w:docPartObj>
    </w:sdtPr>
    <w:sdtContent>
      <w:p w14:paraId="48CE41E5" w14:textId="77777777" w:rsidR="00C82E86" w:rsidRDefault="00000000" w:rsidP="008A595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BC2D5E5" w14:textId="77777777" w:rsidR="00C82E86" w:rsidRDefault="00C82E86" w:rsidP="00C9673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F4021" w14:textId="77777777" w:rsidR="00346EE2" w:rsidRDefault="00346EE2">
      <w:r>
        <w:separator/>
      </w:r>
    </w:p>
  </w:footnote>
  <w:footnote w:type="continuationSeparator" w:id="0">
    <w:p w14:paraId="0977A748" w14:textId="77777777" w:rsidR="00346EE2" w:rsidRDefault="00346E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16596931"/>
      <w:docPartObj>
        <w:docPartGallery w:val="Page Numbers (Top of Page)"/>
        <w:docPartUnique/>
      </w:docPartObj>
    </w:sdtPr>
    <w:sdtEndPr>
      <w:rPr>
        <w:noProof/>
      </w:rPr>
    </w:sdtEndPr>
    <w:sdtContent>
      <w:p w14:paraId="732358BB" w14:textId="77777777" w:rsidR="00C82E86" w:rsidRDefault="00000000">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14:paraId="2E0FE39D" w14:textId="77777777" w:rsidR="00C82E86" w:rsidRDefault="00C82E8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99F"/>
    <w:rsid w:val="000A6268"/>
    <w:rsid w:val="0024399F"/>
    <w:rsid w:val="00346EE2"/>
    <w:rsid w:val="00755780"/>
    <w:rsid w:val="00857596"/>
    <w:rsid w:val="00C82E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837F7"/>
  <w15:chartTrackingRefBased/>
  <w15:docId w15:val="{AE0833AA-5EF5-45DE-8DEF-955F752B59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399F"/>
    <w:pPr>
      <w:widowControl w:val="0"/>
      <w:spacing w:after="0" w:line="240" w:lineRule="auto"/>
      <w:jc w:val="both"/>
    </w:pPr>
    <w:rPr>
      <w:rFonts w:ascii="Times New Roman" w:eastAsia="SimSun" w:hAnsi="Times New Roman" w:cs="Times New Roman"/>
      <w:sz w:val="21"/>
      <w:szCs w:val="24"/>
      <w:lang w:eastAsia="zh-CN"/>
      <w14:ligatures w14:val="none"/>
    </w:rPr>
  </w:style>
  <w:style w:type="paragraph" w:styleId="Heading2">
    <w:name w:val="heading 2"/>
    <w:basedOn w:val="Normal"/>
    <w:next w:val="Normal"/>
    <w:link w:val="Heading2Char"/>
    <w:uiPriority w:val="9"/>
    <w:unhideWhenUsed/>
    <w:qFormat/>
    <w:rsid w:val="0024399F"/>
    <w:pPr>
      <w:keepNext/>
      <w:keepLines/>
      <w:widowControl/>
      <w:pBdr>
        <w:top w:val="nil"/>
        <w:left w:val="nil"/>
        <w:bottom w:val="nil"/>
        <w:right w:val="nil"/>
        <w:between w:val="nil"/>
        <w:bar w:val="nil"/>
      </w:pBdr>
      <w:spacing w:before="260" w:after="260" w:line="416" w:lineRule="auto"/>
      <w:jc w:val="left"/>
      <w:outlineLvl w:val="1"/>
    </w:pPr>
    <w:rPr>
      <w:rFonts w:asciiTheme="majorHAnsi" w:eastAsiaTheme="majorEastAsia" w:hAnsiTheme="majorHAnsi" w:cstheme="majorBidi"/>
      <w:b/>
      <w:bCs/>
      <w:color w:val="000000"/>
      <w:kern w:val="0"/>
      <w:sz w:val="32"/>
      <w:szCs w:val="32"/>
      <w:bdr w:val="nil"/>
      <w:lang w:val="zh-CN"/>
      <w14:textOutline w14:w="0" w14:cap="flat" w14:cmpd="sng" w14:algn="ctr">
        <w14:noFill/>
        <w14:prstDash w14:val="solid"/>
        <w14:bevel/>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4399F"/>
    <w:rPr>
      <w:rFonts w:asciiTheme="majorHAnsi" w:eastAsiaTheme="majorEastAsia" w:hAnsiTheme="majorHAnsi" w:cstheme="majorBidi"/>
      <w:b/>
      <w:bCs/>
      <w:color w:val="000000"/>
      <w:kern w:val="0"/>
      <w:sz w:val="32"/>
      <w:szCs w:val="32"/>
      <w:bdr w:val="nil"/>
      <w:lang w:val="zh-CN" w:eastAsia="zh-CN"/>
      <w14:textOutline w14:w="0" w14:cap="flat" w14:cmpd="sng" w14:algn="ctr">
        <w14:noFill/>
        <w14:prstDash w14:val="solid"/>
        <w14:bevel/>
      </w14:textOutline>
      <w14:ligatures w14:val="none"/>
    </w:rPr>
  </w:style>
  <w:style w:type="paragraph" w:styleId="Header">
    <w:name w:val="header"/>
    <w:basedOn w:val="Normal"/>
    <w:link w:val="HeaderChar"/>
    <w:uiPriority w:val="99"/>
    <w:unhideWhenUsed/>
    <w:rsid w:val="0024399F"/>
    <w:pPr>
      <w:tabs>
        <w:tab w:val="center" w:pos="4680"/>
        <w:tab w:val="right" w:pos="9360"/>
      </w:tabs>
    </w:pPr>
  </w:style>
  <w:style w:type="character" w:customStyle="1" w:styleId="HeaderChar">
    <w:name w:val="Header Char"/>
    <w:basedOn w:val="DefaultParagraphFont"/>
    <w:link w:val="Header"/>
    <w:uiPriority w:val="99"/>
    <w:rsid w:val="0024399F"/>
    <w:rPr>
      <w:rFonts w:ascii="Times New Roman" w:eastAsia="SimSun" w:hAnsi="Times New Roman" w:cs="Times New Roman"/>
      <w:sz w:val="21"/>
      <w:szCs w:val="24"/>
      <w:lang w:eastAsia="zh-CN"/>
      <w14:ligatures w14:val="none"/>
    </w:rPr>
  </w:style>
  <w:style w:type="paragraph" w:styleId="Footer">
    <w:name w:val="footer"/>
    <w:basedOn w:val="Normal"/>
    <w:link w:val="FooterChar"/>
    <w:uiPriority w:val="99"/>
    <w:unhideWhenUsed/>
    <w:rsid w:val="0024399F"/>
    <w:pPr>
      <w:tabs>
        <w:tab w:val="center" w:pos="4680"/>
        <w:tab w:val="right" w:pos="9360"/>
      </w:tabs>
    </w:pPr>
  </w:style>
  <w:style w:type="character" w:customStyle="1" w:styleId="FooterChar">
    <w:name w:val="Footer Char"/>
    <w:basedOn w:val="DefaultParagraphFont"/>
    <w:link w:val="Footer"/>
    <w:uiPriority w:val="99"/>
    <w:rsid w:val="0024399F"/>
    <w:rPr>
      <w:rFonts w:ascii="Times New Roman" w:eastAsia="SimSun" w:hAnsi="Times New Roman" w:cs="Times New Roman"/>
      <w:sz w:val="21"/>
      <w:szCs w:val="24"/>
      <w:lang w:eastAsia="zh-CN"/>
      <w14:ligatures w14:val="none"/>
    </w:rPr>
  </w:style>
  <w:style w:type="character" w:styleId="PageNumber">
    <w:name w:val="page number"/>
    <w:basedOn w:val="DefaultParagraphFont"/>
    <w:uiPriority w:val="99"/>
    <w:semiHidden/>
    <w:unhideWhenUsed/>
    <w:rsid w:val="0024399F"/>
  </w:style>
  <w:style w:type="character" w:styleId="LineNumber">
    <w:name w:val="line number"/>
    <w:basedOn w:val="DefaultParagraphFont"/>
    <w:uiPriority w:val="99"/>
    <w:semiHidden/>
    <w:unhideWhenUsed/>
    <w:rsid w:val="002439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emf"/><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5.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594</Words>
  <Characters>3387</Characters>
  <Application>Microsoft Office Word</Application>
  <DocSecurity>0</DocSecurity>
  <Lines>28</Lines>
  <Paragraphs>7</Paragraphs>
  <ScaleCrop>false</ScaleCrop>
  <Company>Springer Nature</Company>
  <LinksUpToDate>false</LinksUpToDate>
  <CharactersWithSpaces>3974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2023-12-11T06:27:00Z</dcterms:created>
  <dcterms:modified xsi:type="dcterms:W3CDTF">2023-12-11T06:28:00Z</dcterms:modified>
</cp:coreProperties>
</file>