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92FB83" w14:textId="6BE48B0A" w:rsidR="00224F16" w:rsidRDefault="00000000" w:rsidP="00224F16">
      <w:pPr>
        <w:widowControl/>
        <w:spacing w:line="480" w:lineRule="auto"/>
        <w:jc w:val="left"/>
        <w:rPr>
          <w:rFonts w:ascii="Arial" w:eastAsia="游明朝" w:hAnsi="Arial" w:cs="Arial"/>
          <w:b/>
          <w:szCs w:val="21"/>
        </w:rPr>
      </w:pPr>
      <w:bookmarkStart w:id="0" w:name="_Hlk149059607"/>
      <w:bookmarkStart w:id="1" w:name="_Hlk149060961"/>
      <w:r w:rsidRPr="00385874">
        <w:rPr>
          <w:rFonts w:ascii="Arial" w:eastAsia="游明朝" w:hAnsi="Arial" w:cs="Arial"/>
          <w:b/>
          <w:szCs w:val="21"/>
        </w:rPr>
        <w:t>Comparison of chest radiological findings between coronavirus disease 2019 pneumonia and anti-melanoma differentiation-associated gene 5 antibody-positive interstitial pneumonia by artificial intelligence-based quantitative computed tomography image analysis</w:t>
      </w:r>
    </w:p>
    <w:bookmarkEnd w:id="0"/>
    <w:p w14:paraId="4D5A0E59" w14:textId="39896A79" w:rsidR="00224F16" w:rsidRPr="00385874" w:rsidRDefault="00000000" w:rsidP="00224F16">
      <w:pPr>
        <w:widowControl/>
        <w:spacing w:line="480" w:lineRule="auto"/>
        <w:jc w:val="left"/>
        <w:rPr>
          <w:rFonts w:ascii="Arial" w:eastAsia="游明朝" w:hAnsi="Arial" w:cs="Arial"/>
          <w:szCs w:val="21"/>
        </w:rPr>
      </w:pPr>
      <w:r w:rsidRPr="00385874">
        <w:rPr>
          <w:rFonts w:ascii="Arial" w:eastAsia="游明朝" w:hAnsi="Arial" w:cs="Arial"/>
          <w:szCs w:val="21"/>
        </w:rPr>
        <w:t xml:space="preserve">Nobuyoshi Hamao, Isao Ito, Masatoshi </w:t>
      </w:r>
      <w:proofErr w:type="spellStart"/>
      <w:r w:rsidRPr="00385874">
        <w:rPr>
          <w:rFonts w:ascii="Arial" w:eastAsia="游明朝" w:hAnsi="Arial" w:cs="Arial"/>
          <w:szCs w:val="21"/>
        </w:rPr>
        <w:t>Yamazoe</w:t>
      </w:r>
      <w:proofErr w:type="spellEnd"/>
      <w:r w:rsidRPr="00385874">
        <w:rPr>
          <w:rFonts w:ascii="Arial" w:eastAsia="游明朝" w:hAnsi="Arial" w:cs="Arial"/>
          <w:szCs w:val="21"/>
        </w:rPr>
        <w:t xml:space="preserve">, Yoshinori Hasegawa, </w:t>
      </w:r>
      <w:proofErr w:type="spellStart"/>
      <w:r w:rsidRPr="00385874">
        <w:rPr>
          <w:rFonts w:ascii="Arial" w:eastAsia="游明朝" w:hAnsi="Arial" w:cs="Arial"/>
          <w:szCs w:val="21"/>
        </w:rPr>
        <w:t>Shungo</w:t>
      </w:r>
      <w:proofErr w:type="spellEnd"/>
      <w:r w:rsidRPr="00385874">
        <w:rPr>
          <w:rFonts w:ascii="Arial" w:eastAsia="游明朝" w:hAnsi="Arial" w:cs="Arial"/>
          <w:szCs w:val="21"/>
        </w:rPr>
        <w:t xml:space="preserve"> Yamamoto, Masahito </w:t>
      </w:r>
      <w:proofErr w:type="spellStart"/>
      <w:r w:rsidRPr="00385874">
        <w:rPr>
          <w:rFonts w:ascii="Arial" w:eastAsia="游明朝" w:hAnsi="Arial" w:cs="Arial"/>
          <w:szCs w:val="21"/>
        </w:rPr>
        <w:t>Emura</w:t>
      </w:r>
      <w:proofErr w:type="spellEnd"/>
      <w:r w:rsidRPr="00385874">
        <w:rPr>
          <w:rFonts w:ascii="Arial" w:eastAsia="游明朝" w:hAnsi="Arial" w:cs="Arial"/>
          <w:szCs w:val="21"/>
        </w:rPr>
        <w:t xml:space="preserve">, Kazuo Endo, Masataka Hirabayashi, Naoya Tanabe, </w:t>
      </w:r>
      <w:proofErr w:type="spellStart"/>
      <w:r w:rsidRPr="00385874">
        <w:rPr>
          <w:rFonts w:ascii="Arial" w:eastAsia="游明朝" w:hAnsi="Arial" w:cs="Arial"/>
          <w:szCs w:val="21"/>
        </w:rPr>
        <w:t>Kiminobu</w:t>
      </w:r>
      <w:proofErr w:type="spellEnd"/>
      <w:r w:rsidRPr="00385874">
        <w:rPr>
          <w:rFonts w:ascii="Arial" w:eastAsia="游明朝" w:hAnsi="Arial" w:cs="Arial"/>
          <w:szCs w:val="21"/>
        </w:rPr>
        <w:t xml:space="preserve"> Tanizawa, Tomohiro Handa, Ran Nakashima, Issei Oi, Masahiro </w:t>
      </w:r>
      <w:proofErr w:type="spellStart"/>
      <w:r w:rsidRPr="00385874">
        <w:rPr>
          <w:rFonts w:ascii="Arial" w:eastAsia="游明朝" w:hAnsi="Arial" w:cs="Arial"/>
          <w:szCs w:val="21"/>
        </w:rPr>
        <w:t>Shirata</w:t>
      </w:r>
      <w:proofErr w:type="spellEnd"/>
      <w:r w:rsidRPr="00385874">
        <w:rPr>
          <w:rFonts w:ascii="Arial" w:eastAsia="游明朝" w:hAnsi="Arial" w:cs="Arial"/>
          <w:szCs w:val="21"/>
        </w:rPr>
        <w:t xml:space="preserve">, Kensuke Nishioka, </w:t>
      </w:r>
      <w:proofErr w:type="spellStart"/>
      <w:r w:rsidRPr="00385874">
        <w:rPr>
          <w:rFonts w:ascii="Arial" w:eastAsia="游明朝" w:hAnsi="Arial" w:cs="Arial"/>
          <w:szCs w:val="21"/>
        </w:rPr>
        <w:t>Toyohiro</w:t>
      </w:r>
      <w:proofErr w:type="spellEnd"/>
      <w:r w:rsidRPr="00385874">
        <w:rPr>
          <w:rFonts w:ascii="Arial" w:eastAsia="游明朝" w:hAnsi="Arial" w:cs="Arial"/>
          <w:szCs w:val="21"/>
        </w:rPr>
        <w:t xml:space="preserve"> Hirai.</w:t>
      </w:r>
    </w:p>
    <w:bookmarkEnd w:id="1"/>
    <w:p w14:paraId="1691EB98" w14:textId="77777777" w:rsidR="00224F16" w:rsidRPr="00385874" w:rsidRDefault="00224F16" w:rsidP="00D24AA0">
      <w:pPr>
        <w:spacing w:line="480" w:lineRule="auto"/>
        <w:rPr>
          <w:rFonts w:ascii="Arial" w:hAnsi="Arial" w:cs="Arial"/>
        </w:rPr>
      </w:pPr>
    </w:p>
    <w:p w14:paraId="4FAC6820" w14:textId="35AA0134" w:rsidR="00D24AA0" w:rsidRPr="00385874" w:rsidRDefault="00000000" w:rsidP="00D24AA0">
      <w:pPr>
        <w:spacing w:line="48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e-</w:t>
      </w:r>
      <w:r w:rsidRPr="00385874">
        <w:rPr>
          <w:rFonts w:ascii="Arial" w:hAnsi="Arial" w:cs="Arial"/>
        </w:rPr>
        <w:t xml:space="preserve">Table 1. Definition of </w:t>
      </w:r>
      <w:r>
        <w:rPr>
          <w:rFonts w:ascii="Arial" w:eastAsia="游明朝" w:hAnsi="Arial" w:cs="Arial"/>
        </w:rPr>
        <w:t>nine parenchymal patterns in teaching data</w:t>
      </w:r>
    </w:p>
    <w:tbl>
      <w:tblPr>
        <w:tblW w:w="498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689"/>
        <w:gridCol w:w="8735"/>
      </w:tblGrid>
      <w:tr w:rsidR="00936295" w14:paraId="7C03DB80" w14:textId="77777777" w:rsidTr="00DC5A7E">
        <w:trPr>
          <w:trHeight w:val="735"/>
        </w:trPr>
        <w:tc>
          <w:tcPr>
            <w:tcW w:w="783" w:type="pct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23630D" w14:textId="77777777" w:rsidR="00D24AA0" w:rsidRPr="00385874" w:rsidRDefault="00000000" w:rsidP="00DC5A7E">
            <w:pPr>
              <w:spacing w:line="480" w:lineRule="auto"/>
              <w:rPr>
                <w:rFonts w:ascii="Arial" w:hAnsi="Arial" w:cs="Arial"/>
              </w:rPr>
            </w:pPr>
            <w:r w:rsidRPr="00385874">
              <w:rPr>
                <w:rFonts w:ascii="Arial" w:hAnsi="Arial" w:cs="Arial"/>
              </w:rPr>
              <w:t>Classification</w:t>
            </w:r>
          </w:p>
        </w:tc>
        <w:tc>
          <w:tcPr>
            <w:tcW w:w="4217" w:type="pct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9BB1E0" w14:textId="77777777" w:rsidR="00D24AA0" w:rsidRPr="00385874" w:rsidRDefault="00000000" w:rsidP="00DC5A7E">
            <w:pPr>
              <w:spacing w:line="480" w:lineRule="auto"/>
              <w:rPr>
                <w:rFonts w:ascii="Arial" w:hAnsi="Arial" w:cs="Arial"/>
              </w:rPr>
            </w:pPr>
            <w:r w:rsidRPr="00385874">
              <w:rPr>
                <w:rFonts w:ascii="Arial" w:hAnsi="Arial" w:cs="Arial"/>
              </w:rPr>
              <w:t>Definition of parenchymal patterns</w:t>
            </w:r>
          </w:p>
        </w:tc>
      </w:tr>
      <w:tr w:rsidR="00936295" w14:paraId="01770FD5" w14:textId="77777777" w:rsidTr="00DC5A7E">
        <w:trPr>
          <w:trHeight w:val="735"/>
        </w:trPr>
        <w:tc>
          <w:tcPr>
            <w:tcW w:w="783" w:type="pct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B08CAE4" w14:textId="77777777" w:rsidR="00D24AA0" w:rsidRPr="00385874" w:rsidRDefault="00000000" w:rsidP="00DC5A7E">
            <w:pPr>
              <w:spacing w:line="480" w:lineRule="auto"/>
              <w:rPr>
                <w:rFonts w:ascii="Arial" w:hAnsi="Arial" w:cs="Arial"/>
              </w:rPr>
            </w:pPr>
            <w:r w:rsidRPr="00385874">
              <w:rPr>
                <w:rFonts w:ascii="Arial" w:hAnsi="Arial" w:cs="Arial"/>
              </w:rPr>
              <w:t>Normal lung</w:t>
            </w:r>
          </w:p>
        </w:tc>
        <w:tc>
          <w:tcPr>
            <w:tcW w:w="4217" w:type="pct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B5C5D60" w14:textId="77777777" w:rsidR="00D24AA0" w:rsidRPr="00385874" w:rsidRDefault="00000000" w:rsidP="00DC5A7E">
            <w:pPr>
              <w:spacing w:line="480" w:lineRule="auto"/>
              <w:rPr>
                <w:rFonts w:ascii="Arial" w:hAnsi="Arial" w:cs="Arial"/>
              </w:rPr>
            </w:pPr>
            <w:r w:rsidRPr="00385874">
              <w:rPr>
                <w:rFonts w:ascii="Arial" w:hAnsi="Arial" w:cs="Arial"/>
              </w:rPr>
              <w:t>Region where CT values mainly ranged from -910 to -835 HU.</w:t>
            </w:r>
          </w:p>
        </w:tc>
      </w:tr>
      <w:tr w:rsidR="00936295" w14:paraId="610AA703" w14:textId="77777777" w:rsidTr="00DC5A7E">
        <w:trPr>
          <w:trHeight w:val="735"/>
        </w:trPr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FA71DB1" w14:textId="77777777" w:rsidR="00D24AA0" w:rsidRPr="00385874" w:rsidRDefault="00000000" w:rsidP="00DC5A7E">
            <w:pPr>
              <w:spacing w:line="480" w:lineRule="auto"/>
              <w:rPr>
                <w:rFonts w:ascii="Arial" w:hAnsi="Arial" w:cs="Arial"/>
              </w:rPr>
            </w:pPr>
            <w:r w:rsidRPr="00385874">
              <w:rPr>
                <w:rFonts w:ascii="Arial" w:hAnsi="Arial" w:cs="Arial"/>
              </w:rPr>
              <w:t>Faint GGO</w:t>
            </w:r>
          </w:p>
        </w:tc>
        <w:tc>
          <w:tcPr>
            <w:tcW w:w="4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92AFBCC" w14:textId="77777777" w:rsidR="00D24AA0" w:rsidRPr="00385874" w:rsidRDefault="00000000" w:rsidP="00DC5A7E">
            <w:pPr>
              <w:spacing w:line="480" w:lineRule="auto"/>
              <w:rPr>
                <w:rFonts w:ascii="Arial" w:hAnsi="Arial" w:cs="Arial"/>
              </w:rPr>
            </w:pPr>
            <w:r w:rsidRPr="00385874">
              <w:rPr>
                <w:rFonts w:ascii="Arial" w:hAnsi="Arial" w:cs="Arial"/>
              </w:rPr>
              <w:t xml:space="preserve">Increased attenuation </w:t>
            </w:r>
            <w:r>
              <w:rPr>
                <w:rFonts w:ascii="Arial" w:hAnsi="Arial" w:cs="Arial"/>
              </w:rPr>
              <w:t>region</w:t>
            </w:r>
            <w:r w:rsidRPr="00385874">
              <w:rPr>
                <w:rFonts w:ascii="Arial" w:hAnsi="Arial" w:cs="Arial"/>
              </w:rPr>
              <w:t xml:space="preserve"> with CT values between -835 and -700 HU.</w:t>
            </w:r>
          </w:p>
        </w:tc>
      </w:tr>
      <w:tr w:rsidR="00936295" w14:paraId="31B78B25" w14:textId="77777777" w:rsidTr="00DC5A7E">
        <w:trPr>
          <w:trHeight w:val="735"/>
        </w:trPr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0B5F920" w14:textId="77777777" w:rsidR="00D24AA0" w:rsidRPr="00385874" w:rsidRDefault="00000000" w:rsidP="00DC5A7E">
            <w:pPr>
              <w:spacing w:line="480" w:lineRule="auto"/>
              <w:rPr>
                <w:rFonts w:ascii="Arial" w:hAnsi="Arial" w:cs="Arial"/>
              </w:rPr>
            </w:pPr>
            <w:r w:rsidRPr="00385874">
              <w:rPr>
                <w:rFonts w:ascii="Arial" w:hAnsi="Arial" w:cs="Arial"/>
              </w:rPr>
              <w:t>GGO</w:t>
            </w:r>
          </w:p>
        </w:tc>
        <w:tc>
          <w:tcPr>
            <w:tcW w:w="4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0233511" w14:textId="77777777" w:rsidR="00D24AA0" w:rsidRPr="00385874" w:rsidRDefault="00000000" w:rsidP="00DC5A7E">
            <w:pPr>
              <w:spacing w:line="480" w:lineRule="auto"/>
              <w:rPr>
                <w:rFonts w:ascii="Arial" w:hAnsi="Arial" w:cs="Arial"/>
              </w:rPr>
            </w:pPr>
            <w:r w:rsidRPr="00385874">
              <w:rPr>
                <w:rFonts w:ascii="Arial" w:hAnsi="Arial" w:cs="Arial"/>
              </w:rPr>
              <w:t xml:space="preserve">Increased attenuation </w:t>
            </w:r>
            <w:r>
              <w:rPr>
                <w:rFonts w:ascii="Arial" w:hAnsi="Arial" w:cs="Arial"/>
              </w:rPr>
              <w:t>region</w:t>
            </w:r>
            <w:r w:rsidRPr="00385874">
              <w:rPr>
                <w:rFonts w:ascii="Arial" w:hAnsi="Arial" w:cs="Arial"/>
              </w:rPr>
              <w:t xml:space="preserve"> with CT values higher than -700 HU in which the bronchial walls and vessels remained visible.</w:t>
            </w:r>
          </w:p>
        </w:tc>
      </w:tr>
      <w:tr w:rsidR="00936295" w14:paraId="56A61340" w14:textId="77777777" w:rsidTr="00DC5A7E">
        <w:trPr>
          <w:trHeight w:val="735"/>
        </w:trPr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961C63B" w14:textId="77777777" w:rsidR="00D24AA0" w:rsidRPr="00385874" w:rsidRDefault="00000000" w:rsidP="00DC5A7E">
            <w:pPr>
              <w:spacing w:line="480" w:lineRule="auto"/>
              <w:rPr>
                <w:rFonts w:ascii="Arial" w:hAnsi="Arial" w:cs="Arial"/>
              </w:rPr>
            </w:pPr>
            <w:r w:rsidRPr="00385874">
              <w:rPr>
                <w:rFonts w:ascii="Arial" w:hAnsi="Arial" w:cs="Arial"/>
              </w:rPr>
              <w:t>Reticulation</w:t>
            </w:r>
          </w:p>
        </w:tc>
        <w:tc>
          <w:tcPr>
            <w:tcW w:w="4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6FEC3B0" w14:textId="77777777" w:rsidR="00D24AA0" w:rsidRPr="00385874" w:rsidRDefault="00000000" w:rsidP="00DC5A7E">
            <w:pPr>
              <w:spacing w:line="480" w:lineRule="auto"/>
              <w:rPr>
                <w:rFonts w:ascii="Arial" w:hAnsi="Arial" w:cs="Arial"/>
              </w:rPr>
            </w:pPr>
            <w:r w:rsidRPr="00385874">
              <w:rPr>
                <w:rFonts w:ascii="Arial" w:hAnsi="Arial" w:cs="Arial"/>
              </w:rPr>
              <w:t>Region with a network of lines including fine reticulation.</w:t>
            </w:r>
          </w:p>
        </w:tc>
      </w:tr>
      <w:tr w:rsidR="00936295" w14:paraId="59625E2D" w14:textId="77777777" w:rsidTr="00DC5A7E">
        <w:trPr>
          <w:trHeight w:val="735"/>
        </w:trPr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C3D4FB3" w14:textId="77777777" w:rsidR="00D24AA0" w:rsidRPr="00385874" w:rsidRDefault="00000000" w:rsidP="00DC5A7E">
            <w:pPr>
              <w:spacing w:line="480" w:lineRule="auto"/>
              <w:rPr>
                <w:rFonts w:ascii="Arial" w:hAnsi="Arial" w:cs="Arial"/>
              </w:rPr>
            </w:pPr>
            <w:r w:rsidRPr="00385874">
              <w:rPr>
                <w:rFonts w:ascii="Arial" w:hAnsi="Arial" w:cs="Arial"/>
              </w:rPr>
              <w:t>Consolidation</w:t>
            </w:r>
          </w:p>
        </w:tc>
        <w:tc>
          <w:tcPr>
            <w:tcW w:w="4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7274A84" w14:textId="77777777" w:rsidR="00D24AA0" w:rsidRPr="00385874" w:rsidRDefault="00000000" w:rsidP="00DC5A7E">
            <w:pPr>
              <w:spacing w:line="480" w:lineRule="auto"/>
              <w:rPr>
                <w:rFonts w:ascii="Arial" w:hAnsi="Arial" w:cs="Arial"/>
              </w:rPr>
            </w:pPr>
            <w:r w:rsidRPr="00385874">
              <w:rPr>
                <w:rFonts w:ascii="Arial" w:hAnsi="Arial" w:cs="Arial"/>
              </w:rPr>
              <w:t xml:space="preserve">Increased attenuation </w:t>
            </w:r>
            <w:r>
              <w:rPr>
                <w:rFonts w:ascii="Arial" w:hAnsi="Arial" w:cs="Arial"/>
              </w:rPr>
              <w:t>region</w:t>
            </w:r>
            <w:r w:rsidRPr="00385874">
              <w:rPr>
                <w:rFonts w:ascii="Arial" w:hAnsi="Arial" w:cs="Arial"/>
              </w:rPr>
              <w:t xml:space="preserve"> with obscuring of the adjacent bronchial walls and vessels.</w:t>
            </w:r>
          </w:p>
        </w:tc>
      </w:tr>
      <w:tr w:rsidR="00936295" w14:paraId="38BC20C7" w14:textId="77777777" w:rsidTr="00DC5A7E">
        <w:trPr>
          <w:trHeight w:val="735"/>
        </w:trPr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DC3D557" w14:textId="77777777" w:rsidR="00D24AA0" w:rsidRPr="00385874" w:rsidRDefault="00000000" w:rsidP="00DC5A7E">
            <w:pPr>
              <w:spacing w:line="480" w:lineRule="auto"/>
              <w:rPr>
                <w:rFonts w:ascii="Arial" w:hAnsi="Arial" w:cs="Arial"/>
              </w:rPr>
            </w:pPr>
            <w:r w:rsidRPr="00385874">
              <w:rPr>
                <w:rFonts w:ascii="Arial" w:hAnsi="Arial" w:cs="Arial"/>
              </w:rPr>
              <w:t>Honeycombing</w:t>
            </w:r>
          </w:p>
        </w:tc>
        <w:tc>
          <w:tcPr>
            <w:tcW w:w="4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CDC4126" w14:textId="77777777" w:rsidR="00D24AA0" w:rsidRPr="00385874" w:rsidRDefault="00000000" w:rsidP="00DC5A7E">
            <w:pPr>
              <w:spacing w:line="480" w:lineRule="auto"/>
              <w:rPr>
                <w:rFonts w:ascii="Arial" w:hAnsi="Arial" w:cs="Arial"/>
              </w:rPr>
            </w:pPr>
            <w:r w:rsidRPr="00385874">
              <w:rPr>
                <w:rFonts w:ascii="Arial" w:hAnsi="Arial" w:cs="Arial"/>
              </w:rPr>
              <w:t>An accumulation of cystic spaces with thickened walls.</w:t>
            </w:r>
          </w:p>
        </w:tc>
      </w:tr>
      <w:tr w:rsidR="00936295" w14:paraId="534D0988" w14:textId="77777777" w:rsidTr="00DC5A7E">
        <w:trPr>
          <w:trHeight w:val="735"/>
        </w:trPr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424132" w14:textId="77777777" w:rsidR="00D24AA0" w:rsidRPr="00385874" w:rsidRDefault="00000000" w:rsidP="00DC5A7E">
            <w:pPr>
              <w:spacing w:line="480" w:lineRule="auto"/>
              <w:rPr>
                <w:rFonts w:ascii="Arial" w:hAnsi="Arial" w:cs="Arial"/>
              </w:rPr>
            </w:pPr>
            <w:r w:rsidRPr="00385874">
              <w:rPr>
                <w:rFonts w:ascii="Arial" w:hAnsi="Arial" w:cs="Arial"/>
              </w:rPr>
              <w:t>Nodules</w:t>
            </w:r>
          </w:p>
        </w:tc>
        <w:tc>
          <w:tcPr>
            <w:tcW w:w="4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CBD8E8" w14:textId="77777777" w:rsidR="00D24AA0" w:rsidRPr="00385874" w:rsidRDefault="00000000" w:rsidP="00DC5A7E">
            <w:pPr>
              <w:spacing w:line="480" w:lineRule="auto"/>
              <w:rPr>
                <w:rFonts w:ascii="Arial" w:hAnsi="Arial" w:cs="Arial"/>
              </w:rPr>
            </w:pPr>
            <w:r w:rsidRPr="00385874">
              <w:rPr>
                <w:rFonts w:ascii="Arial" w:hAnsi="Arial" w:cs="Arial"/>
              </w:rPr>
              <w:t xml:space="preserve">Round or oval opacities which were less than five mm in greatest diameter. </w:t>
            </w:r>
          </w:p>
        </w:tc>
      </w:tr>
      <w:tr w:rsidR="00936295" w14:paraId="356F4024" w14:textId="77777777" w:rsidTr="00DC5A7E">
        <w:trPr>
          <w:trHeight w:val="735"/>
        </w:trPr>
        <w:tc>
          <w:tcPr>
            <w:tcW w:w="783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D738AA9" w14:textId="77777777" w:rsidR="00D24AA0" w:rsidRPr="00385874" w:rsidRDefault="00000000" w:rsidP="00DC5A7E">
            <w:pPr>
              <w:spacing w:line="480" w:lineRule="auto"/>
              <w:rPr>
                <w:rFonts w:ascii="Arial" w:hAnsi="Arial" w:cs="Arial"/>
              </w:rPr>
            </w:pPr>
            <w:proofErr w:type="spellStart"/>
            <w:r w:rsidRPr="00385874">
              <w:rPr>
                <w:rFonts w:ascii="Arial" w:hAnsi="Arial" w:cs="Arial"/>
              </w:rPr>
              <w:t>Hyperlucency</w:t>
            </w:r>
            <w:proofErr w:type="spellEnd"/>
          </w:p>
        </w:tc>
        <w:tc>
          <w:tcPr>
            <w:tcW w:w="4217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49B5095" w14:textId="77777777" w:rsidR="00D24AA0" w:rsidRPr="00385874" w:rsidRDefault="00000000" w:rsidP="00DC5A7E">
            <w:pPr>
              <w:spacing w:line="480" w:lineRule="auto"/>
              <w:rPr>
                <w:rFonts w:ascii="Arial" w:hAnsi="Arial" w:cs="Arial"/>
              </w:rPr>
            </w:pPr>
            <w:r w:rsidRPr="00385874">
              <w:rPr>
                <w:rFonts w:ascii="Arial" w:hAnsi="Arial" w:cs="Arial"/>
              </w:rPr>
              <w:t xml:space="preserve">Low attenuation </w:t>
            </w:r>
            <w:r>
              <w:rPr>
                <w:rFonts w:ascii="Arial" w:hAnsi="Arial" w:cs="Arial"/>
              </w:rPr>
              <w:t>region</w:t>
            </w:r>
            <w:r w:rsidRPr="00385874">
              <w:rPr>
                <w:rFonts w:ascii="Arial" w:hAnsi="Arial" w:cs="Arial"/>
              </w:rPr>
              <w:t xml:space="preserve"> with CT values less than -950 HU.</w:t>
            </w:r>
          </w:p>
        </w:tc>
      </w:tr>
      <w:tr w:rsidR="00936295" w14:paraId="5CD04753" w14:textId="77777777" w:rsidTr="00DC5A7E">
        <w:trPr>
          <w:trHeight w:val="735"/>
        </w:trPr>
        <w:tc>
          <w:tcPr>
            <w:tcW w:w="783" w:type="pct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7FC8105" w14:textId="77777777" w:rsidR="00D24AA0" w:rsidRPr="00385874" w:rsidRDefault="00000000" w:rsidP="00DC5A7E">
            <w:pPr>
              <w:spacing w:line="480" w:lineRule="auto"/>
              <w:rPr>
                <w:rFonts w:ascii="Arial" w:hAnsi="Arial" w:cs="Arial"/>
              </w:rPr>
            </w:pPr>
            <w:r w:rsidRPr="00F15B44">
              <w:rPr>
                <w:rFonts w:ascii="Arial" w:hAnsi="Arial" w:cs="Arial"/>
              </w:rPr>
              <w:t xml:space="preserve">interlobular </w:t>
            </w:r>
            <w:r w:rsidRPr="00F15B44">
              <w:rPr>
                <w:rFonts w:ascii="Arial" w:hAnsi="Arial" w:cs="Arial"/>
              </w:rPr>
              <w:lastRenderedPageBreak/>
              <w:t>septum</w:t>
            </w:r>
          </w:p>
        </w:tc>
        <w:tc>
          <w:tcPr>
            <w:tcW w:w="4217" w:type="pct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EE4B6B" w14:textId="77777777" w:rsidR="00D24AA0" w:rsidRPr="00385874" w:rsidRDefault="00000000" w:rsidP="00DC5A7E">
            <w:pPr>
              <w:spacing w:line="480" w:lineRule="auto"/>
              <w:rPr>
                <w:rFonts w:ascii="Arial" w:hAnsi="Arial" w:cs="Arial"/>
              </w:rPr>
            </w:pPr>
            <w:r w:rsidRPr="00385874">
              <w:rPr>
                <w:rFonts w:ascii="Arial" w:hAnsi="Arial" w:cs="Arial"/>
              </w:rPr>
              <w:lastRenderedPageBreak/>
              <w:t>Region which was not identified as above patterns.</w:t>
            </w:r>
          </w:p>
        </w:tc>
      </w:tr>
    </w:tbl>
    <w:p w14:paraId="3D4D13F1" w14:textId="77777777" w:rsidR="00D24AA0" w:rsidRPr="008214ED" w:rsidRDefault="00000000" w:rsidP="0016699B">
      <w:pPr>
        <w:spacing w:line="480" w:lineRule="auto"/>
        <w:rPr>
          <w:rFonts w:ascii="Arial" w:hAnsi="Arial" w:cs="Arial"/>
        </w:rPr>
      </w:pPr>
      <w:r w:rsidRPr="00385874">
        <w:rPr>
          <w:rFonts w:ascii="Arial" w:hAnsi="Arial" w:cs="Arial"/>
        </w:rPr>
        <w:t>CT, computed tomography; HU, Hounsfield Unit; GGO, ground-glass opacity.</w:t>
      </w:r>
    </w:p>
    <w:sectPr w:rsidR="00D24AA0" w:rsidRPr="008214ED" w:rsidSect="00C01F08">
      <w:pgSz w:w="11906" w:h="16838" w:code="9"/>
      <w:pgMar w:top="720" w:right="720" w:bottom="720" w:left="720" w:header="851" w:footer="992" w:gutter="0"/>
      <w:cols w:space="425"/>
      <w:docGrid w:type="linesAndChar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bordersDoNotSurroundHeader/>
  <w:bordersDoNotSurroundFooter/>
  <w:proofState w:spelling="clean" w:grammar="clean"/>
  <w:trackRevisions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3FD0"/>
    <w:rsid w:val="0016699B"/>
    <w:rsid w:val="00190F61"/>
    <w:rsid w:val="00214271"/>
    <w:rsid w:val="00224F16"/>
    <w:rsid w:val="002707A8"/>
    <w:rsid w:val="00366032"/>
    <w:rsid w:val="00367F98"/>
    <w:rsid w:val="00384271"/>
    <w:rsid w:val="00385874"/>
    <w:rsid w:val="004E7734"/>
    <w:rsid w:val="00564D2F"/>
    <w:rsid w:val="005661F1"/>
    <w:rsid w:val="007627A2"/>
    <w:rsid w:val="00802D6C"/>
    <w:rsid w:val="00813A75"/>
    <w:rsid w:val="008214ED"/>
    <w:rsid w:val="008A1F90"/>
    <w:rsid w:val="009338E7"/>
    <w:rsid w:val="00936295"/>
    <w:rsid w:val="00A33FD0"/>
    <w:rsid w:val="00AA0984"/>
    <w:rsid w:val="00B17B5B"/>
    <w:rsid w:val="00B435B9"/>
    <w:rsid w:val="00C01F08"/>
    <w:rsid w:val="00C1293E"/>
    <w:rsid w:val="00C55DEC"/>
    <w:rsid w:val="00C95F9D"/>
    <w:rsid w:val="00D24AA0"/>
    <w:rsid w:val="00DC5A7E"/>
    <w:rsid w:val="00E92395"/>
    <w:rsid w:val="00F15B44"/>
    <w:rsid w:val="00F17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2803958"/>
  <w15:chartTrackingRefBased/>
  <w15:docId w15:val="{A7FD3300-D79F-4882-ADE1-411C859C9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24AA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4AA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24AA0"/>
  </w:style>
  <w:style w:type="paragraph" w:styleId="a5">
    <w:name w:val="footer"/>
    <w:basedOn w:val="a"/>
    <w:link w:val="a6"/>
    <w:uiPriority w:val="99"/>
    <w:unhideWhenUsed/>
    <w:rsid w:val="00D24AA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24AA0"/>
  </w:style>
  <w:style w:type="paragraph" w:styleId="a7">
    <w:name w:val="Revision"/>
    <w:hidden/>
    <w:uiPriority w:val="99"/>
    <w:semiHidden/>
    <w:rsid w:val="00384271"/>
  </w:style>
  <w:style w:type="character" w:styleId="a8">
    <w:name w:val="annotation reference"/>
    <w:basedOn w:val="a0"/>
    <w:uiPriority w:val="99"/>
    <w:rsid w:val="00224F16"/>
    <w:rPr>
      <w:sz w:val="18"/>
    </w:rPr>
  </w:style>
  <w:style w:type="paragraph" w:styleId="a9">
    <w:name w:val="annotation text"/>
    <w:basedOn w:val="a"/>
    <w:link w:val="aa"/>
    <w:uiPriority w:val="99"/>
    <w:unhideWhenUsed/>
    <w:rsid w:val="00224F16"/>
    <w:rPr>
      <w:sz w:val="20"/>
      <w:szCs w:val="20"/>
    </w:rPr>
  </w:style>
  <w:style w:type="character" w:customStyle="1" w:styleId="aa">
    <w:name w:val="コメント文字列 (文字)"/>
    <w:basedOn w:val="a0"/>
    <w:link w:val="a9"/>
    <w:uiPriority w:val="99"/>
    <w:rsid w:val="00224F16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2</Pages>
  <Words>218</Words>
  <Characters>1249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濵尾　信叔</cp:lastModifiedBy>
  <cp:revision>12</cp:revision>
  <dcterms:created xsi:type="dcterms:W3CDTF">2023-10-18T09:11:00Z</dcterms:created>
  <dcterms:modified xsi:type="dcterms:W3CDTF">2023-10-31T14:03:00Z</dcterms:modified>
</cp:coreProperties>
</file>