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827AF" w14:textId="77777777" w:rsidR="002944B5" w:rsidRPr="00930E6A" w:rsidRDefault="00000000">
      <w:pPr>
        <w:ind w:hanging="283"/>
        <w:rPr>
          <w:b/>
          <w:lang w:val="en-US"/>
        </w:rPr>
      </w:pPr>
      <w:r w:rsidRPr="00930E6A">
        <w:rPr>
          <w:b/>
          <w:lang w:val="en-US"/>
        </w:rPr>
        <w:t>SUPPLEMENTAL MATERIAL -  TABLE OF CONTENTS</w:t>
      </w:r>
    </w:p>
    <w:p w14:paraId="17B7606F" w14:textId="77777777" w:rsidR="002944B5" w:rsidRPr="00930E6A" w:rsidRDefault="002944B5">
      <w:pPr>
        <w:ind w:hanging="283"/>
        <w:rPr>
          <w:lang w:val="en-US"/>
        </w:rPr>
      </w:pPr>
    </w:p>
    <w:p w14:paraId="70FB3F8A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Figure 1</w:t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  <w:t>p. 2</w:t>
      </w:r>
    </w:p>
    <w:p w14:paraId="71C17A54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Figure 2</w:t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  <w:t>p. 3</w:t>
      </w:r>
    </w:p>
    <w:p w14:paraId="267EE99E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Figure 3</w:t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  <w:t>p. 4</w:t>
      </w:r>
    </w:p>
    <w:p w14:paraId="6DD52B09" w14:textId="0500FB65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 xml:space="preserve">Supplementary Figure </w:t>
      </w:r>
      <w:r w:rsidR="00930E6A">
        <w:rPr>
          <w:lang w:val="en-US"/>
        </w:rPr>
        <w:t>4</w:t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</w:r>
      <w:r w:rsidRPr="00930E6A">
        <w:rPr>
          <w:lang w:val="en-US"/>
        </w:rPr>
        <w:tab/>
        <w:t>p. 5</w:t>
      </w:r>
    </w:p>
    <w:p w14:paraId="25E0F3E7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Table 1 [xlsx file attached]</w:t>
      </w:r>
      <w:r w:rsidRPr="00930E6A">
        <w:rPr>
          <w:lang w:val="en-US"/>
        </w:rPr>
        <w:tab/>
      </w:r>
      <w:r w:rsidRPr="00930E6A">
        <w:rPr>
          <w:lang w:val="en-US"/>
        </w:rPr>
        <w:tab/>
        <w:t>p. 6</w:t>
      </w:r>
    </w:p>
    <w:p w14:paraId="41F9B3AB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Table 2 [xlsx file attached]</w:t>
      </w:r>
      <w:r w:rsidRPr="00930E6A">
        <w:rPr>
          <w:lang w:val="en-US"/>
        </w:rPr>
        <w:tab/>
      </w:r>
      <w:r w:rsidRPr="00930E6A">
        <w:rPr>
          <w:lang w:val="en-US"/>
        </w:rPr>
        <w:tab/>
        <w:t>p. 6</w:t>
      </w:r>
    </w:p>
    <w:p w14:paraId="236E7D4A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Table 3 [xlsx file attached]</w:t>
      </w:r>
      <w:r w:rsidRPr="00930E6A">
        <w:rPr>
          <w:lang w:val="en-US"/>
        </w:rPr>
        <w:tab/>
      </w:r>
      <w:r w:rsidRPr="00930E6A">
        <w:rPr>
          <w:lang w:val="en-US"/>
        </w:rPr>
        <w:tab/>
        <w:t>p. 6</w:t>
      </w:r>
    </w:p>
    <w:p w14:paraId="60C95560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Table 4 [xlsx file attached]</w:t>
      </w:r>
      <w:r w:rsidRPr="00930E6A">
        <w:rPr>
          <w:lang w:val="en-US"/>
        </w:rPr>
        <w:tab/>
      </w:r>
      <w:r w:rsidRPr="00930E6A">
        <w:rPr>
          <w:lang w:val="en-US"/>
        </w:rPr>
        <w:tab/>
        <w:t>p. 6</w:t>
      </w:r>
    </w:p>
    <w:p w14:paraId="26DD2762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Table 5 [xlsx file attached]</w:t>
      </w:r>
      <w:r w:rsidRPr="00930E6A">
        <w:rPr>
          <w:lang w:val="en-US"/>
        </w:rPr>
        <w:tab/>
      </w:r>
      <w:r w:rsidRPr="00930E6A">
        <w:rPr>
          <w:lang w:val="en-US"/>
        </w:rPr>
        <w:tab/>
        <w:t>p. 6</w:t>
      </w:r>
    </w:p>
    <w:p w14:paraId="0D3C9679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Table 6 [xlsx file attached]</w:t>
      </w:r>
      <w:r w:rsidRPr="00930E6A">
        <w:rPr>
          <w:lang w:val="en-US"/>
        </w:rPr>
        <w:tab/>
      </w:r>
      <w:r w:rsidRPr="00930E6A">
        <w:rPr>
          <w:lang w:val="en-US"/>
        </w:rPr>
        <w:tab/>
        <w:t>p. 6</w:t>
      </w:r>
    </w:p>
    <w:p w14:paraId="68655873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Table 7 [xlsx file attached]</w:t>
      </w:r>
      <w:r w:rsidRPr="00930E6A">
        <w:rPr>
          <w:lang w:val="en-US"/>
        </w:rPr>
        <w:tab/>
      </w:r>
      <w:r w:rsidRPr="00930E6A">
        <w:rPr>
          <w:lang w:val="en-US"/>
        </w:rPr>
        <w:tab/>
        <w:t>p. 6</w:t>
      </w:r>
    </w:p>
    <w:p w14:paraId="12FF3256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Table 8 [xlsx file attached]</w:t>
      </w:r>
      <w:r w:rsidRPr="00930E6A">
        <w:rPr>
          <w:lang w:val="en-US"/>
        </w:rPr>
        <w:tab/>
      </w:r>
      <w:r w:rsidRPr="00930E6A">
        <w:rPr>
          <w:lang w:val="en-US"/>
        </w:rPr>
        <w:tab/>
        <w:t>p. 6</w:t>
      </w:r>
    </w:p>
    <w:p w14:paraId="633AB8B3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Table 9 [xlsx file attached]</w:t>
      </w:r>
      <w:r w:rsidRPr="00930E6A">
        <w:rPr>
          <w:lang w:val="en-US"/>
        </w:rPr>
        <w:tab/>
      </w:r>
      <w:r w:rsidRPr="00930E6A">
        <w:rPr>
          <w:lang w:val="en-US"/>
        </w:rPr>
        <w:tab/>
        <w:t>p. 6</w:t>
      </w:r>
    </w:p>
    <w:p w14:paraId="5ECC925A" w14:textId="77777777" w:rsidR="002944B5" w:rsidRPr="00930E6A" w:rsidRDefault="00000000">
      <w:pPr>
        <w:spacing w:before="200" w:line="480" w:lineRule="auto"/>
        <w:ind w:hanging="283"/>
        <w:rPr>
          <w:lang w:val="en-US"/>
        </w:rPr>
      </w:pPr>
      <w:r w:rsidRPr="00930E6A">
        <w:rPr>
          <w:lang w:val="en-US"/>
        </w:rPr>
        <w:t>Supplementary Table 10 [xlsx file attached]</w:t>
      </w:r>
      <w:r w:rsidRPr="00930E6A">
        <w:rPr>
          <w:lang w:val="en-US"/>
        </w:rPr>
        <w:tab/>
      </w:r>
      <w:r w:rsidRPr="00930E6A">
        <w:rPr>
          <w:lang w:val="en-US"/>
        </w:rPr>
        <w:tab/>
        <w:t>p. 6</w:t>
      </w:r>
    </w:p>
    <w:p w14:paraId="6917730A" w14:textId="77777777" w:rsidR="002944B5" w:rsidRPr="00930E6A" w:rsidRDefault="002944B5">
      <w:pPr>
        <w:ind w:hanging="283"/>
        <w:rPr>
          <w:lang w:val="en-US"/>
        </w:rPr>
      </w:pPr>
    </w:p>
    <w:p w14:paraId="43A5397F" w14:textId="77777777" w:rsidR="002944B5" w:rsidRPr="00930E6A" w:rsidRDefault="002944B5">
      <w:pPr>
        <w:ind w:hanging="283"/>
        <w:rPr>
          <w:lang w:val="en-US"/>
        </w:rPr>
      </w:pPr>
    </w:p>
    <w:p w14:paraId="349BA86F" w14:textId="77777777" w:rsidR="002944B5" w:rsidRPr="00930E6A" w:rsidRDefault="002944B5">
      <w:pPr>
        <w:ind w:hanging="283"/>
        <w:rPr>
          <w:lang w:val="en-US"/>
        </w:rPr>
      </w:pPr>
    </w:p>
    <w:p w14:paraId="5299885C" w14:textId="77777777" w:rsidR="002944B5" w:rsidRPr="00930E6A" w:rsidRDefault="002944B5">
      <w:pPr>
        <w:ind w:hanging="283"/>
        <w:rPr>
          <w:lang w:val="en-US"/>
        </w:rPr>
      </w:pPr>
    </w:p>
    <w:p w14:paraId="671109AF" w14:textId="77777777" w:rsidR="002944B5" w:rsidRPr="00930E6A" w:rsidRDefault="002944B5">
      <w:pPr>
        <w:ind w:hanging="283"/>
        <w:rPr>
          <w:lang w:val="en-US"/>
        </w:rPr>
      </w:pPr>
    </w:p>
    <w:p w14:paraId="13AD7DBB" w14:textId="77777777" w:rsidR="002944B5" w:rsidRPr="00930E6A" w:rsidRDefault="00000000">
      <w:pPr>
        <w:ind w:hanging="283"/>
        <w:rPr>
          <w:lang w:val="en-US"/>
        </w:rPr>
      </w:pPr>
      <w:r w:rsidRPr="00930E6A">
        <w:rPr>
          <w:lang w:val="en-US"/>
        </w:rPr>
        <w:br w:type="page"/>
      </w:r>
    </w:p>
    <w:p w14:paraId="01BD2BC8" w14:textId="77777777" w:rsidR="002944B5" w:rsidRDefault="00000000">
      <w:pPr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4C2E7257" wp14:editId="2CE55EAE">
            <wp:extent cx="5142879" cy="799623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2879" cy="79962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14537A6" w14:textId="77777777" w:rsidR="002944B5" w:rsidRPr="00930E6A" w:rsidRDefault="00000000">
      <w:pPr>
        <w:rPr>
          <w:lang w:val="en-US"/>
        </w:rPr>
      </w:pPr>
      <w:r w:rsidRPr="00930E6A">
        <w:rPr>
          <w:b/>
          <w:lang w:val="en-US"/>
        </w:rPr>
        <w:t>Supplementary Figure 1.</w:t>
      </w:r>
      <w:r w:rsidRPr="00930E6A">
        <w:rPr>
          <w:lang w:val="en-US"/>
        </w:rPr>
        <w:t xml:space="preserve"> Extracellular vesicle comparison between experimental and outcome groups. Particles per mL </w:t>
      </w:r>
      <w:r w:rsidRPr="00930E6A">
        <w:rPr>
          <w:b/>
          <w:lang w:val="en-US"/>
        </w:rPr>
        <w:t>(A)</w:t>
      </w:r>
      <w:r w:rsidRPr="00930E6A">
        <w:rPr>
          <w:lang w:val="en-US"/>
        </w:rPr>
        <w:t xml:space="preserve"> and particle size mode </w:t>
      </w:r>
      <w:r w:rsidRPr="00930E6A">
        <w:rPr>
          <w:b/>
          <w:lang w:val="en-US"/>
        </w:rPr>
        <w:t>(B)</w:t>
      </w:r>
      <w:r w:rsidRPr="00930E6A">
        <w:rPr>
          <w:lang w:val="en-US"/>
        </w:rPr>
        <w:t xml:space="preserve"> are compared between different treatment and PTE development group combinations. Particles per mL </w:t>
      </w:r>
      <w:r w:rsidRPr="00930E6A">
        <w:rPr>
          <w:b/>
          <w:lang w:val="en-US"/>
        </w:rPr>
        <w:t>(C)</w:t>
      </w:r>
      <w:r w:rsidRPr="00930E6A">
        <w:rPr>
          <w:lang w:val="en-US"/>
        </w:rPr>
        <w:t xml:space="preserve"> and size mode </w:t>
      </w:r>
      <w:r w:rsidRPr="00930E6A">
        <w:rPr>
          <w:b/>
          <w:lang w:val="en-US"/>
        </w:rPr>
        <w:t>(D)</w:t>
      </w:r>
      <w:r w:rsidRPr="00930E6A">
        <w:rPr>
          <w:lang w:val="en-US"/>
        </w:rPr>
        <w:t xml:space="preserve"> are compared between patient outcomes.</w:t>
      </w:r>
    </w:p>
    <w:p w14:paraId="6774CAA6" w14:textId="77777777" w:rsidR="002944B5" w:rsidRDefault="00000000">
      <w:pPr>
        <w:ind w:hanging="283"/>
      </w:pPr>
      <w:r>
        <w:rPr>
          <w:noProof/>
        </w:rPr>
        <w:lastRenderedPageBreak/>
        <w:drawing>
          <wp:inline distT="114300" distB="114300" distL="114300" distR="114300" wp14:anchorId="766E0257" wp14:editId="755CA83B">
            <wp:extent cx="5731200" cy="6946900"/>
            <wp:effectExtent l="0" t="0" r="0" b="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94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8F3001" w14:textId="77777777" w:rsidR="002944B5" w:rsidRPr="00930E6A" w:rsidRDefault="00000000">
      <w:pPr>
        <w:rPr>
          <w:lang w:val="en-US"/>
        </w:rPr>
      </w:pPr>
      <w:r w:rsidRPr="00930E6A">
        <w:rPr>
          <w:b/>
          <w:lang w:val="en-US"/>
        </w:rPr>
        <w:t>Supplementary Figure 2.</w:t>
      </w:r>
      <w:r w:rsidRPr="00930E6A">
        <w:rPr>
          <w:lang w:val="en-US"/>
        </w:rPr>
        <w:t xml:space="preserve"> Principal component analysis of patient blood serum miRNA-seq aligned using exceRpt. Sample colors represent </w:t>
      </w:r>
      <w:r w:rsidRPr="00930E6A">
        <w:rPr>
          <w:b/>
          <w:lang w:val="en-US"/>
        </w:rPr>
        <w:t>(A)</w:t>
      </w:r>
      <w:r w:rsidRPr="00930E6A">
        <w:rPr>
          <w:lang w:val="en-US"/>
        </w:rPr>
        <w:t xml:space="preserve"> biperiden treatment regimen, </w:t>
      </w:r>
      <w:r w:rsidRPr="00930E6A">
        <w:rPr>
          <w:b/>
          <w:lang w:val="en-US"/>
        </w:rPr>
        <w:t>(B)</w:t>
      </w:r>
      <w:r w:rsidRPr="00930E6A">
        <w:rPr>
          <w:lang w:val="en-US"/>
        </w:rPr>
        <w:t xml:space="preserve"> biological sex, </w:t>
      </w:r>
      <w:r w:rsidRPr="00930E6A">
        <w:rPr>
          <w:b/>
          <w:lang w:val="en-US"/>
        </w:rPr>
        <w:t>(C)</w:t>
      </w:r>
      <w:r w:rsidRPr="00930E6A">
        <w:rPr>
          <w:lang w:val="en-US"/>
        </w:rPr>
        <w:t xml:space="preserve"> sequencing batch, </w:t>
      </w:r>
      <w:r w:rsidRPr="00930E6A">
        <w:rPr>
          <w:b/>
          <w:lang w:val="en-US"/>
        </w:rPr>
        <w:t>(D)</w:t>
      </w:r>
      <w:r w:rsidRPr="00930E6A">
        <w:rPr>
          <w:lang w:val="en-US"/>
        </w:rPr>
        <w:t xml:space="preserve"> PTE development and </w:t>
      </w:r>
      <w:r w:rsidRPr="00930E6A">
        <w:rPr>
          <w:b/>
          <w:lang w:val="en-US"/>
        </w:rPr>
        <w:t>(E)</w:t>
      </w:r>
      <w:r w:rsidRPr="00930E6A">
        <w:rPr>
          <w:lang w:val="en-US"/>
        </w:rPr>
        <w:t xml:space="preserve"> Outcome.</w:t>
      </w:r>
    </w:p>
    <w:p w14:paraId="3E3146D8" w14:textId="77777777" w:rsidR="002944B5" w:rsidRPr="00930E6A" w:rsidRDefault="002944B5">
      <w:pPr>
        <w:rPr>
          <w:lang w:val="en-US"/>
        </w:rPr>
      </w:pPr>
    </w:p>
    <w:p w14:paraId="037793F4" w14:textId="77777777" w:rsidR="002944B5" w:rsidRPr="00930E6A" w:rsidRDefault="002944B5">
      <w:pPr>
        <w:rPr>
          <w:lang w:val="en-US"/>
        </w:rPr>
      </w:pPr>
    </w:p>
    <w:p w14:paraId="1D73B60F" w14:textId="77777777" w:rsidR="002944B5" w:rsidRDefault="00000000">
      <w:r>
        <w:rPr>
          <w:noProof/>
        </w:rPr>
        <w:lastRenderedPageBreak/>
        <w:drawing>
          <wp:inline distT="114300" distB="114300" distL="114300" distR="114300" wp14:anchorId="7EAEDD89" wp14:editId="1575C596">
            <wp:extent cx="5731200" cy="793750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937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1C1CAF" w14:textId="77777777" w:rsidR="002944B5" w:rsidRPr="00930E6A" w:rsidRDefault="00000000">
      <w:pPr>
        <w:rPr>
          <w:lang w:val="en-US"/>
        </w:rPr>
      </w:pPr>
      <w:r w:rsidRPr="00930E6A">
        <w:rPr>
          <w:b/>
          <w:lang w:val="en-US"/>
        </w:rPr>
        <w:t>Supplementary Figure 3.</w:t>
      </w:r>
      <w:r w:rsidRPr="00930E6A">
        <w:rPr>
          <w:lang w:val="en-US"/>
        </w:rPr>
        <w:t xml:space="preserve"> Principal component analysis of patient blood serum miRNA-seq aligned using miRge3.0. Sample colors represent </w:t>
      </w:r>
      <w:r w:rsidRPr="00930E6A">
        <w:rPr>
          <w:b/>
          <w:lang w:val="en-US"/>
        </w:rPr>
        <w:t>(A)</w:t>
      </w:r>
      <w:r w:rsidRPr="00930E6A">
        <w:rPr>
          <w:lang w:val="en-US"/>
        </w:rPr>
        <w:t xml:space="preserve"> biperiden treatment regimen, </w:t>
      </w:r>
      <w:r w:rsidRPr="00930E6A">
        <w:rPr>
          <w:b/>
          <w:lang w:val="en-US"/>
        </w:rPr>
        <w:t>(B)</w:t>
      </w:r>
      <w:r w:rsidRPr="00930E6A">
        <w:rPr>
          <w:lang w:val="en-US"/>
        </w:rPr>
        <w:t xml:space="preserve"> biological sex, </w:t>
      </w:r>
      <w:r w:rsidRPr="00930E6A">
        <w:rPr>
          <w:b/>
          <w:lang w:val="en-US"/>
        </w:rPr>
        <w:t>(C)</w:t>
      </w:r>
      <w:r w:rsidRPr="00930E6A">
        <w:rPr>
          <w:lang w:val="en-US"/>
        </w:rPr>
        <w:t xml:space="preserve"> sequencing batch, </w:t>
      </w:r>
      <w:r w:rsidRPr="00930E6A">
        <w:rPr>
          <w:b/>
          <w:lang w:val="en-US"/>
        </w:rPr>
        <w:t>(D)</w:t>
      </w:r>
      <w:r w:rsidRPr="00930E6A">
        <w:rPr>
          <w:lang w:val="en-US"/>
        </w:rPr>
        <w:t xml:space="preserve"> PTE development and </w:t>
      </w:r>
      <w:r w:rsidRPr="00930E6A">
        <w:rPr>
          <w:b/>
          <w:lang w:val="en-US"/>
        </w:rPr>
        <w:t>(E)</w:t>
      </w:r>
      <w:r w:rsidRPr="00930E6A">
        <w:rPr>
          <w:lang w:val="en-US"/>
        </w:rPr>
        <w:t xml:space="preserve"> Outcome.</w:t>
      </w:r>
    </w:p>
    <w:p w14:paraId="00857178" w14:textId="77777777" w:rsidR="002944B5" w:rsidRPr="00930E6A" w:rsidRDefault="00000000">
      <w:pPr>
        <w:rPr>
          <w:lang w:val="en-US"/>
        </w:rPr>
      </w:pPr>
      <w:r w:rsidRPr="00930E6A">
        <w:rPr>
          <w:lang w:val="en-US"/>
        </w:rPr>
        <w:br w:type="page"/>
      </w:r>
    </w:p>
    <w:p w14:paraId="1A5EC0DE" w14:textId="77777777" w:rsidR="002944B5" w:rsidRDefault="00000000">
      <w:r>
        <w:rPr>
          <w:noProof/>
        </w:rPr>
        <w:lastRenderedPageBreak/>
        <w:drawing>
          <wp:inline distT="114300" distB="114300" distL="114300" distR="114300" wp14:anchorId="6229C5DC" wp14:editId="779875DD">
            <wp:extent cx="5731200" cy="2057400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5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19C7EF" w14:textId="7EA9A4F1" w:rsidR="002944B5" w:rsidRPr="00930E6A" w:rsidRDefault="00000000">
      <w:pPr>
        <w:rPr>
          <w:lang w:val="en-US"/>
        </w:rPr>
      </w:pPr>
      <w:r w:rsidRPr="00930E6A">
        <w:rPr>
          <w:b/>
          <w:lang w:val="en-US"/>
        </w:rPr>
        <w:t>Supplementary Figure 4.</w:t>
      </w:r>
      <w:r w:rsidRPr="00930E6A">
        <w:rPr>
          <w:lang w:val="en-US"/>
        </w:rPr>
        <w:t xml:space="preserve">  </w:t>
      </w:r>
      <w:r w:rsidR="001972FC">
        <w:rPr>
          <w:lang w:val="en-US"/>
        </w:rPr>
        <w:t>m</w:t>
      </w:r>
      <w:r w:rsidRPr="00930E6A">
        <w:rPr>
          <w:lang w:val="en-US"/>
        </w:rPr>
        <w:t>iR-3615 and miR-3615-3p expression, depicted as violin plots using either (A) exceRpt or (B) miRge3.0 alignment softwares, respectively, normalized and analyzed using DESeq2.</w:t>
      </w:r>
    </w:p>
    <w:p w14:paraId="38180583" w14:textId="77777777" w:rsidR="002944B5" w:rsidRPr="00930E6A" w:rsidRDefault="002944B5">
      <w:pPr>
        <w:rPr>
          <w:lang w:val="en-US"/>
        </w:rPr>
      </w:pPr>
    </w:p>
    <w:p w14:paraId="0C98411E" w14:textId="77777777" w:rsidR="002944B5" w:rsidRPr="00930E6A" w:rsidRDefault="002944B5">
      <w:pPr>
        <w:rPr>
          <w:lang w:val="en-US"/>
        </w:rPr>
        <w:sectPr w:rsidR="002944B5" w:rsidRPr="00930E6A">
          <w:footerReference w:type="default" r:id="rId10"/>
          <w:pgSz w:w="11909" w:h="16834"/>
          <w:pgMar w:top="1440" w:right="1440" w:bottom="1440" w:left="1440" w:header="720" w:footer="720" w:gutter="0"/>
          <w:pgNumType w:start="1"/>
          <w:cols w:space="720"/>
        </w:sectPr>
      </w:pPr>
    </w:p>
    <w:p w14:paraId="4806DD29" w14:textId="77777777" w:rsidR="002944B5" w:rsidRPr="00930E6A" w:rsidRDefault="00000000">
      <w:pPr>
        <w:spacing w:before="200" w:after="200" w:line="360" w:lineRule="auto"/>
        <w:jc w:val="both"/>
        <w:rPr>
          <w:lang w:val="en-US"/>
        </w:rPr>
      </w:pPr>
      <w:r w:rsidRPr="00930E6A">
        <w:rPr>
          <w:b/>
          <w:lang w:val="en-US"/>
        </w:rPr>
        <w:lastRenderedPageBreak/>
        <w:t>Supplementary Table 1.</w:t>
      </w:r>
      <w:r w:rsidRPr="00930E6A">
        <w:rPr>
          <w:lang w:val="en-US"/>
        </w:rPr>
        <w:t xml:space="preserve"> Logistic regression results between biperiden treatment and other clinical parameters.</w:t>
      </w:r>
    </w:p>
    <w:p w14:paraId="4A5F4FC0" w14:textId="77777777" w:rsidR="002944B5" w:rsidRPr="00930E6A" w:rsidRDefault="00000000">
      <w:pPr>
        <w:spacing w:before="200" w:after="200" w:line="360" w:lineRule="auto"/>
        <w:jc w:val="both"/>
        <w:rPr>
          <w:lang w:val="en-US"/>
        </w:rPr>
      </w:pPr>
      <w:r w:rsidRPr="00930E6A">
        <w:rPr>
          <w:b/>
          <w:lang w:val="en-US"/>
        </w:rPr>
        <w:t>Supplementary Table 2.</w:t>
      </w:r>
      <w:r w:rsidRPr="00930E6A">
        <w:rPr>
          <w:lang w:val="en-US"/>
        </w:rPr>
        <w:t xml:space="preserve"> Patients characteristics.</w:t>
      </w:r>
    </w:p>
    <w:p w14:paraId="45835B21" w14:textId="77777777" w:rsidR="002944B5" w:rsidRPr="00930E6A" w:rsidRDefault="00000000">
      <w:pPr>
        <w:spacing w:before="200" w:after="200" w:line="360" w:lineRule="auto"/>
        <w:jc w:val="both"/>
        <w:rPr>
          <w:lang w:val="en-US"/>
        </w:rPr>
      </w:pPr>
      <w:r w:rsidRPr="00930E6A">
        <w:rPr>
          <w:b/>
          <w:lang w:val="en-US"/>
        </w:rPr>
        <w:t>Supplementary Table 3.</w:t>
      </w:r>
      <w:r w:rsidRPr="00930E6A">
        <w:rPr>
          <w:lang w:val="en-US"/>
        </w:rPr>
        <w:t xml:space="preserve"> miRNA expression comparison between biperiden- and placebo-treated groups. Read counts were obtained using exceRpt and analyzed using DESeq2.</w:t>
      </w:r>
    </w:p>
    <w:p w14:paraId="5B4BEDC8" w14:textId="77777777" w:rsidR="002944B5" w:rsidRPr="00930E6A" w:rsidRDefault="00000000">
      <w:pPr>
        <w:spacing w:before="200" w:after="200" w:line="360" w:lineRule="auto"/>
        <w:jc w:val="both"/>
        <w:rPr>
          <w:lang w:val="en-US"/>
        </w:rPr>
      </w:pPr>
      <w:r w:rsidRPr="00930E6A">
        <w:rPr>
          <w:b/>
          <w:lang w:val="en-US"/>
        </w:rPr>
        <w:t>Supplementary Table 4.</w:t>
      </w:r>
      <w:r w:rsidRPr="00930E6A">
        <w:rPr>
          <w:lang w:val="en-US"/>
        </w:rPr>
        <w:t xml:space="preserve"> miRNA expression comparison between biperiden- and placebo-treated groups. Read counts were obtained using miRge3.0 and analyzed using DESeq2.</w:t>
      </w:r>
    </w:p>
    <w:p w14:paraId="0AEE07F9" w14:textId="77777777" w:rsidR="002944B5" w:rsidRPr="00930E6A" w:rsidRDefault="00000000">
      <w:pPr>
        <w:spacing w:before="200" w:after="200" w:line="360" w:lineRule="auto"/>
        <w:jc w:val="both"/>
        <w:rPr>
          <w:lang w:val="en-US"/>
        </w:rPr>
      </w:pPr>
      <w:r w:rsidRPr="00930E6A">
        <w:rPr>
          <w:b/>
          <w:lang w:val="en-US"/>
        </w:rPr>
        <w:t>Supplementary Table 5.</w:t>
      </w:r>
      <w:r w:rsidRPr="00930E6A">
        <w:rPr>
          <w:lang w:val="en-US"/>
        </w:rPr>
        <w:t xml:space="preserve"> Linear regression results between miR-9-5p expression and clinical parameters</w:t>
      </w:r>
    </w:p>
    <w:p w14:paraId="68B487AA" w14:textId="77777777" w:rsidR="002944B5" w:rsidRPr="00930E6A" w:rsidRDefault="00000000">
      <w:pPr>
        <w:spacing w:before="200" w:after="200" w:line="360" w:lineRule="auto"/>
        <w:jc w:val="both"/>
        <w:rPr>
          <w:lang w:val="en-US"/>
        </w:rPr>
      </w:pPr>
      <w:r w:rsidRPr="00930E6A">
        <w:rPr>
          <w:b/>
          <w:lang w:val="en-US"/>
        </w:rPr>
        <w:t>Supplementary Table 6.</w:t>
      </w:r>
      <w:r w:rsidRPr="00930E6A">
        <w:rPr>
          <w:lang w:val="en-US"/>
        </w:rPr>
        <w:t xml:space="preserve"> miR-9-5p target genes.</w:t>
      </w:r>
    </w:p>
    <w:p w14:paraId="70C5650A" w14:textId="77777777" w:rsidR="002944B5" w:rsidRPr="00930E6A" w:rsidRDefault="00000000">
      <w:pPr>
        <w:spacing w:before="200" w:after="200" w:line="360" w:lineRule="auto"/>
        <w:jc w:val="both"/>
        <w:rPr>
          <w:lang w:val="en-US"/>
        </w:rPr>
      </w:pPr>
      <w:r w:rsidRPr="00930E6A">
        <w:rPr>
          <w:b/>
          <w:lang w:val="en-US"/>
        </w:rPr>
        <w:t>Supplementary Table 7.</w:t>
      </w:r>
      <w:r w:rsidRPr="00930E6A">
        <w:rPr>
          <w:lang w:val="en-US"/>
        </w:rPr>
        <w:t xml:space="preserve"> Gene Ontology: Biological Process enrichment analysis of miR-9-5p target genes.</w:t>
      </w:r>
    </w:p>
    <w:p w14:paraId="5FC21A21" w14:textId="77777777" w:rsidR="002944B5" w:rsidRPr="00930E6A" w:rsidRDefault="00000000">
      <w:pPr>
        <w:spacing w:before="200" w:after="200" w:line="360" w:lineRule="auto"/>
        <w:jc w:val="both"/>
        <w:rPr>
          <w:lang w:val="en-US"/>
        </w:rPr>
      </w:pPr>
      <w:r w:rsidRPr="00930E6A">
        <w:rPr>
          <w:b/>
          <w:lang w:val="en-US"/>
        </w:rPr>
        <w:t>Supplementary Table 8.</w:t>
      </w:r>
      <w:r w:rsidRPr="00930E6A">
        <w:rPr>
          <w:lang w:val="en-US"/>
        </w:rPr>
        <w:t xml:space="preserve"> miRNA expression comparison between groups of patients that either developed or did not develop PTE. Read counts were obtained using exceRpt and analyzed using DESeq2.</w:t>
      </w:r>
    </w:p>
    <w:p w14:paraId="34715A9A" w14:textId="77777777" w:rsidR="002944B5" w:rsidRPr="00930E6A" w:rsidRDefault="00000000">
      <w:pPr>
        <w:spacing w:before="200" w:after="200" w:line="360" w:lineRule="auto"/>
        <w:jc w:val="both"/>
        <w:rPr>
          <w:lang w:val="en-US"/>
        </w:rPr>
      </w:pPr>
      <w:r w:rsidRPr="00930E6A">
        <w:rPr>
          <w:b/>
          <w:lang w:val="en-US"/>
        </w:rPr>
        <w:t>Supplementary Table 9.</w:t>
      </w:r>
      <w:r w:rsidRPr="00930E6A">
        <w:rPr>
          <w:lang w:val="en-US"/>
        </w:rPr>
        <w:t xml:space="preserve"> miRNA expression comparison between groups of patients that either developed or did not develop PTE. Read counts were obtained using miRge3.0 and analyzed using DESeq2.</w:t>
      </w:r>
    </w:p>
    <w:p w14:paraId="7BAD8E06" w14:textId="77777777" w:rsidR="002944B5" w:rsidRPr="00930E6A" w:rsidRDefault="00000000">
      <w:pPr>
        <w:spacing w:before="200" w:after="200" w:line="360" w:lineRule="auto"/>
        <w:jc w:val="both"/>
        <w:rPr>
          <w:lang w:val="en-US"/>
        </w:rPr>
      </w:pPr>
      <w:r w:rsidRPr="00930E6A">
        <w:rPr>
          <w:b/>
          <w:lang w:val="en-US"/>
        </w:rPr>
        <w:t>Supplementary Table 10.</w:t>
      </w:r>
      <w:r w:rsidRPr="00930E6A">
        <w:rPr>
          <w:lang w:val="en-US"/>
        </w:rPr>
        <w:t xml:space="preserve"> Logistic regression results between PTE development and other clinical parameters</w:t>
      </w:r>
    </w:p>
    <w:sectPr w:rsidR="002944B5" w:rsidRPr="00930E6A">
      <w:pgSz w:w="11909" w:h="16834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958B7" w14:textId="77777777" w:rsidR="000911E8" w:rsidRDefault="000911E8">
      <w:pPr>
        <w:spacing w:line="240" w:lineRule="auto"/>
      </w:pPr>
      <w:r>
        <w:separator/>
      </w:r>
    </w:p>
  </w:endnote>
  <w:endnote w:type="continuationSeparator" w:id="0">
    <w:p w14:paraId="4EDB6863" w14:textId="77777777" w:rsidR="000911E8" w:rsidRDefault="000911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BB00B" w14:textId="77777777" w:rsidR="002944B5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930E6A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36E5F" w14:textId="77777777" w:rsidR="000911E8" w:rsidRDefault="000911E8">
      <w:pPr>
        <w:spacing w:line="240" w:lineRule="auto"/>
      </w:pPr>
      <w:r>
        <w:separator/>
      </w:r>
    </w:p>
  </w:footnote>
  <w:footnote w:type="continuationSeparator" w:id="0">
    <w:p w14:paraId="7BBDDF2F" w14:textId="77777777" w:rsidR="000911E8" w:rsidRDefault="000911E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4B5"/>
    <w:rsid w:val="000911E8"/>
    <w:rsid w:val="001972FC"/>
    <w:rsid w:val="002944B5"/>
    <w:rsid w:val="00930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BC689"/>
  <w15:docId w15:val="{0B54A9AE-5476-4CC6-90C5-9306086F7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434</Words>
  <Characters>2476</Characters>
  <Application>Microsoft Office Word</Application>
  <DocSecurity>0</DocSecurity>
  <Lines>20</Lines>
  <Paragraphs>5</Paragraphs>
  <ScaleCrop>false</ScaleCrop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Gustavo Kajitani</cp:lastModifiedBy>
  <cp:revision>3</cp:revision>
  <dcterms:created xsi:type="dcterms:W3CDTF">2023-11-14T13:18:00Z</dcterms:created>
  <dcterms:modified xsi:type="dcterms:W3CDTF">2023-11-14T13:21:00Z</dcterms:modified>
</cp:coreProperties>
</file>