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7964D" w14:textId="182AB163" w:rsidR="00A00E75" w:rsidRDefault="00A00E75" w:rsidP="00A00E75">
      <w:pPr>
        <w:pStyle w:val="1"/>
        <w:jc w:val="center"/>
      </w:pPr>
      <w:r w:rsidRPr="007A1B5F">
        <w:t>A novel gallic acid</w:t>
      </w:r>
      <w:r>
        <w:t>-based</w:t>
      </w:r>
      <w:r w:rsidRPr="007A1B5F">
        <w:t xml:space="preserve"> anthocyanin </w:t>
      </w:r>
      <w:r>
        <w:t>electrospun sensor</w:t>
      </w:r>
      <w:r w:rsidRPr="007A1B5F">
        <w:t xml:space="preserve"> </w:t>
      </w:r>
      <w:r>
        <w:t>for</w:t>
      </w:r>
      <w:r w:rsidRPr="007A1B5F">
        <w:t xml:space="preserve"> monitor</w:t>
      </w:r>
      <w:r>
        <w:t>ing</w:t>
      </w:r>
      <w:r w:rsidRPr="007A1B5F">
        <w:t xml:space="preserve"> shrimp freshness</w:t>
      </w:r>
    </w:p>
    <w:p w14:paraId="10607237" w14:textId="01935331" w:rsidR="003A669D" w:rsidRPr="003A669D" w:rsidRDefault="003A669D" w:rsidP="003A669D">
      <w:pPr>
        <w:spacing w:beforeLines="100" w:before="326" w:line="480" w:lineRule="exact"/>
        <w:jc w:val="center"/>
        <w:rPr>
          <w:rFonts w:eastAsia="等线" w:cs="Times New Roman"/>
          <w:color w:val="000000"/>
          <w:szCs w:val="24"/>
        </w:rPr>
      </w:pPr>
      <w:r w:rsidRPr="003A669D">
        <w:rPr>
          <w:rFonts w:eastAsia="等线" w:cs="Times New Roman" w:hint="eastAsia"/>
          <w:color w:val="000000"/>
          <w:szCs w:val="24"/>
          <w:lang w:bidi="ar"/>
        </w:rPr>
        <w:t>Hongmei He</w:t>
      </w:r>
      <w:r w:rsidR="00053A68">
        <w:rPr>
          <w:rFonts w:eastAsia="等线" w:cs="Times New Roman"/>
          <w:color w:val="000000"/>
          <w:szCs w:val="24"/>
          <w:vertAlign w:val="superscript"/>
          <w:lang w:bidi="ar"/>
        </w:rPr>
        <w:t>1</w:t>
      </w:r>
      <w:r w:rsidRPr="003A669D">
        <w:rPr>
          <w:rFonts w:eastAsia="等线" w:cs="Times New Roman"/>
          <w:color w:val="000000"/>
          <w:szCs w:val="24"/>
          <w:lang w:bidi="ar"/>
        </w:rPr>
        <w:t xml:space="preserve">, </w:t>
      </w:r>
      <w:r w:rsidRPr="003A669D">
        <w:rPr>
          <w:rFonts w:eastAsia="等线" w:cs="Times New Roman" w:hint="eastAsia"/>
          <w:color w:val="000000"/>
          <w:szCs w:val="24"/>
          <w:lang w:bidi="ar"/>
        </w:rPr>
        <w:t>L</w:t>
      </w:r>
      <w:r w:rsidRPr="003A669D">
        <w:rPr>
          <w:rFonts w:eastAsia="等线" w:cs="Times New Roman"/>
          <w:color w:val="000000"/>
          <w:szCs w:val="24"/>
          <w:lang w:bidi="ar"/>
        </w:rPr>
        <w:t>uwei Wang</w:t>
      </w:r>
      <w:r w:rsidR="00053A68">
        <w:rPr>
          <w:rFonts w:eastAsia="等线" w:cs="Times New Roman"/>
          <w:color w:val="000000"/>
          <w:szCs w:val="24"/>
          <w:vertAlign w:val="superscript"/>
          <w:lang w:bidi="ar"/>
        </w:rPr>
        <w:t>1</w:t>
      </w:r>
      <w:r w:rsidRPr="003A669D">
        <w:rPr>
          <w:rFonts w:eastAsia="等线" w:cs="Times New Roman" w:hint="eastAsia"/>
          <w:color w:val="000000"/>
          <w:szCs w:val="24"/>
          <w:lang w:bidi="ar"/>
        </w:rPr>
        <w:t>,</w:t>
      </w:r>
      <w:r w:rsidRPr="003A669D">
        <w:rPr>
          <w:rFonts w:eastAsia="等线" w:cs="Times New Roman"/>
          <w:color w:val="000000"/>
          <w:szCs w:val="24"/>
          <w:lang w:bidi="ar"/>
        </w:rPr>
        <w:t xml:space="preserve"> Hui Huang</w:t>
      </w:r>
      <w:r w:rsidR="00053A68">
        <w:rPr>
          <w:rFonts w:eastAsia="等线" w:cs="Times New Roman"/>
          <w:color w:val="000000"/>
          <w:szCs w:val="24"/>
          <w:vertAlign w:val="superscript"/>
          <w:lang w:bidi="ar"/>
        </w:rPr>
        <w:t>1</w:t>
      </w:r>
      <w:r w:rsidRPr="003A669D">
        <w:rPr>
          <w:rFonts w:eastAsia="等线" w:cs="Times New Roman"/>
          <w:color w:val="000000"/>
          <w:szCs w:val="24"/>
          <w:vertAlign w:val="superscript"/>
          <w:lang w:bidi="ar"/>
        </w:rPr>
        <w:t>,</w:t>
      </w:r>
      <w:r w:rsidRPr="003A669D">
        <w:rPr>
          <w:rFonts w:eastAsia="等线" w:cs="Times New Roman"/>
          <w:color w:val="000000"/>
          <w:szCs w:val="24"/>
          <w:lang w:bidi="ar"/>
        </w:rPr>
        <w:t>*, Yongxin Li</w:t>
      </w:r>
      <w:r w:rsidR="00053A68">
        <w:rPr>
          <w:rFonts w:eastAsia="等线" w:cs="Times New Roman"/>
          <w:color w:val="000000"/>
          <w:szCs w:val="24"/>
          <w:vertAlign w:val="superscript"/>
          <w:lang w:bidi="ar"/>
        </w:rPr>
        <w:t>2</w:t>
      </w:r>
      <w:r w:rsidRPr="003A669D">
        <w:rPr>
          <w:rFonts w:eastAsia="等线" w:cs="Times New Roman"/>
          <w:color w:val="000000"/>
          <w:szCs w:val="24"/>
          <w:vertAlign w:val="superscript"/>
          <w:lang w:bidi="ar"/>
        </w:rPr>
        <w:t>,</w:t>
      </w:r>
      <w:r w:rsidRPr="003A669D">
        <w:rPr>
          <w:rFonts w:eastAsia="等线" w:cs="Times New Roman"/>
          <w:color w:val="000000"/>
          <w:szCs w:val="24"/>
          <w:lang w:bidi="ar"/>
        </w:rPr>
        <w:t>*</w:t>
      </w:r>
    </w:p>
    <w:p w14:paraId="5F0A595B" w14:textId="77777777" w:rsidR="003A669D" w:rsidRPr="003A669D" w:rsidRDefault="003A669D" w:rsidP="003A669D">
      <w:pPr>
        <w:spacing w:beforeLines="100" w:before="326" w:line="480" w:lineRule="exact"/>
        <w:jc w:val="center"/>
        <w:rPr>
          <w:rFonts w:eastAsia="等线" w:cs="Times New Roman"/>
          <w:color w:val="000000"/>
          <w:szCs w:val="24"/>
        </w:rPr>
      </w:pPr>
      <w:r w:rsidRPr="003A669D">
        <w:rPr>
          <w:rFonts w:eastAsia="等线" w:cs="Times New Roman"/>
          <w:color w:val="000000"/>
          <w:szCs w:val="24"/>
          <w:lang w:bidi="ar"/>
        </w:rPr>
        <w:t xml:space="preserve"> </w:t>
      </w:r>
    </w:p>
    <w:p w14:paraId="2B12ECCC" w14:textId="7C9FCFD1" w:rsidR="003A669D" w:rsidRPr="003A669D" w:rsidRDefault="00053A68" w:rsidP="003A669D">
      <w:pPr>
        <w:spacing w:line="480" w:lineRule="exact"/>
        <w:jc w:val="left"/>
        <w:rPr>
          <w:rFonts w:eastAsia="等线" w:cs="Times New Roman"/>
          <w:color w:val="000000"/>
          <w:szCs w:val="24"/>
        </w:rPr>
      </w:pPr>
      <w:r>
        <w:rPr>
          <w:rFonts w:eastAsia="等线" w:cs="Times New Roman"/>
          <w:color w:val="000000"/>
          <w:szCs w:val="24"/>
          <w:vertAlign w:val="superscript"/>
          <w:lang w:bidi="ar"/>
        </w:rPr>
        <w:t>1</w:t>
      </w:r>
      <w:r w:rsidR="003A669D" w:rsidRPr="003A669D">
        <w:rPr>
          <w:rFonts w:eastAsia="等线" w:cs="Times New Roman"/>
          <w:color w:val="000000"/>
          <w:szCs w:val="24"/>
          <w:lang w:bidi="ar"/>
        </w:rPr>
        <w:t>College of Food Science and Engineering, Jilin University, Changchun 130025, P. R. China.</w:t>
      </w:r>
    </w:p>
    <w:p w14:paraId="101327CD" w14:textId="52932C88" w:rsidR="003A669D" w:rsidRPr="003A669D" w:rsidRDefault="00053A68" w:rsidP="003A669D">
      <w:pPr>
        <w:spacing w:line="480" w:lineRule="exact"/>
        <w:rPr>
          <w:rFonts w:eastAsia="等线" w:cs="Times New Roman"/>
          <w:color w:val="000000"/>
          <w:szCs w:val="24"/>
        </w:rPr>
      </w:pPr>
      <w:r>
        <w:rPr>
          <w:rFonts w:eastAsia="等线" w:cs="Times New Roman"/>
          <w:color w:val="000000"/>
          <w:szCs w:val="24"/>
          <w:vertAlign w:val="superscript"/>
          <w:lang w:bidi="ar"/>
        </w:rPr>
        <w:t>2</w:t>
      </w:r>
      <w:r w:rsidR="003A669D" w:rsidRPr="003A669D">
        <w:rPr>
          <w:rFonts w:eastAsia="等线" w:cs="Times New Roman"/>
          <w:color w:val="000000"/>
          <w:szCs w:val="24"/>
          <w:lang w:bidi="ar"/>
        </w:rPr>
        <w:t>Key Lab of Groundwater Resources and Environment of Ministry of Education, Key Lab of Water Resources and Aquatic Environment of Jilin Province, College of New Energy and Environment, Jilin University, Changchun 130021, P. R. China.</w:t>
      </w:r>
    </w:p>
    <w:p w14:paraId="49EAA735" w14:textId="77777777" w:rsidR="003A669D" w:rsidRPr="003A669D" w:rsidRDefault="003A669D" w:rsidP="003A669D">
      <w:pPr>
        <w:spacing w:beforeLines="100" w:before="326" w:line="360" w:lineRule="auto"/>
        <w:rPr>
          <w:rFonts w:eastAsia="等线" w:cs="Times New Roman"/>
          <w:color w:val="000000"/>
          <w:szCs w:val="24"/>
          <w:vertAlign w:val="superscript"/>
        </w:rPr>
      </w:pPr>
    </w:p>
    <w:p w14:paraId="4A1D7DE3" w14:textId="77777777" w:rsidR="003A669D" w:rsidRPr="003A669D" w:rsidRDefault="003A669D" w:rsidP="003A669D">
      <w:pPr>
        <w:spacing w:beforeLines="100" w:before="326" w:line="360" w:lineRule="auto"/>
        <w:rPr>
          <w:rFonts w:eastAsia="等线" w:cs="Times New Roman"/>
          <w:color w:val="000000"/>
          <w:szCs w:val="24"/>
          <w:vertAlign w:val="superscript"/>
        </w:rPr>
      </w:pPr>
    </w:p>
    <w:p w14:paraId="68733AF0" w14:textId="77777777" w:rsidR="003A669D" w:rsidRPr="003A669D" w:rsidRDefault="003A669D" w:rsidP="003A669D">
      <w:pPr>
        <w:spacing w:beforeLines="100" w:before="326" w:line="360" w:lineRule="auto"/>
        <w:rPr>
          <w:rFonts w:eastAsia="等线" w:cs="Times New Roman"/>
          <w:color w:val="000000"/>
          <w:szCs w:val="24"/>
          <w:vertAlign w:val="superscript"/>
        </w:rPr>
      </w:pPr>
    </w:p>
    <w:p w14:paraId="27A90259" w14:textId="77777777" w:rsidR="003A669D" w:rsidRPr="003A669D" w:rsidRDefault="003A669D" w:rsidP="003A669D">
      <w:pPr>
        <w:spacing w:after="240" w:line="360" w:lineRule="auto"/>
        <w:rPr>
          <w:rFonts w:eastAsia="等线" w:cs="Times New Roman"/>
          <w:szCs w:val="24"/>
        </w:rPr>
      </w:pPr>
      <w:r w:rsidRPr="003A669D">
        <w:rPr>
          <w:rFonts w:eastAsia="等线" w:cs="Times New Roman"/>
          <w:szCs w:val="24"/>
          <w:lang w:bidi="ar"/>
        </w:rPr>
        <w:t>*Corresponding authors</w:t>
      </w:r>
    </w:p>
    <w:p w14:paraId="19CBDF29" w14:textId="77777777" w:rsidR="003A669D" w:rsidRPr="003A669D" w:rsidRDefault="003A669D" w:rsidP="003A669D">
      <w:pPr>
        <w:spacing w:after="240" w:line="360" w:lineRule="auto"/>
        <w:rPr>
          <w:rFonts w:eastAsia="等线" w:cs="Times New Roman"/>
          <w:szCs w:val="24"/>
        </w:rPr>
      </w:pPr>
      <w:r w:rsidRPr="003A669D">
        <w:rPr>
          <w:rFonts w:eastAsia="等线" w:cs="Times New Roman"/>
          <w:szCs w:val="24"/>
          <w:lang w:bidi="ar"/>
        </w:rPr>
        <w:t xml:space="preserve">E-mail: </w:t>
      </w:r>
      <w:hyperlink r:id="rId6" w:history="1">
        <w:r w:rsidRPr="003A669D">
          <w:rPr>
            <w:rFonts w:eastAsia="等线" w:cs="Times New Roman"/>
            <w:color w:val="0000FF"/>
            <w:szCs w:val="24"/>
            <w:u w:val="single"/>
          </w:rPr>
          <w:t>huanghui@jlu.edu.cn</w:t>
        </w:r>
      </w:hyperlink>
    </w:p>
    <w:p w14:paraId="3D3CDEAB" w14:textId="77777777" w:rsidR="003A669D" w:rsidRPr="003A669D" w:rsidRDefault="003A669D" w:rsidP="003A669D">
      <w:pPr>
        <w:spacing w:after="240" w:line="360" w:lineRule="auto"/>
        <w:rPr>
          <w:rFonts w:eastAsia="等线" w:cs="Times New Roman"/>
          <w:szCs w:val="24"/>
        </w:rPr>
      </w:pPr>
      <w:r w:rsidRPr="003A669D">
        <w:rPr>
          <w:rFonts w:eastAsia="等线" w:cs="Times New Roman"/>
          <w:szCs w:val="24"/>
          <w:lang w:bidi="ar"/>
        </w:rPr>
        <w:t xml:space="preserve">E-mail: </w:t>
      </w:r>
      <w:hyperlink r:id="rId7" w:history="1">
        <w:r w:rsidRPr="003A669D">
          <w:rPr>
            <w:rFonts w:eastAsia="等线" w:cs="Times New Roman"/>
            <w:color w:val="0000FF"/>
            <w:szCs w:val="24"/>
            <w:u w:val="single"/>
          </w:rPr>
          <w:t>liyongxin@jlu.edu.cn</w:t>
        </w:r>
      </w:hyperlink>
    </w:p>
    <w:p w14:paraId="49FADC70" w14:textId="77777777" w:rsidR="00A00E75" w:rsidRPr="003A669D" w:rsidRDefault="00A00E75" w:rsidP="00A00E75"/>
    <w:p w14:paraId="2BEA4A45" w14:textId="77777777" w:rsidR="00B90D3A" w:rsidRDefault="00B90D3A" w:rsidP="00B90D3A"/>
    <w:p w14:paraId="3274FA8D" w14:textId="029BBE90" w:rsidR="00033F09" w:rsidRPr="00B90D3A" w:rsidRDefault="00033F09" w:rsidP="00B90D3A">
      <w:pPr>
        <w:sectPr w:rsidR="00033F09" w:rsidRPr="00B90D3A" w:rsidSect="007D2C98">
          <w:footerReference w:type="default" r:id="rId8"/>
          <w:pgSz w:w="11906" w:h="16838"/>
          <w:pgMar w:top="1440" w:right="1797" w:bottom="1440" w:left="1797" w:header="851" w:footer="992" w:gutter="0"/>
          <w:cols w:space="425"/>
          <w:docGrid w:type="lines" w:linePitch="326"/>
        </w:sectPr>
      </w:pPr>
    </w:p>
    <w:p w14:paraId="3CC6CE2F" w14:textId="091FC170" w:rsidR="004C7859" w:rsidRDefault="004C7859" w:rsidP="00E72654">
      <w:pPr>
        <w:rPr>
          <w:rStyle w:val="a7"/>
          <w:b/>
          <w:bCs/>
          <w:color w:val="000000" w:themeColor="text1"/>
          <w:u w:val="none"/>
        </w:rPr>
      </w:pPr>
      <w:r w:rsidRPr="004C7859">
        <w:rPr>
          <w:rStyle w:val="a7"/>
          <w:b/>
          <w:bCs/>
          <w:color w:val="000000" w:themeColor="text1"/>
          <w:u w:val="none"/>
        </w:rPr>
        <w:lastRenderedPageBreak/>
        <w:t>Supplementary Information</w:t>
      </w:r>
    </w:p>
    <w:p w14:paraId="52010CF0" w14:textId="57A77A08" w:rsidR="00EB540D" w:rsidRPr="00EB540D" w:rsidRDefault="000D1CF8" w:rsidP="001E2EFB">
      <w:pPr>
        <w:rPr>
          <w:rStyle w:val="a7"/>
          <w:color w:val="auto"/>
          <w:u w:val="none"/>
        </w:rPr>
      </w:pPr>
      <w:bookmarkStart w:id="0" w:name="_Hlk132359946"/>
      <w:r w:rsidRPr="00EB540D">
        <w:rPr>
          <w:rStyle w:val="a7"/>
          <w:b/>
          <w:bCs/>
          <w:color w:val="auto"/>
          <w:u w:val="none"/>
        </w:rPr>
        <w:t>Fig.</w:t>
      </w:r>
      <w:bookmarkEnd w:id="0"/>
      <w:r w:rsidRPr="00EB540D">
        <w:rPr>
          <w:rStyle w:val="a7"/>
          <w:b/>
          <w:bCs/>
          <w:color w:val="auto"/>
          <w:u w:val="none"/>
        </w:rPr>
        <w:t xml:space="preserve"> S1 </w:t>
      </w:r>
      <w:r w:rsidR="00EB540D" w:rsidRPr="00EB540D">
        <w:rPr>
          <w:rStyle w:val="a7"/>
          <w:color w:val="auto"/>
          <w:u w:val="none"/>
        </w:rPr>
        <w:t>Co</w:t>
      </w:r>
      <w:r w:rsidR="00EB540D">
        <w:rPr>
          <w:rStyle w:val="a7"/>
          <w:color w:val="auto"/>
          <w:u w:val="none"/>
        </w:rPr>
        <w:t>pigmentation</w:t>
      </w:r>
      <w:r w:rsidR="00EB540D" w:rsidRPr="00EB540D">
        <w:rPr>
          <w:rStyle w:val="a7"/>
          <w:color w:val="auto"/>
          <w:u w:val="none"/>
        </w:rPr>
        <w:t xml:space="preserve"> of anthocyanins with different concentrations of p-hydroxybenzoic acid: </w:t>
      </w:r>
      <w:r w:rsidR="00EB540D">
        <w:rPr>
          <w:rStyle w:val="a7"/>
          <w:color w:val="auto"/>
          <w:u w:val="none"/>
        </w:rPr>
        <w:t>(</w:t>
      </w:r>
      <w:r w:rsidR="00EB540D" w:rsidRPr="00EB540D">
        <w:rPr>
          <w:rStyle w:val="a7"/>
          <w:color w:val="auto"/>
          <w:u w:val="none"/>
        </w:rPr>
        <w:t>a</w:t>
      </w:r>
      <w:r w:rsidR="00EB540D">
        <w:rPr>
          <w:rStyle w:val="a7"/>
          <w:color w:val="auto"/>
          <w:u w:val="none"/>
        </w:rPr>
        <w:t>)</w:t>
      </w:r>
      <w:r w:rsidR="00EB540D" w:rsidRPr="00EB540D">
        <w:rPr>
          <w:rStyle w:val="a7"/>
          <w:color w:val="auto"/>
          <w:u w:val="none"/>
        </w:rPr>
        <w:t xml:space="preserve"> reaction photos (tubes in the photos with concentrations of 0, 1, 5, 10, 15, 20, 25, 30, 40, 50, 60 and 70 mM from left to right)</w:t>
      </w:r>
      <w:r w:rsidR="00EB540D">
        <w:rPr>
          <w:rStyle w:val="a7"/>
          <w:rFonts w:hint="eastAsia"/>
          <w:color w:val="auto"/>
          <w:u w:val="none"/>
        </w:rPr>
        <w:t>,</w:t>
      </w:r>
      <w:r w:rsidR="00EB540D">
        <w:rPr>
          <w:rStyle w:val="a7"/>
          <w:color w:val="auto"/>
          <w:u w:val="none"/>
        </w:rPr>
        <w:t xml:space="preserve"> (</w:t>
      </w:r>
      <w:r w:rsidR="00EB540D" w:rsidRPr="00EB540D">
        <w:rPr>
          <w:rStyle w:val="a7"/>
          <w:color w:val="auto"/>
          <w:u w:val="none"/>
        </w:rPr>
        <w:t>b</w:t>
      </w:r>
      <w:r w:rsidR="00EB540D">
        <w:rPr>
          <w:rStyle w:val="a7"/>
          <w:rFonts w:hint="eastAsia"/>
          <w:color w:val="auto"/>
          <w:u w:val="none"/>
        </w:rPr>
        <w:t>)</w:t>
      </w:r>
      <w:r w:rsidR="00EB540D" w:rsidRPr="00EB540D">
        <w:rPr>
          <w:rStyle w:val="a7"/>
          <w:color w:val="auto"/>
          <w:u w:val="none"/>
        </w:rPr>
        <w:t xml:space="preserve"> UV-visible spectra</w:t>
      </w:r>
      <w:r w:rsidR="00EB540D">
        <w:rPr>
          <w:rStyle w:val="a7"/>
          <w:color w:val="auto"/>
          <w:u w:val="none"/>
        </w:rPr>
        <w:t>, (</w:t>
      </w:r>
      <w:r w:rsidR="00EB540D" w:rsidRPr="00EB540D">
        <w:rPr>
          <w:rStyle w:val="a7"/>
          <w:color w:val="auto"/>
          <w:u w:val="none"/>
        </w:rPr>
        <w:t>c</w:t>
      </w:r>
      <w:r w:rsidR="00EB540D">
        <w:rPr>
          <w:rStyle w:val="a7"/>
          <w:color w:val="auto"/>
          <w:u w:val="none"/>
        </w:rPr>
        <w:t>)</w:t>
      </w:r>
      <w:r w:rsidR="00EB540D" w:rsidRPr="00EB540D">
        <w:rPr>
          <w:rStyle w:val="a7"/>
          <w:color w:val="auto"/>
          <w:u w:val="none"/>
        </w:rPr>
        <w:t xml:space="preserve"> </w:t>
      </w:r>
      <w:r w:rsidR="00EB540D">
        <w:rPr>
          <w:rStyle w:val="a7"/>
          <w:color w:val="auto"/>
          <w:u w:val="none"/>
        </w:rPr>
        <w:t>d</w:t>
      </w:r>
      <w:r w:rsidR="00EB540D" w:rsidRPr="00EB540D">
        <w:rPr>
          <w:rStyle w:val="a7"/>
          <w:color w:val="auto"/>
          <w:u w:val="none"/>
        </w:rPr>
        <w:t>otted line plots</w:t>
      </w:r>
    </w:p>
    <w:p w14:paraId="144ED401" w14:textId="0D9B243A" w:rsidR="00EB540D" w:rsidRPr="001E2EFB" w:rsidRDefault="00E72654" w:rsidP="001E2EFB">
      <w:r w:rsidRPr="00D86A4B">
        <w:rPr>
          <w:b/>
          <w:bCs/>
        </w:rPr>
        <w:t>Fig.</w:t>
      </w:r>
      <w:r>
        <w:rPr>
          <w:b/>
          <w:bCs/>
        </w:rPr>
        <w:t xml:space="preserve"> S</w:t>
      </w:r>
      <w:r w:rsidR="000D1CF8">
        <w:rPr>
          <w:b/>
          <w:bCs/>
        </w:rPr>
        <w:t>2</w:t>
      </w:r>
      <w:r w:rsidRPr="007C315B">
        <w:t xml:space="preserve"> </w:t>
      </w:r>
      <w:r w:rsidR="00EB540D" w:rsidRPr="00EB540D">
        <w:rPr>
          <w:rStyle w:val="a7"/>
          <w:color w:val="auto"/>
          <w:u w:val="none"/>
        </w:rPr>
        <w:t>Co</w:t>
      </w:r>
      <w:r w:rsidR="00EB540D">
        <w:rPr>
          <w:rStyle w:val="a7"/>
          <w:color w:val="auto"/>
          <w:u w:val="none"/>
        </w:rPr>
        <w:t>pigmentation</w:t>
      </w:r>
      <w:r w:rsidR="00EB540D" w:rsidRPr="00EB540D">
        <w:rPr>
          <w:rStyle w:val="a7"/>
          <w:color w:val="auto"/>
          <w:u w:val="none"/>
        </w:rPr>
        <w:t xml:space="preserve"> of anthocyanins with different concentrations of gallic acid: </w:t>
      </w:r>
      <w:r w:rsidR="00EB540D">
        <w:rPr>
          <w:rStyle w:val="a7"/>
          <w:color w:val="auto"/>
          <w:u w:val="none"/>
        </w:rPr>
        <w:t>(</w:t>
      </w:r>
      <w:r w:rsidR="00EB540D" w:rsidRPr="00EB540D">
        <w:rPr>
          <w:rStyle w:val="a7"/>
          <w:color w:val="auto"/>
          <w:u w:val="none"/>
        </w:rPr>
        <w:t>a</w:t>
      </w:r>
      <w:r w:rsidR="00EB540D">
        <w:rPr>
          <w:rStyle w:val="a7"/>
          <w:color w:val="auto"/>
          <w:u w:val="none"/>
        </w:rPr>
        <w:t>)</w:t>
      </w:r>
      <w:r w:rsidR="00EB540D" w:rsidRPr="00EB540D">
        <w:rPr>
          <w:rStyle w:val="a7"/>
          <w:color w:val="auto"/>
          <w:u w:val="none"/>
        </w:rPr>
        <w:t xml:space="preserve"> reaction photos (tubes in the photos with concentrations of 0, 1, 5, 10, 15, 20, 25, 30, 40, 50, 60 and 70 mM from left to right)</w:t>
      </w:r>
      <w:r w:rsidR="00EB540D">
        <w:rPr>
          <w:rStyle w:val="a7"/>
          <w:rFonts w:hint="eastAsia"/>
          <w:color w:val="auto"/>
          <w:u w:val="none"/>
        </w:rPr>
        <w:t>,</w:t>
      </w:r>
      <w:r w:rsidR="00EB540D">
        <w:rPr>
          <w:rStyle w:val="a7"/>
          <w:color w:val="auto"/>
          <w:u w:val="none"/>
        </w:rPr>
        <w:t xml:space="preserve"> (</w:t>
      </w:r>
      <w:r w:rsidR="00EB540D" w:rsidRPr="00EB540D">
        <w:rPr>
          <w:rStyle w:val="a7"/>
          <w:color w:val="auto"/>
          <w:u w:val="none"/>
        </w:rPr>
        <w:t>b</w:t>
      </w:r>
      <w:r w:rsidR="00EB540D">
        <w:rPr>
          <w:rStyle w:val="a7"/>
          <w:rFonts w:hint="eastAsia"/>
          <w:color w:val="auto"/>
          <w:u w:val="none"/>
        </w:rPr>
        <w:t>)</w:t>
      </w:r>
      <w:r w:rsidR="00EB540D" w:rsidRPr="00EB540D">
        <w:rPr>
          <w:rStyle w:val="a7"/>
          <w:color w:val="auto"/>
          <w:u w:val="none"/>
        </w:rPr>
        <w:t xml:space="preserve"> UV-visible spectra</w:t>
      </w:r>
      <w:r w:rsidR="00EB540D">
        <w:rPr>
          <w:rStyle w:val="a7"/>
          <w:color w:val="auto"/>
          <w:u w:val="none"/>
        </w:rPr>
        <w:t>, (</w:t>
      </w:r>
      <w:r w:rsidR="00EB540D" w:rsidRPr="00EB540D">
        <w:rPr>
          <w:rStyle w:val="a7"/>
          <w:color w:val="auto"/>
          <w:u w:val="none"/>
        </w:rPr>
        <w:t>c</w:t>
      </w:r>
      <w:r w:rsidR="00EB540D">
        <w:rPr>
          <w:rStyle w:val="a7"/>
          <w:color w:val="auto"/>
          <w:u w:val="none"/>
        </w:rPr>
        <w:t>)</w:t>
      </w:r>
      <w:r w:rsidR="00EB540D" w:rsidRPr="00EB540D">
        <w:rPr>
          <w:rStyle w:val="a7"/>
          <w:color w:val="auto"/>
          <w:u w:val="none"/>
        </w:rPr>
        <w:t xml:space="preserve"> </w:t>
      </w:r>
      <w:r w:rsidR="00EB540D">
        <w:rPr>
          <w:rStyle w:val="a7"/>
          <w:color w:val="auto"/>
          <w:u w:val="none"/>
        </w:rPr>
        <w:t>d</w:t>
      </w:r>
      <w:r w:rsidR="00EB540D" w:rsidRPr="00EB540D">
        <w:rPr>
          <w:rStyle w:val="a7"/>
          <w:color w:val="auto"/>
          <w:u w:val="none"/>
        </w:rPr>
        <w:t>otted line plots</w:t>
      </w:r>
    </w:p>
    <w:p w14:paraId="690E342F" w14:textId="55D22BB5" w:rsidR="00E72654" w:rsidRPr="00EB540D" w:rsidRDefault="00E72654" w:rsidP="00EB540D">
      <w:r w:rsidRPr="00D86A4B">
        <w:rPr>
          <w:b/>
          <w:bCs/>
        </w:rPr>
        <w:t>Fig.</w:t>
      </w:r>
      <w:r>
        <w:rPr>
          <w:b/>
          <w:bCs/>
        </w:rPr>
        <w:t xml:space="preserve"> S</w:t>
      </w:r>
      <w:r w:rsidR="000D1CF8">
        <w:rPr>
          <w:b/>
          <w:bCs/>
        </w:rPr>
        <w:t>3</w:t>
      </w:r>
      <w:r w:rsidRPr="007C315B">
        <w:t xml:space="preserve"> </w:t>
      </w:r>
      <w:r w:rsidR="00EB540D" w:rsidRPr="00EB540D">
        <w:rPr>
          <w:rStyle w:val="a7"/>
          <w:color w:val="auto"/>
          <w:u w:val="none"/>
        </w:rPr>
        <w:t>Co</w:t>
      </w:r>
      <w:r w:rsidR="00EB540D">
        <w:rPr>
          <w:rStyle w:val="a7"/>
          <w:color w:val="auto"/>
          <w:u w:val="none"/>
        </w:rPr>
        <w:t>pigmentation</w:t>
      </w:r>
      <w:r w:rsidR="00EB540D" w:rsidRPr="00EB540D">
        <w:rPr>
          <w:rStyle w:val="a7"/>
          <w:color w:val="auto"/>
          <w:u w:val="none"/>
        </w:rPr>
        <w:t xml:space="preserve"> of anthocyanins with different concentrations of </w:t>
      </w:r>
      <w:r w:rsidR="00EB540D">
        <w:rPr>
          <w:rStyle w:val="a7"/>
          <w:color w:val="auto"/>
          <w:u w:val="none"/>
        </w:rPr>
        <w:t>c</w:t>
      </w:r>
      <w:r w:rsidR="00EB540D" w:rsidRPr="00EB540D">
        <w:rPr>
          <w:rStyle w:val="a7"/>
          <w:color w:val="auto"/>
          <w:u w:val="none"/>
        </w:rPr>
        <w:t xml:space="preserve">affeic acid: </w:t>
      </w:r>
      <w:r w:rsidR="00EB540D">
        <w:rPr>
          <w:rStyle w:val="a7"/>
          <w:color w:val="auto"/>
          <w:u w:val="none"/>
        </w:rPr>
        <w:t>(</w:t>
      </w:r>
      <w:r w:rsidR="00EB540D" w:rsidRPr="00EB540D">
        <w:rPr>
          <w:rStyle w:val="a7"/>
          <w:color w:val="auto"/>
          <w:u w:val="none"/>
        </w:rPr>
        <w:t>a</w:t>
      </w:r>
      <w:r w:rsidR="00EB540D">
        <w:rPr>
          <w:rStyle w:val="a7"/>
          <w:color w:val="auto"/>
          <w:u w:val="none"/>
        </w:rPr>
        <w:t>)</w:t>
      </w:r>
      <w:r w:rsidR="00EB540D" w:rsidRPr="00EB540D">
        <w:rPr>
          <w:rStyle w:val="a7"/>
          <w:color w:val="auto"/>
          <w:u w:val="none"/>
        </w:rPr>
        <w:t xml:space="preserve"> reaction photos (tubes in the photos with concentrations of 0, 1, 5, 10, 15, 20, 25, 30, 40, 50, 60 and 70 mM from left to right)</w:t>
      </w:r>
      <w:r w:rsidR="00EB540D">
        <w:rPr>
          <w:rStyle w:val="a7"/>
          <w:rFonts w:hint="eastAsia"/>
          <w:color w:val="auto"/>
          <w:u w:val="none"/>
        </w:rPr>
        <w:t>,</w:t>
      </w:r>
      <w:r w:rsidR="00EB540D">
        <w:rPr>
          <w:rStyle w:val="a7"/>
          <w:color w:val="auto"/>
          <w:u w:val="none"/>
        </w:rPr>
        <w:t xml:space="preserve"> (</w:t>
      </w:r>
      <w:r w:rsidR="00EB540D" w:rsidRPr="00EB540D">
        <w:rPr>
          <w:rStyle w:val="a7"/>
          <w:color w:val="auto"/>
          <w:u w:val="none"/>
        </w:rPr>
        <w:t>b</w:t>
      </w:r>
      <w:r w:rsidR="00EB540D">
        <w:rPr>
          <w:rStyle w:val="a7"/>
          <w:rFonts w:hint="eastAsia"/>
          <w:color w:val="auto"/>
          <w:u w:val="none"/>
        </w:rPr>
        <w:t>)</w:t>
      </w:r>
      <w:r w:rsidR="00EB540D" w:rsidRPr="00EB540D">
        <w:rPr>
          <w:rStyle w:val="a7"/>
          <w:color w:val="auto"/>
          <w:u w:val="none"/>
        </w:rPr>
        <w:t xml:space="preserve"> UV-visible spectra</w:t>
      </w:r>
      <w:r w:rsidR="00EB540D">
        <w:rPr>
          <w:rStyle w:val="a7"/>
          <w:color w:val="auto"/>
          <w:u w:val="none"/>
        </w:rPr>
        <w:t>, (</w:t>
      </w:r>
      <w:r w:rsidR="00EB540D" w:rsidRPr="00EB540D">
        <w:rPr>
          <w:rStyle w:val="a7"/>
          <w:color w:val="auto"/>
          <w:u w:val="none"/>
        </w:rPr>
        <w:t>c</w:t>
      </w:r>
      <w:r w:rsidR="00EB540D">
        <w:rPr>
          <w:rStyle w:val="a7"/>
          <w:color w:val="auto"/>
          <w:u w:val="none"/>
        </w:rPr>
        <w:t>)</w:t>
      </w:r>
      <w:r w:rsidR="00EB540D" w:rsidRPr="00EB540D">
        <w:rPr>
          <w:rStyle w:val="a7"/>
          <w:color w:val="auto"/>
          <w:u w:val="none"/>
        </w:rPr>
        <w:t xml:space="preserve"> </w:t>
      </w:r>
      <w:r w:rsidR="00EB540D">
        <w:rPr>
          <w:rStyle w:val="a7"/>
          <w:color w:val="auto"/>
          <w:u w:val="none"/>
        </w:rPr>
        <w:t>d</w:t>
      </w:r>
      <w:r w:rsidR="00EB540D" w:rsidRPr="00EB540D">
        <w:rPr>
          <w:rStyle w:val="a7"/>
          <w:color w:val="auto"/>
          <w:u w:val="none"/>
        </w:rPr>
        <w:t>otted line plots</w:t>
      </w:r>
    </w:p>
    <w:p w14:paraId="52B5ECB7" w14:textId="418AA4C0" w:rsidR="00EB540D" w:rsidRDefault="001E2EFB" w:rsidP="00EB540D">
      <w:pPr>
        <w:rPr>
          <w:rStyle w:val="a7"/>
          <w:color w:val="auto"/>
          <w:u w:val="none"/>
        </w:rPr>
      </w:pPr>
      <w:r w:rsidRPr="00D86A4B">
        <w:rPr>
          <w:b/>
          <w:bCs/>
        </w:rPr>
        <w:t>Fig.</w:t>
      </w:r>
      <w:r>
        <w:rPr>
          <w:b/>
          <w:bCs/>
        </w:rPr>
        <w:t xml:space="preserve"> S4</w:t>
      </w:r>
      <w:r w:rsidR="00EB540D">
        <w:rPr>
          <w:b/>
          <w:bCs/>
        </w:rPr>
        <w:t xml:space="preserve"> </w:t>
      </w:r>
      <w:r w:rsidR="00EB540D" w:rsidRPr="00EB540D">
        <w:rPr>
          <w:rStyle w:val="a7"/>
          <w:color w:val="auto"/>
          <w:u w:val="none"/>
        </w:rPr>
        <w:t>Co</w:t>
      </w:r>
      <w:r w:rsidR="00EB540D">
        <w:rPr>
          <w:rStyle w:val="a7"/>
          <w:color w:val="auto"/>
          <w:u w:val="none"/>
        </w:rPr>
        <w:t>pigmentation</w:t>
      </w:r>
      <w:r w:rsidR="00EB540D" w:rsidRPr="00EB540D">
        <w:rPr>
          <w:rStyle w:val="a7"/>
          <w:color w:val="auto"/>
          <w:u w:val="none"/>
        </w:rPr>
        <w:t xml:space="preserve"> of anthocyanins with different concentrations of </w:t>
      </w:r>
      <w:r w:rsidR="00EB540D">
        <w:rPr>
          <w:rStyle w:val="a7"/>
          <w:color w:val="auto"/>
          <w:u w:val="none"/>
        </w:rPr>
        <w:t>v</w:t>
      </w:r>
      <w:r w:rsidR="00EB540D" w:rsidRPr="00EB540D">
        <w:rPr>
          <w:rStyle w:val="a7"/>
          <w:color w:val="auto"/>
          <w:u w:val="none"/>
        </w:rPr>
        <w:t xml:space="preserve">anillic acid: </w:t>
      </w:r>
      <w:r w:rsidR="00EB540D">
        <w:rPr>
          <w:rStyle w:val="a7"/>
          <w:color w:val="auto"/>
          <w:u w:val="none"/>
        </w:rPr>
        <w:t>(</w:t>
      </w:r>
      <w:r w:rsidR="00EB540D" w:rsidRPr="00EB540D">
        <w:rPr>
          <w:rStyle w:val="a7"/>
          <w:color w:val="auto"/>
          <w:u w:val="none"/>
        </w:rPr>
        <w:t>a</w:t>
      </w:r>
      <w:r w:rsidR="00EB540D">
        <w:rPr>
          <w:rStyle w:val="a7"/>
          <w:color w:val="auto"/>
          <w:u w:val="none"/>
        </w:rPr>
        <w:t>)</w:t>
      </w:r>
      <w:r w:rsidR="00EB540D" w:rsidRPr="00EB540D">
        <w:rPr>
          <w:rStyle w:val="a7"/>
          <w:color w:val="auto"/>
          <w:u w:val="none"/>
        </w:rPr>
        <w:t xml:space="preserve"> reaction photos (tubes in the photos with concentrations of 0, 1, 5, 10, 15, 20, 25, 30, 40, 50, 60 and 70 mM from left to right)</w:t>
      </w:r>
      <w:r w:rsidR="00EB540D">
        <w:rPr>
          <w:rStyle w:val="a7"/>
          <w:rFonts w:hint="eastAsia"/>
          <w:color w:val="auto"/>
          <w:u w:val="none"/>
        </w:rPr>
        <w:t>,</w:t>
      </w:r>
      <w:r w:rsidR="00EB540D">
        <w:rPr>
          <w:rStyle w:val="a7"/>
          <w:color w:val="auto"/>
          <w:u w:val="none"/>
        </w:rPr>
        <w:t xml:space="preserve"> (</w:t>
      </w:r>
      <w:r w:rsidR="00EB540D" w:rsidRPr="00EB540D">
        <w:rPr>
          <w:rStyle w:val="a7"/>
          <w:color w:val="auto"/>
          <w:u w:val="none"/>
        </w:rPr>
        <w:t>b</w:t>
      </w:r>
      <w:r w:rsidR="00EB540D">
        <w:rPr>
          <w:rStyle w:val="a7"/>
          <w:rFonts w:hint="eastAsia"/>
          <w:color w:val="auto"/>
          <w:u w:val="none"/>
        </w:rPr>
        <w:t>)</w:t>
      </w:r>
      <w:r w:rsidR="00EB540D" w:rsidRPr="00EB540D">
        <w:rPr>
          <w:rStyle w:val="a7"/>
          <w:color w:val="auto"/>
          <w:u w:val="none"/>
        </w:rPr>
        <w:t xml:space="preserve"> UV-visible spectra</w:t>
      </w:r>
      <w:r w:rsidR="00EB540D">
        <w:rPr>
          <w:rStyle w:val="a7"/>
          <w:color w:val="auto"/>
          <w:u w:val="none"/>
        </w:rPr>
        <w:t>, (</w:t>
      </w:r>
      <w:r w:rsidR="00EB540D" w:rsidRPr="00EB540D">
        <w:rPr>
          <w:rStyle w:val="a7"/>
          <w:color w:val="auto"/>
          <w:u w:val="none"/>
        </w:rPr>
        <w:t>c</w:t>
      </w:r>
      <w:r w:rsidR="00EB540D">
        <w:rPr>
          <w:rStyle w:val="a7"/>
          <w:color w:val="auto"/>
          <w:u w:val="none"/>
        </w:rPr>
        <w:t>)</w:t>
      </w:r>
      <w:r w:rsidR="00EB540D" w:rsidRPr="00EB540D">
        <w:rPr>
          <w:rStyle w:val="a7"/>
          <w:color w:val="auto"/>
          <w:u w:val="none"/>
        </w:rPr>
        <w:t xml:space="preserve"> </w:t>
      </w:r>
      <w:r w:rsidR="00EB540D">
        <w:rPr>
          <w:rStyle w:val="a7"/>
          <w:color w:val="auto"/>
          <w:u w:val="none"/>
        </w:rPr>
        <w:t>d</w:t>
      </w:r>
      <w:r w:rsidR="00EB540D" w:rsidRPr="00EB540D">
        <w:rPr>
          <w:rStyle w:val="a7"/>
          <w:color w:val="auto"/>
          <w:u w:val="none"/>
        </w:rPr>
        <w:t>otted line plots</w:t>
      </w:r>
    </w:p>
    <w:p w14:paraId="0AD62725" w14:textId="0A9D00CE" w:rsidR="00717546" w:rsidRDefault="001E2EFB" w:rsidP="00717546">
      <w:pPr>
        <w:rPr>
          <w:b/>
          <w:bCs/>
        </w:rPr>
      </w:pPr>
      <w:r w:rsidRPr="00D86A4B">
        <w:rPr>
          <w:b/>
          <w:bCs/>
        </w:rPr>
        <w:t>Fig.</w:t>
      </w:r>
      <w:r>
        <w:rPr>
          <w:b/>
          <w:bCs/>
        </w:rPr>
        <w:t xml:space="preserve"> S5</w:t>
      </w:r>
      <w:r w:rsidR="00EB540D">
        <w:rPr>
          <w:b/>
          <w:bCs/>
        </w:rPr>
        <w:t xml:space="preserve"> </w:t>
      </w:r>
      <w:r w:rsidR="00EB540D" w:rsidRPr="00EB540D">
        <w:rPr>
          <w:rStyle w:val="a7"/>
          <w:color w:val="auto"/>
          <w:u w:val="none"/>
        </w:rPr>
        <w:t>Co</w:t>
      </w:r>
      <w:r w:rsidR="00EB540D">
        <w:rPr>
          <w:rStyle w:val="a7"/>
          <w:color w:val="auto"/>
          <w:u w:val="none"/>
        </w:rPr>
        <w:t>pigmentation</w:t>
      </w:r>
      <w:r w:rsidR="00EB540D" w:rsidRPr="00EB540D">
        <w:rPr>
          <w:rStyle w:val="a7"/>
          <w:color w:val="auto"/>
          <w:u w:val="none"/>
        </w:rPr>
        <w:t xml:space="preserve"> of anthocyanins with different concentrations of </w:t>
      </w:r>
      <w:r w:rsidR="00EB540D">
        <w:rPr>
          <w:rStyle w:val="a7"/>
          <w:color w:val="auto"/>
          <w:u w:val="none"/>
        </w:rPr>
        <w:t>f</w:t>
      </w:r>
      <w:r w:rsidR="00EB540D" w:rsidRPr="00EB540D">
        <w:rPr>
          <w:rStyle w:val="a7"/>
          <w:color w:val="auto"/>
          <w:u w:val="none"/>
        </w:rPr>
        <w:t xml:space="preserve">erulic acid: </w:t>
      </w:r>
      <w:r w:rsidR="00EB540D">
        <w:rPr>
          <w:rStyle w:val="a7"/>
          <w:color w:val="auto"/>
          <w:u w:val="none"/>
        </w:rPr>
        <w:t>(</w:t>
      </w:r>
      <w:r w:rsidR="00EB540D" w:rsidRPr="00EB540D">
        <w:rPr>
          <w:rStyle w:val="a7"/>
          <w:color w:val="auto"/>
          <w:u w:val="none"/>
        </w:rPr>
        <w:t>a</w:t>
      </w:r>
      <w:r w:rsidR="00EB540D">
        <w:rPr>
          <w:rStyle w:val="a7"/>
          <w:color w:val="auto"/>
          <w:u w:val="none"/>
        </w:rPr>
        <w:t>)</w:t>
      </w:r>
      <w:r w:rsidR="00EB540D" w:rsidRPr="00EB540D">
        <w:rPr>
          <w:rStyle w:val="a7"/>
          <w:color w:val="auto"/>
          <w:u w:val="none"/>
        </w:rPr>
        <w:t xml:space="preserve"> reaction photos (tubes in the photos with concentrations of 0, 1, 5, 10, 15, 20, 25, 30, 40, 50, 60 and 70 mM from left to right)</w:t>
      </w:r>
      <w:r w:rsidR="00EB540D">
        <w:rPr>
          <w:rStyle w:val="a7"/>
          <w:rFonts w:hint="eastAsia"/>
          <w:color w:val="auto"/>
          <w:u w:val="none"/>
        </w:rPr>
        <w:t>,</w:t>
      </w:r>
      <w:r w:rsidR="00EB540D">
        <w:rPr>
          <w:rStyle w:val="a7"/>
          <w:color w:val="auto"/>
          <w:u w:val="none"/>
        </w:rPr>
        <w:t xml:space="preserve"> (</w:t>
      </w:r>
      <w:r w:rsidR="00EB540D" w:rsidRPr="00EB540D">
        <w:rPr>
          <w:rStyle w:val="a7"/>
          <w:color w:val="auto"/>
          <w:u w:val="none"/>
        </w:rPr>
        <w:t>b</w:t>
      </w:r>
      <w:r w:rsidR="00EB540D">
        <w:rPr>
          <w:rStyle w:val="a7"/>
          <w:rFonts w:hint="eastAsia"/>
          <w:color w:val="auto"/>
          <w:u w:val="none"/>
        </w:rPr>
        <w:t>)</w:t>
      </w:r>
      <w:r w:rsidR="00EB540D" w:rsidRPr="00EB540D">
        <w:rPr>
          <w:rStyle w:val="a7"/>
          <w:color w:val="auto"/>
          <w:u w:val="none"/>
        </w:rPr>
        <w:t xml:space="preserve"> UV-visible spectra</w:t>
      </w:r>
      <w:r w:rsidR="00EB540D">
        <w:rPr>
          <w:rStyle w:val="a7"/>
          <w:color w:val="auto"/>
          <w:u w:val="none"/>
        </w:rPr>
        <w:t>, (</w:t>
      </w:r>
      <w:r w:rsidR="00EB540D" w:rsidRPr="00EB540D">
        <w:rPr>
          <w:rStyle w:val="a7"/>
          <w:color w:val="auto"/>
          <w:u w:val="none"/>
        </w:rPr>
        <w:t>c</w:t>
      </w:r>
      <w:r w:rsidR="00EB540D">
        <w:rPr>
          <w:rStyle w:val="a7"/>
          <w:color w:val="auto"/>
          <w:u w:val="none"/>
        </w:rPr>
        <w:t>)</w:t>
      </w:r>
      <w:r w:rsidR="00EB540D" w:rsidRPr="00EB540D">
        <w:rPr>
          <w:rStyle w:val="a7"/>
          <w:color w:val="auto"/>
          <w:u w:val="none"/>
        </w:rPr>
        <w:t xml:space="preserve"> </w:t>
      </w:r>
      <w:r w:rsidR="00EB540D">
        <w:rPr>
          <w:rStyle w:val="a7"/>
          <w:color w:val="auto"/>
          <w:u w:val="none"/>
        </w:rPr>
        <w:t>d</w:t>
      </w:r>
      <w:r w:rsidR="00EB540D" w:rsidRPr="00EB540D">
        <w:rPr>
          <w:rStyle w:val="a7"/>
          <w:color w:val="auto"/>
          <w:u w:val="none"/>
        </w:rPr>
        <w:t>otted line plots</w:t>
      </w:r>
      <w:r w:rsidR="00C258AF" w:rsidRPr="00C258AF">
        <w:rPr>
          <w:b/>
          <w:bCs/>
        </w:rPr>
        <w:t xml:space="preserve"> </w:t>
      </w:r>
      <w:r w:rsidR="00C258AF" w:rsidRPr="00D86A4B">
        <w:rPr>
          <w:b/>
          <w:bCs/>
        </w:rPr>
        <w:t>Fig.</w:t>
      </w:r>
      <w:r w:rsidR="00C258AF">
        <w:rPr>
          <w:b/>
          <w:bCs/>
        </w:rPr>
        <w:t xml:space="preserve"> </w:t>
      </w:r>
      <w:r w:rsidR="005F5430">
        <w:rPr>
          <w:b/>
          <w:bCs/>
        </w:rPr>
        <w:t>S6</w:t>
      </w:r>
      <w:r w:rsidR="005F5430" w:rsidRPr="005F5430">
        <w:rPr>
          <w:rFonts w:hint="eastAsia"/>
          <w:b/>
          <w:bCs/>
        </w:rPr>
        <w:t xml:space="preserve"> </w:t>
      </w:r>
      <w:r w:rsidR="00717546" w:rsidRPr="00717546">
        <w:t>Correlation analysis: (a,</w:t>
      </w:r>
      <w:r w:rsidR="00C5791F">
        <w:t xml:space="preserve"> </w:t>
      </w:r>
      <w:r w:rsidR="00717546" w:rsidRPr="00717546">
        <w:t>b) the variation of TVB-N and the film color difference, (c,</w:t>
      </w:r>
      <w:r w:rsidR="00C5791F">
        <w:t xml:space="preserve"> </w:t>
      </w:r>
      <w:r w:rsidR="00717546" w:rsidRPr="00717546">
        <w:t>d) pH and film color difference</w:t>
      </w:r>
    </w:p>
    <w:p w14:paraId="356CE8F5" w14:textId="72A6FA1D" w:rsidR="00B45886" w:rsidRPr="006A5A42" w:rsidRDefault="006A5A42" w:rsidP="00717546">
      <w:pPr>
        <w:rPr>
          <w:b/>
          <w:bCs/>
        </w:rPr>
      </w:pPr>
      <w:r>
        <w:rPr>
          <w:b/>
          <w:bCs/>
        </w:rPr>
        <w:br w:type="page"/>
      </w:r>
    </w:p>
    <w:p w14:paraId="5111AC93" w14:textId="29E47221" w:rsidR="00F80D8E" w:rsidRPr="00B45886" w:rsidRDefault="00F80D8E" w:rsidP="00F80D8E">
      <w:pPr>
        <w:rPr>
          <w:b/>
          <w:bCs/>
        </w:rPr>
      </w:pPr>
      <w:r w:rsidRPr="00B45886">
        <w:rPr>
          <w:b/>
          <w:bCs/>
        </w:rPr>
        <w:lastRenderedPageBreak/>
        <w:t>Fig. S1</w:t>
      </w:r>
    </w:p>
    <w:p w14:paraId="0D0046DE" w14:textId="35821A26" w:rsidR="00E72654" w:rsidRDefault="001E2EFB" w:rsidP="00033F09">
      <w:pPr>
        <w:jc w:val="center"/>
      </w:pPr>
      <w:r>
        <w:rPr>
          <w:rFonts w:hint="eastAsia"/>
          <w:noProof/>
        </w:rPr>
        <w:drawing>
          <wp:inline distT="0" distB="0" distL="0" distR="0" wp14:anchorId="5B31E331" wp14:editId="2AB97D99">
            <wp:extent cx="5180400" cy="3377277"/>
            <wp:effectExtent l="0" t="0" r="127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9">
                      <a:extLst>
                        <a:ext uri="{28A0092B-C50C-407E-A947-70E740481C1C}">
                          <a14:useLocalDpi xmlns:a14="http://schemas.microsoft.com/office/drawing/2010/main" val="0"/>
                        </a:ext>
                      </a:extLst>
                    </a:blip>
                    <a:stretch>
                      <a:fillRect/>
                    </a:stretch>
                  </pic:blipFill>
                  <pic:spPr>
                    <a:xfrm>
                      <a:off x="0" y="0"/>
                      <a:ext cx="5180400" cy="3377277"/>
                    </a:xfrm>
                    <a:prstGeom prst="rect">
                      <a:avLst/>
                    </a:prstGeom>
                  </pic:spPr>
                </pic:pic>
              </a:graphicData>
            </a:graphic>
          </wp:inline>
        </w:drawing>
      </w:r>
    </w:p>
    <w:p w14:paraId="5633A237" w14:textId="77777777" w:rsidR="00033F09" w:rsidRPr="00F80D8E" w:rsidRDefault="00033F09" w:rsidP="00033F09"/>
    <w:p w14:paraId="3E0455AC" w14:textId="04C3CAE9" w:rsidR="001E2EFB" w:rsidRPr="00B45886" w:rsidRDefault="001E2EFB" w:rsidP="001E2EFB">
      <w:pPr>
        <w:rPr>
          <w:b/>
          <w:bCs/>
        </w:rPr>
      </w:pPr>
      <w:r w:rsidRPr="00B45886">
        <w:rPr>
          <w:b/>
          <w:bCs/>
        </w:rPr>
        <w:t>Fig. S2</w:t>
      </w:r>
    </w:p>
    <w:p w14:paraId="58410389" w14:textId="6D818661" w:rsidR="006A5A42" w:rsidRDefault="001E2EFB" w:rsidP="00033F09">
      <w:pPr>
        <w:jc w:val="center"/>
        <w:rPr>
          <w:b/>
          <w:bCs/>
          <w:color w:val="4472C4" w:themeColor="accent1"/>
        </w:rPr>
      </w:pPr>
      <w:r>
        <w:rPr>
          <w:rFonts w:ascii="黑体" w:eastAsia="黑体" w:hAnsi="黑体" w:hint="eastAsia"/>
          <w:b/>
          <w:bCs/>
          <w:noProof/>
        </w:rPr>
        <w:drawing>
          <wp:inline distT="0" distB="0" distL="0" distR="0" wp14:anchorId="7255832E" wp14:editId="658EF634">
            <wp:extent cx="5180400" cy="3217300"/>
            <wp:effectExtent l="0" t="0" r="127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10">
                      <a:extLst>
                        <a:ext uri="{28A0092B-C50C-407E-A947-70E740481C1C}">
                          <a14:useLocalDpi xmlns:a14="http://schemas.microsoft.com/office/drawing/2010/main" val="0"/>
                        </a:ext>
                      </a:extLst>
                    </a:blip>
                    <a:stretch>
                      <a:fillRect/>
                    </a:stretch>
                  </pic:blipFill>
                  <pic:spPr>
                    <a:xfrm>
                      <a:off x="0" y="0"/>
                      <a:ext cx="5180400" cy="3217300"/>
                    </a:xfrm>
                    <a:prstGeom prst="rect">
                      <a:avLst/>
                    </a:prstGeom>
                  </pic:spPr>
                </pic:pic>
              </a:graphicData>
            </a:graphic>
          </wp:inline>
        </w:drawing>
      </w:r>
    </w:p>
    <w:p w14:paraId="0757597B" w14:textId="3D1085FF" w:rsidR="006A5A42" w:rsidRPr="00936FFA" w:rsidRDefault="006A5A42" w:rsidP="001E2EFB">
      <w:pPr>
        <w:rPr>
          <w:b/>
          <w:bCs/>
          <w:color w:val="4472C4" w:themeColor="accent1"/>
        </w:rPr>
      </w:pPr>
      <w:r>
        <w:rPr>
          <w:b/>
          <w:bCs/>
          <w:color w:val="4472C4" w:themeColor="accent1"/>
        </w:rPr>
        <w:br w:type="page"/>
      </w:r>
    </w:p>
    <w:p w14:paraId="6F1DDAF1" w14:textId="6C1C33F1" w:rsidR="00E72654" w:rsidRDefault="001E2EFB" w:rsidP="00E72654">
      <w:pPr>
        <w:rPr>
          <w:b/>
          <w:bCs/>
        </w:rPr>
      </w:pPr>
      <w:r w:rsidRPr="00B45886">
        <w:rPr>
          <w:b/>
          <w:bCs/>
        </w:rPr>
        <w:lastRenderedPageBreak/>
        <w:t>Fig. S3</w:t>
      </w:r>
    </w:p>
    <w:p w14:paraId="349D51B1" w14:textId="311B5BBF" w:rsidR="00E72654" w:rsidRDefault="001E2EFB" w:rsidP="00033F09">
      <w:pPr>
        <w:jc w:val="center"/>
        <w:rPr>
          <w:b/>
          <w:bCs/>
        </w:rPr>
      </w:pPr>
      <w:r>
        <w:rPr>
          <w:rFonts w:ascii="黑体" w:eastAsia="黑体" w:hAnsi="黑体" w:hint="eastAsia"/>
          <w:b/>
          <w:bCs/>
          <w:noProof/>
        </w:rPr>
        <w:drawing>
          <wp:inline distT="0" distB="0" distL="0" distR="0" wp14:anchorId="019B8C33" wp14:editId="0125B9ED">
            <wp:extent cx="5180400" cy="3286491"/>
            <wp:effectExtent l="0" t="0" r="127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11">
                      <a:extLst>
                        <a:ext uri="{28A0092B-C50C-407E-A947-70E740481C1C}">
                          <a14:useLocalDpi xmlns:a14="http://schemas.microsoft.com/office/drawing/2010/main" val="0"/>
                        </a:ext>
                      </a:extLst>
                    </a:blip>
                    <a:stretch>
                      <a:fillRect/>
                    </a:stretch>
                  </pic:blipFill>
                  <pic:spPr>
                    <a:xfrm>
                      <a:off x="0" y="0"/>
                      <a:ext cx="5180400" cy="3286491"/>
                    </a:xfrm>
                    <a:prstGeom prst="rect">
                      <a:avLst/>
                    </a:prstGeom>
                  </pic:spPr>
                </pic:pic>
              </a:graphicData>
            </a:graphic>
          </wp:inline>
        </w:drawing>
      </w:r>
    </w:p>
    <w:p w14:paraId="69D362C8" w14:textId="77777777" w:rsidR="00033F09" w:rsidRDefault="00033F09" w:rsidP="00033F09">
      <w:pPr>
        <w:rPr>
          <w:b/>
          <w:bCs/>
        </w:rPr>
      </w:pPr>
    </w:p>
    <w:p w14:paraId="7A2CFF2F" w14:textId="4F3FE6A5" w:rsidR="001E2EFB" w:rsidRPr="00B45886" w:rsidRDefault="001E2EFB" w:rsidP="001E2EFB">
      <w:pPr>
        <w:rPr>
          <w:b/>
          <w:bCs/>
        </w:rPr>
      </w:pPr>
      <w:r w:rsidRPr="00B45886">
        <w:rPr>
          <w:b/>
          <w:bCs/>
        </w:rPr>
        <w:t>Fig. S4</w:t>
      </w:r>
    </w:p>
    <w:p w14:paraId="034CB7EC" w14:textId="33DE241D" w:rsidR="006A5A42" w:rsidRDefault="001E2EFB" w:rsidP="00E72654">
      <w:pPr>
        <w:rPr>
          <w:b/>
          <w:bCs/>
        </w:rPr>
      </w:pPr>
      <w:r>
        <w:rPr>
          <w:rFonts w:ascii="黑体" w:eastAsia="黑体" w:hAnsi="黑体"/>
          <w:b/>
          <w:bCs/>
          <w:noProof/>
        </w:rPr>
        <w:drawing>
          <wp:inline distT="0" distB="0" distL="0" distR="0" wp14:anchorId="099DE752" wp14:editId="7254A22A">
            <wp:extent cx="5180400" cy="3260198"/>
            <wp:effectExtent l="0" t="0" r="127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12">
                      <a:extLst>
                        <a:ext uri="{28A0092B-C50C-407E-A947-70E740481C1C}">
                          <a14:useLocalDpi xmlns:a14="http://schemas.microsoft.com/office/drawing/2010/main" val="0"/>
                        </a:ext>
                      </a:extLst>
                    </a:blip>
                    <a:stretch>
                      <a:fillRect/>
                    </a:stretch>
                  </pic:blipFill>
                  <pic:spPr>
                    <a:xfrm>
                      <a:off x="0" y="0"/>
                      <a:ext cx="5180400" cy="3260198"/>
                    </a:xfrm>
                    <a:prstGeom prst="rect">
                      <a:avLst/>
                    </a:prstGeom>
                  </pic:spPr>
                </pic:pic>
              </a:graphicData>
            </a:graphic>
          </wp:inline>
        </w:drawing>
      </w:r>
    </w:p>
    <w:p w14:paraId="6BC62BB5" w14:textId="2C87A7F4" w:rsidR="006A5A42" w:rsidRDefault="006A5A42" w:rsidP="00E72654">
      <w:pPr>
        <w:rPr>
          <w:b/>
          <w:bCs/>
        </w:rPr>
      </w:pPr>
      <w:r>
        <w:rPr>
          <w:b/>
          <w:bCs/>
        </w:rPr>
        <w:br w:type="page"/>
      </w:r>
    </w:p>
    <w:p w14:paraId="11BA45BC" w14:textId="6B431660" w:rsidR="001E2EFB" w:rsidRDefault="001E2EFB" w:rsidP="00E72654">
      <w:pPr>
        <w:rPr>
          <w:b/>
          <w:bCs/>
        </w:rPr>
      </w:pPr>
      <w:r w:rsidRPr="00B45886">
        <w:rPr>
          <w:b/>
          <w:bCs/>
        </w:rPr>
        <w:lastRenderedPageBreak/>
        <w:t>Fig. S5</w:t>
      </w:r>
    </w:p>
    <w:p w14:paraId="381AB256" w14:textId="6E485AE6" w:rsidR="00E72654" w:rsidRDefault="001E2EFB" w:rsidP="00033F09">
      <w:pPr>
        <w:jc w:val="center"/>
        <w:rPr>
          <w:b/>
          <w:bCs/>
        </w:rPr>
      </w:pPr>
      <w:r>
        <w:rPr>
          <w:rFonts w:ascii="黑体" w:eastAsia="黑体" w:hAnsi="黑体" w:hint="eastAsia"/>
          <w:b/>
          <w:bCs/>
          <w:noProof/>
        </w:rPr>
        <w:drawing>
          <wp:inline distT="0" distB="0" distL="0" distR="0" wp14:anchorId="68D428DB" wp14:editId="181BADB1">
            <wp:extent cx="5181600" cy="3192838"/>
            <wp:effectExtent l="0" t="0" r="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13">
                      <a:extLst>
                        <a:ext uri="{28A0092B-C50C-407E-A947-70E740481C1C}">
                          <a14:useLocalDpi xmlns:a14="http://schemas.microsoft.com/office/drawing/2010/main" val="0"/>
                        </a:ext>
                      </a:extLst>
                    </a:blip>
                    <a:stretch>
                      <a:fillRect/>
                    </a:stretch>
                  </pic:blipFill>
                  <pic:spPr>
                    <a:xfrm>
                      <a:off x="0" y="0"/>
                      <a:ext cx="5187160" cy="3196264"/>
                    </a:xfrm>
                    <a:prstGeom prst="rect">
                      <a:avLst/>
                    </a:prstGeom>
                  </pic:spPr>
                </pic:pic>
              </a:graphicData>
            </a:graphic>
          </wp:inline>
        </w:drawing>
      </w:r>
    </w:p>
    <w:p w14:paraId="73799A5D" w14:textId="77777777" w:rsidR="009B0942" w:rsidRDefault="009B0942" w:rsidP="00E72654">
      <w:pPr>
        <w:rPr>
          <w:b/>
          <w:bCs/>
        </w:rPr>
      </w:pPr>
    </w:p>
    <w:p w14:paraId="2550A957" w14:textId="4FD7506D" w:rsidR="00E72654" w:rsidRDefault="00E72654" w:rsidP="00E72654">
      <w:pPr>
        <w:rPr>
          <w:b/>
          <w:bCs/>
        </w:rPr>
      </w:pPr>
      <w:r w:rsidRPr="00D86A4B">
        <w:rPr>
          <w:b/>
          <w:bCs/>
        </w:rPr>
        <w:t>Fig.</w:t>
      </w:r>
      <w:r>
        <w:rPr>
          <w:b/>
          <w:bCs/>
        </w:rPr>
        <w:t xml:space="preserve"> S</w:t>
      </w:r>
      <w:r w:rsidR="005F5430">
        <w:rPr>
          <w:b/>
          <w:bCs/>
        </w:rPr>
        <w:t>6</w:t>
      </w:r>
    </w:p>
    <w:p w14:paraId="63D597D4" w14:textId="459C5A84" w:rsidR="009F045D" w:rsidRPr="00F923AB" w:rsidRDefault="00F923AB" w:rsidP="00F923AB">
      <w:pPr>
        <w:jc w:val="center"/>
        <w:rPr>
          <w:b/>
          <w:bCs/>
        </w:rPr>
      </w:pPr>
      <w:r>
        <w:rPr>
          <w:b/>
          <w:bCs/>
          <w:noProof/>
        </w:rPr>
        <w:drawing>
          <wp:inline distT="0" distB="0" distL="0" distR="0" wp14:anchorId="017357E8" wp14:editId="3EBF6B4A">
            <wp:extent cx="4315691" cy="3500031"/>
            <wp:effectExtent l="0" t="0" r="8890" b="5715"/>
            <wp:docPr id="15007312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731283" name="图片 1500731283"/>
                    <pic:cNvPicPr/>
                  </pic:nvPicPr>
                  <pic:blipFill>
                    <a:blip r:embed="rId14">
                      <a:extLst>
                        <a:ext uri="{28A0092B-C50C-407E-A947-70E740481C1C}">
                          <a14:useLocalDpi xmlns:a14="http://schemas.microsoft.com/office/drawing/2010/main" val="0"/>
                        </a:ext>
                      </a:extLst>
                    </a:blip>
                    <a:stretch>
                      <a:fillRect/>
                    </a:stretch>
                  </pic:blipFill>
                  <pic:spPr>
                    <a:xfrm>
                      <a:off x="0" y="0"/>
                      <a:ext cx="4334137" cy="3514990"/>
                    </a:xfrm>
                    <a:prstGeom prst="rect">
                      <a:avLst/>
                    </a:prstGeom>
                  </pic:spPr>
                </pic:pic>
              </a:graphicData>
            </a:graphic>
          </wp:inline>
        </w:drawing>
      </w:r>
    </w:p>
    <w:sectPr w:rsidR="009F045D" w:rsidRPr="00F923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1BAB9" w14:textId="77777777" w:rsidR="00236AC1" w:rsidRDefault="00236AC1" w:rsidP="00B90D3A">
      <w:pPr>
        <w:spacing w:line="240" w:lineRule="auto"/>
      </w:pPr>
      <w:r>
        <w:separator/>
      </w:r>
    </w:p>
  </w:endnote>
  <w:endnote w:type="continuationSeparator" w:id="0">
    <w:p w14:paraId="69D18B9D" w14:textId="77777777" w:rsidR="00236AC1" w:rsidRDefault="00236AC1" w:rsidP="00B90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510934"/>
      <w:docPartObj>
        <w:docPartGallery w:val="Page Numbers (Bottom of Page)"/>
        <w:docPartUnique/>
      </w:docPartObj>
    </w:sdtPr>
    <w:sdtContent>
      <w:p w14:paraId="21E343AE" w14:textId="77777777" w:rsidR="00B90D3A" w:rsidRDefault="00B90D3A">
        <w:pPr>
          <w:pStyle w:val="a5"/>
          <w:jc w:val="center"/>
        </w:pPr>
        <w:r>
          <w:fldChar w:fldCharType="begin"/>
        </w:r>
        <w:r>
          <w:instrText>PAGE   \* MERGEFORMAT</w:instrText>
        </w:r>
        <w:r>
          <w:fldChar w:fldCharType="separate"/>
        </w:r>
        <w:r>
          <w:rPr>
            <w:lang w:val="zh-CN"/>
          </w:rPr>
          <w:t>2</w:t>
        </w:r>
        <w:r>
          <w:fldChar w:fldCharType="end"/>
        </w:r>
      </w:p>
    </w:sdtContent>
  </w:sdt>
  <w:p w14:paraId="26A81F30" w14:textId="77777777" w:rsidR="00B90D3A" w:rsidRDefault="00B90D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A8E18" w14:textId="77777777" w:rsidR="00236AC1" w:rsidRDefault="00236AC1" w:rsidP="00B90D3A">
      <w:pPr>
        <w:spacing w:line="240" w:lineRule="auto"/>
      </w:pPr>
      <w:r>
        <w:separator/>
      </w:r>
    </w:p>
  </w:footnote>
  <w:footnote w:type="continuationSeparator" w:id="0">
    <w:p w14:paraId="2350542B" w14:textId="77777777" w:rsidR="00236AC1" w:rsidRDefault="00236AC1" w:rsidP="00B90D3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5"/>
    <w:rsid w:val="0000683E"/>
    <w:rsid w:val="00033F09"/>
    <w:rsid w:val="00053A68"/>
    <w:rsid w:val="000D1CF8"/>
    <w:rsid w:val="00166B9C"/>
    <w:rsid w:val="00182BD0"/>
    <w:rsid w:val="001E2EFB"/>
    <w:rsid w:val="00206164"/>
    <w:rsid w:val="00236AC1"/>
    <w:rsid w:val="002E5B15"/>
    <w:rsid w:val="00356F6F"/>
    <w:rsid w:val="00382200"/>
    <w:rsid w:val="003A669D"/>
    <w:rsid w:val="00445AFE"/>
    <w:rsid w:val="00467A51"/>
    <w:rsid w:val="004A5494"/>
    <w:rsid w:val="004C7859"/>
    <w:rsid w:val="005777AC"/>
    <w:rsid w:val="005F2CF1"/>
    <w:rsid w:val="005F5430"/>
    <w:rsid w:val="00673B03"/>
    <w:rsid w:val="006A5A42"/>
    <w:rsid w:val="00717546"/>
    <w:rsid w:val="007A1B5F"/>
    <w:rsid w:val="00880E97"/>
    <w:rsid w:val="008954FA"/>
    <w:rsid w:val="00936FFA"/>
    <w:rsid w:val="00973048"/>
    <w:rsid w:val="00990DC5"/>
    <w:rsid w:val="009B0942"/>
    <w:rsid w:val="009F045D"/>
    <w:rsid w:val="00A00E75"/>
    <w:rsid w:val="00B01D9F"/>
    <w:rsid w:val="00B45886"/>
    <w:rsid w:val="00B623ED"/>
    <w:rsid w:val="00B90D3A"/>
    <w:rsid w:val="00B95E97"/>
    <w:rsid w:val="00C00C43"/>
    <w:rsid w:val="00C258AF"/>
    <w:rsid w:val="00C5791F"/>
    <w:rsid w:val="00C654B0"/>
    <w:rsid w:val="00C748BC"/>
    <w:rsid w:val="00C84F4A"/>
    <w:rsid w:val="00CE2107"/>
    <w:rsid w:val="00D13F69"/>
    <w:rsid w:val="00D35A87"/>
    <w:rsid w:val="00D448E7"/>
    <w:rsid w:val="00E02F8C"/>
    <w:rsid w:val="00E552BE"/>
    <w:rsid w:val="00E72654"/>
    <w:rsid w:val="00EB540D"/>
    <w:rsid w:val="00F80D8E"/>
    <w:rsid w:val="00F92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9417"/>
  <w15:chartTrackingRefBased/>
  <w15:docId w15:val="{5C306950-3E89-4D10-A66A-12904ED8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D3A"/>
    <w:pPr>
      <w:widowControl w:val="0"/>
      <w:spacing w:line="480" w:lineRule="auto"/>
      <w:jc w:val="both"/>
    </w:pPr>
    <w:rPr>
      <w:rFonts w:ascii="Times New Roman" w:hAnsi="Times New Roman"/>
      <w:sz w:val="24"/>
    </w:rPr>
  </w:style>
  <w:style w:type="paragraph" w:styleId="1">
    <w:name w:val="heading 1"/>
    <w:basedOn w:val="a"/>
    <w:next w:val="a"/>
    <w:link w:val="10"/>
    <w:uiPriority w:val="9"/>
    <w:qFormat/>
    <w:rsid w:val="00B90D3A"/>
    <w:pPr>
      <w:keepNext/>
      <w:keepLines/>
      <w:spacing w:before="340" w:after="330"/>
      <w:outlineLvl w:val="0"/>
    </w:pPr>
    <w:rPr>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D3A"/>
    <w:pPr>
      <w:pBdr>
        <w:bottom w:val="single" w:sz="6" w:space="1" w:color="auto"/>
      </w:pBdr>
      <w:tabs>
        <w:tab w:val="center" w:pos="4153"/>
        <w:tab w:val="right" w:pos="8306"/>
      </w:tabs>
      <w:snapToGrid w:val="0"/>
      <w:spacing w:line="240" w:lineRule="auto"/>
      <w:jc w:val="center"/>
    </w:pPr>
    <w:rPr>
      <w:rFonts w:asciiTheme="minorHAnsi" w:hAnsiTheme="minorHAnsi"/>
      <w:sz w:val="18"/>
      <w:szCs w:val="18"/>
    </w:rPr>
  </w:style>
  <w:style w:type="character" w:customStyle="1" w:styleId="a4">
    <w:name w:val="页眉 字符"/>
    <w:basedOn w:val="a0"/>
    <w:link w:val="a3"/>
    <w:uiPriority w:val="99"/>
    <w:rsid w:val="00B90D3A"/>
    <w:rPr>
      <w:sz w:val="18"/>
      <w:szCs w:val="18"/>
    </w:rPr>
  </w:style>
  <w:style w:type="paragraph" w:styleId="a5">
    <w:name w:val="footer"/>
    <w:basedOn w:val="a"/>
    <w:link w:val="a6"/>
    <w:uiPriority w:val="99"/>
    <w:unhideWhenUsed/>
    <w:rsid w:val="00B90D3A"/>
    <w:pPr>
      <w:tabs>
        <w:tab w:val="center" w:pos="4153"/>
        <w:tab w:val="right" w:pos="8306"/>
      </w:tabs>
      <w:snapToGrid w:val="0"/>
      <w:spacing w:line="240" w:lineRule="auto"/>
      <w:jc w:val="left"/>
    </w:pPr>
    <w:rPr>
      <w:rFonts w:asciiTheme="minorHAnsi" w:hAnsiTheme="minorHAnsi"/>
      <w:sz w:val="18"/>
      <w:szCs w:val="18"/>
    </w:rPr>
  </w:style>
  <w:style w:type="character" w:customStyle="1" w:styleId="a6">
    <w:name w:val="页脚 字符"/>
    <w:basedOn w:val="a0"/>
    <w:link w:val="a5"/>
    <w:uiPriority w:val="99"/>
    <w:rsid w:val="00B90D3A"/>
    <w:rPr>
      <w:sz w:val="18"/>
      <w:szCs w:val="18"/>
    </w:rPr>
  </w:style>
  <w:style w:type="character" w:customStyle="1" w:styleId="10">
    <w:name w:val="标题 1 字符"/>
    <w:basedOn w:val="a0"/>
    <w:link w:val="1"/>
    <w:uiPriority w:val="9"/>
    <w:rsid w:val="00B90D3A"/>
    <w:rPr>
      <w:rFonts w:ascii="Times New Roman" w:hAnsi="Times New Roman"/>
      <w:b/>
      <w:bCs/>
      <w:kern w:val="44"/>
      <w:sz w:val="30"/>
      <w:szCs w:val="44"/>
    </w:rPr>
  </w:style>
  <w:style w:type="character" w:styleId="a7">
    <w:name w:val="Hyperlink"/>
    <w:basedOn w:val="a0"/>
    <w:uiPriority w:val="99"/>
    <w:unhideWhenUsed/>
    <w:rsid w:val="00E726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Relationship Id="rId3" Type="http://schemas.openxmlformats.org/officeDocument/2006/relationships/webSettings" Target="webSettings.xml"/><Relationship Id="rId7" Type="http://schemas.openxmlformats.org/officeDocument/2006/relationships/hyperlink" Target="mailto:liyongxin@jlu.edu.cn" TargetMode="External"/><Relationship Id="rId12" Type="http://schemas.openxmlformats.org/officeDocument/2006/relationships/image" Target="media/image4.ti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huanghui@jlu.edu.cn" TargetMode="External"/><Relationship Id="rId11" Type="http://schemas.openxmlformats.org/officeDocument/2006/relationships/image" Target="media/image3.ti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tif"/><Relationship Id="rId4" Type="http://schemas.openxmlformats.org/officeDocument/2006/relationships/footnotes" Target="footnotes.xml"/><Relationship Id="rId9" Type="http://schemas.openxmlformats.org/officeDocument/2006/relationships/image" Target="media/image1.tif"/><Relationship Id="rId14" Type="http://schemas.openxmlformats.org/officeDocument/2006/relationships/image" Target="media/image6.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贺 红梅</dc:creator>
  <cp:keywords/>
  <dc:description/>
  <cp:lastModifiedBy>红梅 贺</cp:lastModifiedBy>
  <cp:revision>92</cp:revision>
  <dcterms:created xsi:type="dcterms:W3CDTF">2022-10-11T10:26:00Z</dcterms:created>
  <dcterms:modified xsi:type="dcterms:W3CDTF">2023-12-04T07:37:00Z</dcterms:modified>
</cp:coreProperties>
</file>