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0B3E9" w14:textId="79437BD9" w:rsidR="006810FE" w:rsidRDefault="006810FE" w:rsidP="006810FE">
      <w:pPr>
        <w:spacing w:line="360" w:lineRule="auto"/>
        <w:jc w:val="both"/>
        <w:rPr>
          <w:rFonts w:ascii="Times New Roman" w:eastAsia="Calibri" w:hAnsi="Times New Roman" w:cs="Times New Roman"/>
          <w:b/>
          <w:bCs/>
          <w:color w:val="000000" w:themeColor="text1"/>
          <w:kern w:val="2"/>
          <w:lang w:eastAsia="sl-SI"/>
        </w:rPr>
      </w:pPr>
    </w:p>
    <w:p w14:paraId="6E2E38CF" w14:textId="2CF32D38" w:rsidR="006810FE" w:rsidRDefault="006810FE" w:rsidP="006810FE">
      <w:pPr>
        <w:spacing w:line="360" w:lineRule="auto"/>
        <w:jc w:val="both"/>
        <w:rPr>
          <w:rFonts w:ascii="Times New Roman" w:eastAsia="Calibri" w:hAnsi="Times New Roman" w:cs="Times New Roman"/>
          <w:color w:val="000000" w:themeColor="text1"/>
          <w:kern w:val="2"/>
          <w:lang w:eastAsia="sl-SI"/>
        </w:rPr>
      </w:pPr>
      <w:r w:rsidRPr="005715D3">
        <w:rPr>
          <w:rFonts w:ascii="Times New Roman" w:eastAsia="Calibri" w:hAnsi="Times New Roman" w:cs="Times New Roman"/>
          <w:b/>
          <w:bCs/>
          <w:color w:val="000000" w:themeColor="text1"/>
          <w:kern w:val="2"/>
          <w:lang w:eastAsia="sl-SI"/>
        </w:rPr>
        <w:t xml:space="preserve">Figure S1 </w:t>
      </w:r>
      <w:proofErr w:type="spellStart"/>
      <w:r w:rsidRPr="005715D3">
        <w:rPr>
          <w:rFonts w:ascii="Times New Roman" w:eastAsia="Calibri" w:hAnsi="Times New Roman" w:cs="Times New Roman"/>
          <w:color w:val="000000" w:themeColor="text1"/>
          <w:kern w:val="2"/>
          <w:lang w:eastAsia="sl-SI"/>
        </w:rPr>
        <w:t>Enriched</w:t>
      </w:r>
      <w:proofErr w:type="spellEnd"/>
      <w:r w:rsidRPr="005715D3">
        <w:rPr>
          <w:rFonts w:ascii="Times New Roman" w:eastAsia="Calibri" w:hAnsi="Times New Roman" w:cs="Times New Roman"/>
          <w:color w:val="000000" w:themeColor="text1"/>
          <w:kern w:val="2"/>
          <w:lang w:eastAsia="sl-SI"/>
        </w:rPr>
        <w:t xml:space="preserve"> KEGG </w:t>
      </w:r>
      <w:proofErr w:type="spellStart"/>
      <w:r w:rsidRPr="005715D3">
        <w:rPr>
          <w:rFonts w:ascii="Times New Roman" w:eastAsia="Calibri" w:hAnsi="Times New Roman" w:cs="Times New Roman"/>
          <w:color w:val="000000" w:themeColor="text1"/>
          <w:kern w:val="2"/>
          <w:lang w:eastAsia="sl-SI"/>
        </w:rPr>
        <w:t>pathways</w:t>
      </w:r>
      <w:proofErr w:type="spellEnd"/>
      <w:r w:rsidRPr="005715D3">
        <w:rPr>
          <w:rFonts w:ascii="Times New Roman" w:eastAsia="Calibri" w:hAnsi="Times New Roman" w:cs="Times New Roman"/>
          <w:color w:val="000000" w:themeColor="text1"/>
          <w:kern w:val="2"/>
          <w:lang w:eastAsia="sl-SI"/>
        </w:rPr>
        <w:t xml:space="preserve">, GO BP </w:t>
      </w:r>
      <w:proofErr w:type="spellStart"/>
      <w:r w:rsidRPr="005715D3">
        <w:rPr>
          <w:rFonts w:ascii="Times New Roman" w:eastAsia="Calibri" w:hAnsi="Times New Roman" w:cs="Times New Roman"/>
          <w:color w:val="000000" w:themeColor="text1"/>
          <w:kern w:val="2"/>
          <w:lang w:eastAsia="sl-SI"/>
        </w:rPr>
        <w:t>and</w:t>
      </w:r>
      <w:proofErr w:type="spellEnd"/>
      <w:r w:rsidRPr="005715D3">
        <w:rPr>
          <w:rFonts w:ascii="Times New Roman" w:eastAsia="Calibri" w:hAnsi="Times New Roman" w:cs="Times New Roman"/>
          <w:color w:val="000000" w:themeColor="text1"/>
          <w:kern w:val="2"/>
          <w:lang w:eastAsia="sl-SI"/>
        </w:rPr>
        <w:t xml:space="preserve"> CC in </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patients</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vs</w:t>
      </w:r>
      <w:proofErr w:type="spellEnd"/>
      <w:r w:rsidRPr="005715D3">
        <w:rPr>
          <w:rFonts w:ascii="Times New Roman" w:eastAsia="Calibri" w:hAnsi="Times New Roman" w:cs="Times New Roman"/>
          <w:color w:val="000000" w:themeColor="text1"/>
          <w:kern w:val="2"/>
          <w:lang w:eastAsia="sl-SI"/>
        </w:rPr>
        <w:t xml:space="preserve"> HC, </w:t>
      </w:r>
      <w:proofErr w:type="spellStart"/>
      <w:r w:rsidRPr="005715D3">
        <w:rPr>
          <w:rFonts w:ascii="Times New Roman" w:eastAsia="Calibri" w:hAnsi="Times New Roman" w:cs="Times New Roman"/>
          <w:color w:val="000000" w:themeColor="text1"/>
          <w:kern w:val="2"/>
          <w:lang w:eastAsia="sl-SI"/>
        </w:rPr>
        <w:t>IgAVN</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vs</w:t>
      </w:r>
      <w:proofErr w:type="spellEnd"/>
      <w:r w:rsidRPr="005715D3">
        <w:rPr>
          <w:rFonts w:ascii="Times New Roman" w:eastAsia="Calibri" w:hAnsi="Times New Roman" w:cs="Times New Roman"/>
          <w:color w:val="000000" w:themeColor="text1"/>
          <w:kern w:val="2"/>
          <w:lang w:eastAsia="sl-SI"/>
        </w:rPr>
        <w:t xml:space="preserve"> HC, sl-</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vs</w:t>
      </w:r>
      <w:proofErr w:type="spellEnd"/>
      <w:r w:rsidRPr="005715D3">
        <w:rPr>
          <w:rFonts w:ascii="Times New Roman" w:eastAsia="Calibri" w:hAnsi="Times New Roman" w:cs="Times New Roman"/>
          <w:color w:val="000000" w:themeColor="text1"/>
          <w:kern w:val="2"/>
          <w:lang w:eastAsia="sl-SI"/>
        </w:rPr>
        <w:t xml:space="preserve"> HC </w:t>
      </w:r>
      <w:proofErr w:type="spellStart"/>
      <w:r w:rsidRPr="005715D3">
        <w:rPr>
          <w:rFonts w:ascii="Times New Roman" w:eastAsia="Calibri" w:hAnsi="Times New Roman" w:cs="Times New Roman"/>
          <w:color w:val="000000" w:themeColor="text1"/>
          <w:kern w:val="2"/>
          <w:lang w:eastAsia="sl-SI"/>
        </w:rPr>
        <w:t>and</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IgAVN</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vs</w:t>
      </w:r>
      <w:proofErr w:type="spellEnd"/>
      <w:r w:rsidRPr="005715D3">
        <w:rPr>
          <w:rFonts w:ascii="Times New Roman" w:eastAsia="Calibri" w:hAnsi="Times New Roman" w:cs="Times New Roman"/>
          <w:color w:val="000000" w:themeColor="text1"/>
          <w:kern w:val="2"/>
          <w:lang w:eastAsia="sl-SI"/>
        </w:rPr>
        <w:t xml:space="preserve"> sl-</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as </w:t>
      </w:r>
      <w:proofErr w:type="spellStart"/>
      <w:r w:rsidRPr="005715D3">
        <w:rPr>
          <w:rFonts w:ascii="Times New Roman" w:eastAsia="Calibri" w:hAnsi="Times New Roman" w:cs="Times New Roman"/>
          <w:color w:val="000000" w:themeColor="text1"/>
          <w:kern w:val="2"/>
          <w:lang w:eastAsia="sl-SI"/>
        </w:rPr>
        <w:t>identified</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with</w:t>
      </w:r>
      <w:proofErr w:type="spellEnd"/>
      <w:r w:rsidRPr="005715D3">
        <w:rPr>
          <w:rFonts w:ascii="Times New Roman" w:eastAsia="Calibri" w:hAnsi="Times New Roman" w:cs="Times New Roman"/>
          <w:color w:val="000000" w:themeColor="text1"/>
          <w:kern w:val="2"/>
          <w:lang w:eastAsia="sl-SI"/>
        </w:rPr>
        <w:t xml:space="preserve"> gene set </w:t>
      </w:r>
      <w:proofErr w:type="spellStart"/>
      <w:r w:rsidRPr="005715D3">
        <w:rPr>
          <w:rFonts w:ascii="Times New Roman" w:eastAsia="Calibri" w:hAnsi="Times New Roman" w:cs="Times New Roman"/>
          <w:color w:val="000000" w:themeColor="text1"/>
          <w:kern w:val="2"/>
          <w:lang w:eastAsia="sl-SI"/>
        </w:rPr>
        <w:t>enrichement</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analysis</w:t>
      </w:r>
      <w:proofErr w:type="spellEnd"/>
      <w:r w:rsidRPr="005715D3">
        <w:rPr>
          <w:rFonts w:ascii="Times New Roman" w:eastAsia="Calibri" w:hAnsi="Times New Roman" w:cs="Times New Roman"/>
          <w:color w:val="000000" w:themeColor="text1"/>
          <w:kern w:val="2"/>
          <w:lang w:eastAsia="sl-SI"/>
        </w:rPr>
        <w:t xml:space="preserve"> (GSEA). </w:t>
      </w:r>
      <w:r w:rsidRPr="005715D3">
        <w:rPr>
          <w:rFonts w:ascii="Times New Roman" w:eastAsia="Calibri" w:hAnsi="Times New Roman" w:cs="Times New Roman"/>
          <w:color w:val="000000" w:themeColor="text1"/>
          <w:kern w:val="2"/>
          <w:lang w:val="en-US" w:eastAsia="sl-SI"/>
        </w:rPr>
        <w:t>KEGG</w:t>
      </w:r>
      <w:r w:rsidRPr="005715D3">
        <w:rPr>
          <w:rFonts w:ascii="Times New Roman" w:eastAsia="Calibri" w:hAnsi="Times New Roman" w:cs="Times New Roman"/>
          <w:color w:val="000000" w:themeColor="text1"/>
          <w:kern w:val="2"/>
          <w:lang w:eastAsia="sl-SI"/>
        </w:rPr>
        <w:t>,</w:t>
      </w:r>
      <w:r w:rsidRPr="005715D3">
        <w:rPr>
          <w:rFonts w:ascii="Times New Roman" w:eastAsia="Calibri" w:hAnsi="Times New Roman" w:cs="Times New Roman"/>
          <w:color w:val="000000" w:themeColor="text1"/>
          <w:kern w:val="2"/>
          <w:lang w:val="en-US" w:eastAsia="sl-SI"/>
        </w:rPr>
        <w:t xml:space="preserve"> Kyoto Encyclopedia of Genes and Genomes</w:t>
      </w:r>
      <w:r w:rsidRPr="005715D3">
        <w:rPr>
          <w:rFonts w:ascii="Times New Roman" w:eastAsia="Calibri" w:hAnsi="Times New Roman" w:cs="Times New Roman"/>
          <w:color w:val="000000" w:themeColor="text1"/>
          <w:kern w:val="2"/>
          <w:lang w:eastAsia="sl-SI"/>
        </w:rPr>
        <w:t xml:space="preserve">; GO, Gene </w:t>
      </w:r>
      <w:proofErr w:type="spellStart"/>
      <w:r w:rsidRPr="005715D3">
        <w:rPr>
          <w:rFonts w:ascii="Times New Roman" w:eastAsia="Calibri" w:hAnsi="Times New Roman" w:cs="Times New Roman"/>
          <w:color w:val="000000" w:themeColor="text1"/>
          <w:kern w:val="2"/>
          <w:lang w:eastAsia="sl-SI"/>
        </w:rPr>
        <w:t>Ontology</w:t>
      </w:r>
      <w:proofErr w:type="spellEnd"/>
      <w:r w:rsidRPr="005715D3">
        <w:rPr>
          <w:rFonts w:ascii="Times New Roman" w:eastAsia="Calibri" w:hAnsi="Times New Roman" w:cs="Times New Roman"/>
          <w:color w:val="000000" w:themeColor="text1"/>
          <w:kern w:val="2"/>
          <w:lang w:eastAsia="sl-SI"/>
        </w:rPr>
        <w:t xml:space="preserve">; BP, </w:t>
      </w:r>
      <w:proofErr w:type="spellStart"/>
      <w:r w:rsidRPr="005715D3">
        <w:rPr>
          <w:rFonts w:ascii="Times New Roman" w:eastAsia="Calibri" w:hAnsi="Times New Roman" w:cs="Times New Roman"/>
          <w:color w:val="000000" w:themeColor="text1"/>
          <w:kern w:val="2"/>
          <w:lang w:eastAsia="sl-SI"/>
        </w:rPr>
        <w:t>Biological</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Processes</w:t>
      </w:r>
      <w:proofErr w:type="spellEnd"/>
      <w:r w:rsidRPr="005715D3">
        <w:rPr>
          <w:rFonts w:ascii="Times New Roman" w:eastAsia="Calibri" w:hAnsi="Times New Roman" w:cs="Times New Roman"/>
          <w:color w:val="000000" w:themeColor="text1"/>
          <w:kern w:val="2"/>
          <w:lang w:eastAsia="sl-SI"/>
        </w:rPr>
        <w:t xml:space="preserve">; CC, </w:t>
      </w:r>
      <w:proofErr w:type="spellStart"/>
      <w:r w:rsidRPr="005715D3">
        <w:rPr>
          <w:rFonts w:ascii="Times New Roman" w:eastAsia="Calibri" w:hAnsi="Times New Roman" w:cs="Times New Roman"/>
          <w:color w:val="000000" w:themeColor="text1"/>
          <w:kern w:val="2"/>
          <w:lang w:eastAsia="sl-SI"/>
        </w:rPr>
        <w:t>Cellular</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Components</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immunoglobulin</w:t>
      </w:r>
      <w:proofErr w:type="spellEnd"/>
      <w:r w:rsidRPr="005715D3">
        <w:rPr>
          <w:rFonts w:ascii="Times New Roman" w:eastAsia="Calibri" w:hAnsi="Times New Roman" w:cs="Times New Roman"/>
          <w:color w:val="000000" w:themeColor="text1"/>
          <w:kern w:val="2"/>
          <w:lang w:eastAsia="sl-SI"/>
        </w:rPr>
        <w:t xml:space="preserve"> A </w:t>
      </w:r>
      <w:proofErr w:type="spellStart"/>
      <w:r w:rsidRPr="005715D3">
        <w:rPr>
          <w:rFonts w:ascii="Times New Roman" w:eastAsia="Calibri" w:hAnsi="Times New Roman" w:cs="Times New Roman"/>
          <w:color w:val="000000" w:themeColor="text1"/>
          <w:kern w:val="2"/>
          <w:lang w:eastAsia="sl-SI"/>
        </w:rPr>
        <w:t>vasculitis</w:t>
      </w:r>
      <w:proofErr w:type="spellEnd"/>
      <w:r w:rsidRPr="005715D3">
        <w:rPr>
          <w:rFonts w:ascii="Times New Roman" w:eastAsia="Calibri" w:hAnsi="Times New Roman" w:cs="Times New Roman"/>
          <w:color w:val="000000" w:themeColor="text1"/>
          <w:kern w:val="2"/>
          <w:lang w:eastAsia="sl-SI"/>
        </w:rPr>
        <w:t xml:space="preserve">; HC, </w:t>
      </w:r>
      <w:proofErr w:type="spellStart"/>
      <w:r w:rsidRPr="005715D3">
        <w:rPr>
          <w:rFonts w:ascii="Times New Roman" w:eastAsia="Calibri" w:hAnsi="Times New Roman" w:cs="Times New Roman"/>
          <w:color w:val="000000" w:themeColor="text1"/>
          <w:kern w:val="2"/>
          <w:lang w:eastAsia="sl-SI"/>
        </w:rPr>
        <w:t>healthy</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controls</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IgAVN</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with</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renal</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involvement</w:t>
      </w:r>
      <w:proofErr w:type="spellEnd"/>
      <w:r w:rsidRPr="005715D3">
        <w:rPr>
          <w:rFonts w:ascii="Times New Roman" w:eastAsia="Calibri" w:hAnsi="Times New Roman" w:cs="Times New Roman"/>
          <w:color w:val="000000" w:themeColor="text1"/>
          <w:kern w:val="2"/>
          <w:lang w:eastAsia="sl-SI"/>
        </w:rPr>
        <w:t>; sl-</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skin-limited</w:t>
      </w:r>
      <w:proofErr w:type="spellEnd"/>
      <w:r w:rsidRPr="005715D3">
        <w:rPr>
          <w:rFonts w:ascii="Times New Roman" w:eastAsia="Calibri" w:hAnsi="Times New Roman" w:cs="Times New Roman"/>
          <w:color w:val="000000" w:themeColor="text1"/>
          <w:kern w:val="2"/>
          <w:lang w:eastAsia="sl-SI"/>
        </w:rPr>
        <w:t xml:space="preserve"> </w:t>
      </w:r>
      <w:proofErr w:type="spellStart"/>
      <w:r w:rsidRPr="005715D3">
        <w:rPr>
          <w:rFonts w:ascii="Times New Roman" w:eastAsia="Calibri" w:hAnsi="Times New Roman" w:cs="Times New Roman"/>
          <w:color w:val="000000" w:themeColor="text1"/>
          <w:kern w:val="2"/>
          <w:lang w:eastAsia="sl-SI"/>
        </w:rPr>
        <w:t>IgAV</w:t>
      </w:r>
      <w:proofErr w:type="spellEnd"/>
      <w:r w:rsidRPr="005715D3">
        <w:rPr>
          <w:rFonts w:ascii="Times New Roman" w:eastAsia="Calibri" w:hAnsi="Times New Roman" w:cs="Times New Roman"/>
          <w:color w:val="000000" w:themeColor="text1"/>
          <w:kern w:val="2"/>
          <w:lang w:eastAsia="sl-SI"/>
        </w:rPr>
        <w:t xml:space="preserve">. </w:t>
      </w:r>
    </w:p>
    <w:p w14:paraId="081A7AB7" w14:textId="2F44DA8B" w:rsidR="00D42870" w:rsidRDefault="00D42870" w:rsidP="006810FE">
      <w:pPr>
        <w:spacing w:line="360" w:lineRule="auto"/>
        <w:jc w:val="both"/>
        <w:rPr>
          <w:rFonts w:ascii="Times New Roman" w:eastAsia="Calibri" w:hAnsi="Times New Roman" w:cs="Times New Roman"/>
          <w:color w:val="000000" w:themeColor="text1"/>
          <w:kern w:val="2"/>
          <w:lang w:eastAsia="sl-SI"/>
        </w:rPr>
      </w:pPr>
      <w:r>
        <w:rPr>
          <w:noProof/>
        </w:rPr>
        <w:drawing>
          <wp:inline distT="0" distB="0" distL="0" distR="0" wp14:anchorId="7F80D4B8" wp14:editId="4372129B">
            <wp:extent cx="5760720" cy="324040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240405"/>
                    </a:xfrm>
                    <a:prstGeom prst="rect">
                      <a:avLst/>
                    </a:prstGeom>
                  </pic:spPr>
                </pic:pic>
              </a:graphicData>
            </a:graphic>
          </wp:inline>
        </w:drawing>
      </w:r>
    </w:p>
    <w:p w14:paraId="2859181E" w14:textId="1B0F8525" w:rsidR="004F1213" w:rsidRPr="005715D3" w:rsidRDefault="004F1213" w:rsidP="006810FE">
      <w:pPr>
        <w:spacing w:line="360" w:lineRule="auto"/>
        <w:jc w:val="both"/>
        <w:rPr>
          <w:rFonts w:ascii="Times New Roman" w:eastAsia="Times New Roman" w:hAnsi="Times New Roman" w:cs="Times New Roman"/>
          <w:lang w:eastAsia="sl-SI"/>
        </w:rPr>
      </w:pPr>
    </w:p>
    <w:p w14:paraId="7E464EB6" w14:textId="3D739EC1" w:rsidR="006810FE" w:rsidRDefault="006810FE" w:rsidP="006810FE">
      <w:pPr>
        <w:spacing w:before="240" w:after="0" w:line="360" w:lineRule="auto"/>
        <w:rPr>
          <w:rFonts w:ascii="Times New Roman" w:eastAsiaTheme="minorEastAsia" w:hAnsi="Times New Roman" w:cs="Times New Roman"/>
          <w:color w:val="000000" w:themeColor="text1"/>
          <w:kern w:val="24"/>
          <w:lang w:val="en-GB" w:eastAsia="sl-SI"/>
        </w:rPr>
      </w:pPr>
      <w:r w:rsidRPr="006A4040">
        <w:rPr>
          <w:rFonts w:ascii="Times New Roman" w:eastAsiaTheme="minorEastAsia" w:hAnsi="Times New Roman" w:cs="Times New Roman"/>
          <w:b/>
          <w:bCs/>
          <w:color w:val="000000" w:themeColor="text1"/>
          <w:kern w:val="24"/>
          <w:lang w:val="en-GB" w:eastAsia="sl-SI"/>
        </w:rPr>
        <w:t xml:space="preserve">Figure S2 </w:t>
      </w:r>
      <w:r w:rsidRPr="006A4040">
        <w:rPr>
          <w:rFonts w:ascii="Times New Roman" w:eastAsiaTheme="minorEastAsia" w:hAnsi="Times New Roman" w:cs="Times New Roman"/>
          <w:color w:val="000000" w:themeColor="text1"/>
          <w:kern w:val="24"/>
          <w:lang w:val="en-GB" w:eastAsia="sl-SI"/>
        </w:rPr>
        <w:t xml:space="preserve">Heat map representing gene expression patterns in </w:t>
      </w:r>
      <w:proofErr w:type="spellStart"/>
      <w:r w:rsidRPr="006A4040">
        <w:rPr>
          <w:rFonts w:ascii="Times New Roman" w:eastAsiaTheme="minorEastAsia" w:hAnsi="Times New Roman" w:cs="Times New Roman"/>
          <w:color w:val="000000" w:themeColor="text1"/>
          <w:kern w:val="24"/>
          <w:lang w:val="en-GB" w:eastAsia="sl-SI"/>
        </w:rPr>
        <w:t>IgAVN</w:t>
      </w:r>
      <w:proofErr w:type="spellEnd"/>
      <w:r w:rsidRPr="006A4040">
        <w:rPr>
          <w:rFonts w:ascii="Times New Roman" w:eastAsiaTheme="minorEastAsia" w:hAnsi="Times New Roman" w:cs="Times New Roman"/>
          <w:color w:val="000000" w:themeColor="text1"/>
          <w:kern w:val="24"/>
          <w:lang w:val="en-GB" w:eastAsia="sl-SI"/>
        </w:rPr>
        <w:t xml:space="preserve"> patients and HC, and the corresponding proteins were measured in patients' sera to study their implications in dysregulated biological processes observed in the patients' skin. Each row corresponds to a specific gene, and each column represents an individual sample. The colours in the heatmap reflect the levels of gene expression, with darker colours indicating higher expression and brighter colours indicating lower expression. Z-score represents the standard deviation by which gene expression values deviate from the mean value.  </w:t>
      </w:r>
      <w:proofErr w:type="spellStart"/>
      <w:r w:rsidRPr="006A4040">
        <w:rPr>
          <w:rFonts w:ascii="Times New Roman" w:eastAsiaTheme="minorEastAsia" w:hAnsi="Times New Roman" w:cs="Times New Roman"/>
          <w:color w:val="000000" w:themeColor="text1"/>
          <w:kern w:val="24"/>
          <w:lang w:val="en-GB" w:eastAsia="sl-SI"/>
        </w:rPr>
        <w:t>IgAV</w:t>
      </w:r>
      <w:proofErr w:type="spellEnd"/>
      <w:r w:rsidRPr="006A4040">
        <w:rPr>
          <w:rFonts w:ascii="Times New Roman" w:eastAsiaTheme="minorEastAsia" w:hAnsi="Times New Roman" w:cs="Times New Roman"/>
          <w:color w:val="000000" w:themeColor="text1"/>
          <w:kern w:val="24"/>
          <w:lang w:val="en-GB" w:eastAsia="sl-SI"/>
        </w:rPr>
        <w:t xml:space="preserve">, Immunoglobulin A vasculitis; </w:t>
      </w:r>
      <w:proofErr w:type="spellStart"/>
      <w:r w:rsidRPr="006A4040">
        <w:rPr>
          <w:rFonts w:ascii="Times New Roman" w:eastAsiaTheme="minorEastAsia" w:hAnsi="Times New Roman" w:cs="Times New Roman"/>
          <w:color w:val="000000" w:themeColor="text1"/>
          <w:kern w:val="24"/>
          <w:lang w:val="en-GB" w:eastAsia="sl-SI"/>
        </w:rPr>
        <w:t>IgAVN</w:t>
      </w:r>
      <w:proofErr w:type="spellEnd"/>
      <w:r w:rsidRPr="006A4040">
        <w:rPr>
          <w:rFonts w:ascii="Times New Roman" w:eastAsiaTheme="minorEastAsia" w:hAnsi="Times New Roman" w:cs="Times New Roman"/>
          <w:color w:val="000000" w:themeColor="text1"/>
          <w:kern w:val="24"/>
          <w:lang w:val="en-GB" w:eastAsia="sl-SI"/>
        </w:rPr>
        <w:t xml:space="preserve">, </w:t>
      </w:r>
      <w:proofErr w:type="spellStart"/>
      <w:r w:rsidRPr="006A4040">
        <w:rPr>
          <w:rFonts w:ascii="Times New Roman" w:eastAsiaTheme="minorEastAsia" w:hAnsi="Times New Roman" w:cs="Times New Roman"/>
          <w:color w:val="000000" w:themeColor="text1"/>
          <w:kern w:val="24"/>
          <w:lang w:val="en-GB" w:eastAsia="sl-SI"/>
        </w:rPr>
        <w:t>IgAV</w:t>
      </w:r>
      <w:proofErr w:type="spellEnd"/>
      <w:r w:rsidRPr="006A4040">
        <w:rPr>
          <w:rFonts w:ascii="Times New Roman" w:eastAsiaTheme="minorEastAsia" w:hAnsi="Times New Roman" w:cs="Times New Roman"/>
          <w:color w:val="000000" w:themeColor="text1"/>
          <w:kern w:val="24"/>
          <w:lang w:val="en-GB" w:eastAsia="sl-SI"/>
        </w:rPr>
        <w:t xml:space="preserve"> with renal involvement; HC, healthy controls; LBP, Lipopolysaccharide binding protein; </w:t>
      </w:r>
      <w:proofErr w:type="spellStart"/>
      <w:r w:rsidRPr="006A4040">
        <w:rPr>
          <w:rFonts w:ascii="Times New Roman" w:eastAsiaTheme="minorEastAsia" w:hAnsi="Times New Roman" w:cs="Times New Roman"/>
          <w:color w:val="000000" w:themeColor="text1"/>
          <w:kern w:val="24"/>
          <w:lang w:val="en-GB" w:eastAsia="sl-SI"/>
        </w:rPr>
        <w:t>AdipoQ</w:t>
      </w:r>
      <w:proofErr w:type="spellEnd"/>
      <w:r w:rsidRPr="006A4040">
        <w:rPr>
          <w:rFonts w:ascii="Times New Roman" w:eastAsiaTheme="minorEastAsia" w:hAnsi="Times New Roman" w:cs="Times New Roman"/>
          <w:color w:val="000000" w:themeColor="text1"/>
          <w:kern w:val="24"/>
          <w:lang w:val="en-GB" w:eastAsia="sl-SI"/>
        </w:rPr>
        <w:t xml:space="preserve">, Adiponectin; SPP1, </w:t>
      </w:r>
      <w:proofErr w:type="spellStart"/>
      <w:r w:rsidRPr="006A4040">
        <w:rPr>
          <w:rFonts w:ascii="Times New Roman" w:eastAsiaTheme="minorEastAsia" w:hAnsi="Times New Roman" w:cs="Times New Roman"/>
          <w:color w:val="000000" w:themeColor="text1"/>
          <w:kern w:val="24"/>
          <w:lang w:val="en-GB" w:eastAsia="sl-SI"/>
        </w:rPr>
        <w:t>osteopontin</w:t>
      </w:r>
      <w:proofErr w:type="spellEnd"/>
      <w:r w:rsidRPr="006A4040">
        <w:rPr>
          <w:rFonts w:ascii="Times New Roman" w:eastAsiaTheme="minorEastAsia" w:hAnsi="Times New Roman" w:cs="Times New Roman"/>
          <w:color w:val="000000" w:themeColor="text1"/>
          <w:kern w:val="24"/>
          <w:lang w:val="en-GB" w:eastAsia="sl-SI"/>
        </w:rPr>
        <w:t>; FABP4, fatty acid-binding protein 4; ANGPTL4, angiopoietin-like 4; LEP, leptin; KLK5, kallikrein 5.</w:t>
      </w:r>
      <w:r w:rsidRPr="008C0C1C">
        <w:rPr>
          <w:rFonts w:ascii="Times New Roman" w:eastAsiaTheme="minorEastAsia" w:hAnsi="Times New Roman" w:cs="Times New Roman"/>
          <w:color w:val="000000" w:themeColor="text1"/>
          <w:kern w:val="24"/>
          <w:lang w:val="en-GB" w:eastAsia="sl-SI"/>
        </w:rPr>
        <w:t xml:space="preserve"> </w:t>
      </w:r>
    </w:p>
    <w:p w14:paraId="179E2DF1" w14:textId="68F9CFCB" w:rsidR="00D42870" w:rsidRPr="008C0C1C" w:rsidRDefault="00D42870" w:rsidP="006810FE">
      <w:pPr>
        <w:spacing w:before="240" w:after="0" w:line="360" w:lineRule="auto"/>
        <w:rPr>
          <w:rFonts w:ascii="Times New Roman" w:eastAsia="Times New Roman" w:hAnsi="Times New Roman" w:cs="Times New Roman"/>
          <w:lang w:val="en-GB" w:eastAsia="sl-SI"/>
        </w:rPr>
      </w:pPr>
      <w:r>
        <w:rPr>
          <w:noProof/>
        </w:rPr>
        <w:lastRenderedPageBreak/>
        <w:drawing>
          <wp:inline distT="0" distB="0" distL="0" distR="0" wp14:anchorId="52A58014" wp14:editId="31843C0F">
            <wp:extent cx="5760720" cy="4702175"/>
            <wp:effectExtent l="0" t="0" r="0" b="317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702175"/>
                    </a:xfrm>
                    <a:prstGeom prst="rect">
                      <a:avLst/>
                    </a:prstGeom>
                    <a:noFill/>
                    <a:ln>
                      <a:noFill/>
                    </a:ln>
                  </pic:spPr>
                </pic:pic>
              </a:graphicData>
            </a:graphic>
          </wp:inline>
        </w:drawing>
      </w:r>
    </w:p>
    <w:p w14:paraId="6A46A383" w14:textId="77777777" w:rsidR="006810FE" w:rsidRPr="005715D3" w:rsidRDefault="006810FE" w:rsidP="006810FE">
      <w:pPr>
        <w:pStyle w:val="EndNoteBibliography"/>
        <w:spacing w:after="0" w:line="360" w:lineRule="auto"/>
        <w:rPr>
          <w:rFonts w:ascii="Times New Roman" w:hAnsi="Times New Roman" w:cs="Times New Roman"/>
          <w:lang w:val="en-GB"/>
        </w:rPr>
      </w:pPr>
    </w:p>
    <w:p w14:paraId="32FBBB1F" w14:textId="77777777" w:rsidR="006810FE" w:rsidRPr="005715D3" w:rsidRDefault="006810FE" w:rsidP="006810FE">
      <w:pPr>
        <w:pStyle w:val="EndNoteBibliography"/>
        <w:spacing w:after="0" w:line="360" w:lineRule="auto"/>
        <w:rPr>
          <w:rFonts w:ascii="Times New Roman" w:hAnsi="Times New Roman" w:cs="Times New Roman"/>
          <w:lang w:val="en-GB"/>
        </w:rPr>
      </w:pPr>
      <w:r w:rsidRPr="005715D3">
        <w:rPr>
          <w:rFonts w:ascii="Times New Roman" w:hAnsi="Times New Roman" w:cs="Times New Roman"/>
          <w:b/>
          <w:bCs/>
          <w:lang w:val="en-GB"/>
        </w:rPr>
        <w:t>Figure S</w:t>
      </w:r>
      <w:r>
        <w:rPr>
          <w:rFonts w:ascii="Times New Roman" w:hAnsi="Times New Roman" w:cs="Times New Roman"/>
          <w:b/>
          <w:bCs/>
          <w:lang w:val="en-GB"/>
        </w:rPr>
        <w:t>3</w:t>
      </w:r>
      <w:r w:rsidRPr="005715D3">
        <w:rPr>
          <w:rFonts w:ascii="Times New Roman" w:hAnsi="Times New Roman" w:cs="Times New Roman"/>
          <w:lang w:val="en-GB"/>
        </w:rPr>
        <w:t xml:space="preserve"> Classification of adult IgAV using St_EE model </w:t>
      </w:r>
      <w:r w:rsidRPr="005715D3">
        <w:rPr>
          <w:rFonts w:ascii="Times New Roman" w:hAnsi="Times New Roman" w:cs="Times New Roman"/>
          <w:b/>
          <w:bCs/>
          <w:lang w:val="en-GB"/>
        </w:rPr>
        <w:t>(a)</w:t>
      </w:r>
      <w:r w:rsidRPr="005715D3">
        <w:rPr>
          <w:rFonts w:ascii="Times New Roman" w:hAnsi="Times New Roman" w:cs="Times New Roman"/>
          <w:lang w:val="en-GB"/>
        </w:rPr>
        <w:t xml:space="preserve"> ROC curve of St_EE with corresponding confidence interval. Red line presents ROC curve of random classificator (AUC = 0.5). </w:t>
      </w:r>
      <w:r w:rsidRPr="005715D3">
        <w:rPr>
          <w:rFonts w:ascii="Times New Roman" w:hAnsi="Times New Roman" w:cs="Times New Roman"/>
          <w:b/>
          <w:bCs/>
          <w:lang w:val="en-GB"/>
        </w:rPr>
        <w:t>(b)</w:t>
      </w:r>
      <w:r w:rsidRPr="005715D3">
        <w:rPr>
          <w:rFonts w:ascii="Times New Roman" w:hAnsi="Times New Roman" w:cs="Times New Roman"/>
          <w:lang w:val="en-GB"/>
        </w:rPr>
        <w:t xml:space="preserve"> First ten variables according to their relative importance for prediction of adult IgAV. IgAV, Immunoglobulin A vasculitis; ROC, Receiver operating characteristic; AUC, area under the curve; St_EE, ST-EasyEnsemble; LBP, Lipopolysaccharide binding protein; CXCL, C-X-C motif chemokine ligand; ANGPTL4, angiopoietin-like 4; FABP4, fatty acid-binding protein 4; IL, interleukin.</w:t>
      </w:r>
    </w:p>
    <w:p w14:paraId="7E4668A1" w14:textId="7E2604D9" w:rsidR="006810FE" w:rsidRPr="005715D3" w:rsidRDefault="00D42870" w:rsidP="006810FE">
      <w:pPr>
        <w:spacing w:line="360" w:lineRule="auto"/>
        <w:jc w:val="both"/>
        <w:rPr>
          <w:rFonts w:ascii="Times New Roman" w:hAnsi="Times New Roman" w:cs="Times New Roman"/>
          <w:b/>
          <w:bCs/>
          <w:lang w:val="en-GB"/>
        </w:rPr>
      </w:pPr>
      <w:r>
        <w:rPr>
          <w:noProof/>
        </w:rPr>
        <w:drawing>
          <wp:inline distT="0" distB="0" distL="0" distR="0" wp14:anchorId="1394ED59" wp14:editId="6CFAA6F0">
            <wp:extent cx="5212080" cy="2240280"/>
            <wp:effectExtent l="0" t="0" r="762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719" t="18108" r="7804" b="12757"/>
                    <a:stretch/>
                  </pic:blipFill>
                  <pic:spPr bwMode="auto">
                    <a:xfrm>
                      <a:off x="0" y="0"/>
                      <a:ext cx="5212080" cy="2240280"/>
                    </a:xfrm>
                    <a:prstGeom prst="rect">
                      <a:avLst/>
                    </a:prstGeom>
                    <a:ln>
                      <a:noFill/>
                    </a:ln>
                    <a:extLst>
                      <a:ext uri="{53640926-AAD7-44D8-BBD7-CCE9431645EC}">
                        <a14:shadowObscured xmlns:a14="http://schemas.microsoft.com/office/drawing/2010/main"/>
                      </a:ext>
                    </a:extLst>
                  </pic:spPr>
                </pic:pic>
              </a:graphicData>
            </a:graphic>
          </wp:inline>
        </w:drawing>
      </w:r>
    </w:p>
    <w:p w14:paraId="6E28D68E" w14:textId="48FB0647" w:rsidR="006810FE" w:rsidRDefault="006810FE" w:rsidP="006810FE">
      <w:pPr>
        <w:pStyle w:val="EndNoteBibliography"/>
        <w:spacing w:after="0" w:line="360" w:lineRule="auto"/>
        <w:rPr>
          <w:rFonts w:ascii="Times New Roman" w:eastAsiaTheme="minorEastAsia" w:hAnsi="Times New Roman" w:cs="Times New Roman"/>
          <w:color w:val="000000" w:themeColor="text1"/>
          <w:kern w:val="24"/>
          <w:lang w:val="en-GB" w:eastAsia="sl-SI"/>
        </w:rPr>
      </w:pPr>
      <w:r w:rsidRPr="006A4040">
        <w:rPr>
          <w:rFonts w:ascii="Times New Roman" w:eastAsia="Calibri" w:hAnsi="Times New Roman" w:cs="Times New Roman"/>
          <w:b/>
          <w:bCs/>
          <w:color w:val="000000" w:themeColor="text1"/>
          <w:kern w:val="24"/>
          <w:lang w:val="en-GB" w:eastAsia="sl-SI"/>
        </w:rPr>
        <w:lastRenderedPageBreak/>
        <w:t xml:space="preserve">Figure S4 </w:t>
      </w:r>
      <w:r w:rsidRPr="006A4040">
        <w:rPr>
          <w:rFonts w:ascii="Times New Roman" w:eastAsia="Calibri" w:hAnsi="Times New Roman" w:cs="Times New Roman"/>
          <w:color w:val="000000" w:themeColor="text1"/>
          <w:kern w:val="24"/>
          <w:lang w:eastAsia="sl-SI"/>
        </w:rPr>
        <w:t xml:space="preserve">The potential of measured analytes for predicting GI </w:t>
      </w:r>
      <w:r w:rsidRPr="006A4040">
        <w:rPr>
          <w:rFonts w:ascii="Times New Roman" w:eastAsia="Calibri" w:hAnsi="Times New Roman" w:cs="Times New Roman"/>
          <w:color w:val="000000" w:themeColor="text1"/>
          <w:kern w:val="24"/>
          <w:lang w:val="en-GB" w:eastAsia="sl-SI"/>
        </w:rPr>
        <w:t>involvement</w:t>
      </w:r>
      <w:r w:rsidRPr="006A4040">
        <w:rPr>
          <w:rFonts w:ascii="Times New Roman" w:eastAsia="Calibri" w:hAnsi="Times New Roman" w:cs="Times New Roman"/>
          <w:b/>
          <w:bCs/>
          <w:color w:val="000000" w:themeColor="text1"/>
          <w:kern w:val="24"/>
          <w:lang w:val="en-GB" w:eastAsia="sl-SI"/>
        </w:rPr>
        <w:t xml:space="preserve"> (a) </w:t>
      </w:r>
      <w:r w:rsidRPr="006A4040">
        <w:rPr>
          <w:rFonts w:ascii="Times New Roman" w:eastAsia="Calibri" w:hAnsi="Times New Roman" w:cs="Times New Roman"/>
          <w:color w:val="000000" w:themeColor="text1"/>
          <w:kern w:val="24"/>
          <w:lang w:val="en-GB" w:eastAsia="sl-SI"/>
        </w:rPr>
        <w:t>PCA of log2 transformed serum analyte concentrations distinguishe</w:t>
      </w:r>
      <w:r w:rsidRPr="006A4040">
        <w:rPr>
          <w:rFonts w:ascii="Times New Roman" w:eastAsia="Calibri" w:hAnsi="Times New Roman" w:cs="Times New Roman"/>
          <w:color w:val="000000" w:themeColor="text1"/>
          <w:kern w:val="24"/>
          <w:lang w:eastAsia="sl-SI"/>
        </w:rPr>
        <w:t>d</w:t>
      </w:r>
      <w:r w:rsidRPr="006A4040">
        <w:rPr>
          <w:rFonts w:ascii="Times New Roman" w:eastAsia="Calibri" w:hAnsi="Times New Roman" w:cs="Times New Roman"/>
          <w:color w:val="000000" w:themeColor="text1"/>
          <w:kern w:val="24"/>
          <w:lang w:val="en-GB" w:eastAsia="sl-SI"/>
        </w:rPr>
        <w:t xml:space="preserve"> IgAV_GI&amp;IgAVN+GI from IgAV_NO_GI. </w:t>
      </w:r>
      <w:r w:rsidRPr="006A4040">
        <w:rPr>
          <w:rFonts w:ascii="Times New Roman" w:eastAsia="Calibri" w:hAnsi="Times New Roman" w:cs="Times New Roman"/>
          <w:b/>
          <w:bCs/>
          <w:color w:val="000000" w:themeColor="text1"/>
          <w:kern w:val="24"/>
          <w:lang w:val="en-GB" w:eastAsia="sl-SI"/>
        </w:rPr>
        <w:t>(b)</w:t>
      </w:r>
      <w:r w:rsidRPr="006A4040">
        <w:rPr>
          <w:rFonts w:ascii="Times New Roman" w:eastAsia="Calibri" w:hAnsi="Times New Roman" w:cs="Times New Roman"/>
          <w:color w:val="000000" w:themeColor="text1"/>
          <w:kern w:val="24"/>
          <w:lang w:val="en-GB" w:eastAsia="sl-SI"/>
        </w:rPr>
        <w:t xml:space="preserve"> ROC curve of Random forest algorithm  with corresponding confidence interval for predicting GI involvement. Red line presents ROC curve of random classificator (AUC = 0.5). </w:t>
      </w:r>
      <w:r w:rsidRPr="006A4040">
        <w:rPr>
          <w:rFonts w:ascii="Times New Roman" w:eastAsia="Calibri" w:hAnsi="Times New Roman" w:cs="Times New Roman"/>
          <w:b/>
          <w:bCs/>
          <w:color w:val="000000" w:themeColor="text1"/>
          <w:kern w:val="24"/>
          <w:lang w:val="en-GB" w:eastAsia="sl-SI"/>
        </w:rPr>
        <w:t xml:space="preserve">(c) </w:t>
      </w:r>
      <w:r w:rsidRPr="006A4040">
        <w:rPr>
          <w:rFonts w:ascii="Times New Roman" w:eastAsia="Calibri" w:hAnsi="Times New Roman" w:cs="Times New Roman"/>
          <w:color w:val="000000" w:themeColor="text1"/>
          <w:kern w:val="24"/>
          <w:lang w:val="en-GB" w:eastAsia="sl-SI"/>
        </w:rPr>
        <w:t>First ten variables according to their relative importance for prediction of GI involvement. IgAV, Immunoglobulin A vasculitis; PCA, principal component analysis; IgAVN, IgAV with renal involvement; IgAV_GI, IgAV with gastrointestinal involvement (GI); IgAVN+GI, IgAV with GI and renal involvement; ROC, Receiver operating characteristic; AUC, area under the curve</w:t>
      </w:r>
      <w:r w:rsidRPr="006A4040">
        <w:rPr>
          <w:rFonts w:ascii="Times New Roman" w:eastAsiaTheme="minorEastAsia" w:hAnsi="Times New Roman" w:cs="Times New Roman"/>
          <w:color w:val="000000" w:themeColor="text1"/>
          <w:kern w:val="24"/>
          <w:lang w:val="en-GB" w:eastAsia="sl-SI"/>
        </w:rPr>
        <w:t>; CXCL, C-X-C motif chemokine ligand; CCL, Chemokine (C-C motif) ligand; LBP, lipopolysaccharide binding protein; IL, interleukin; MMP, matrix metalloproteinase; FABP4, fatty acid-binding protein 4.</w:t>
      </w:r>
    </w:p>
    <w:p w14:paraId="2FBBFF59" w14:textId="1A7D71FD" w:rsidR="006810FE" w:rsidRDefault="0087431C" w:rsidP="006810FE">
      <w:pPr>
        <w:pStyle w:val="EndNoteBibliography"/>
        <w:spacing w:after="0" w:line="360" w:lineRule="auto"/>
      </w:pPr>
      <w:r>
        <w:drawing>
          <wp:inline distT="0" distB="0" distL="0" distR="0" wp14:anchorId="598AC50F" wp14:editId="2D878BCB">
            <wp:extent cx="5562600" cy="1783080"/>
            <wp:effectExtent l="0" t="0" r="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39" t="31040" b="13934"/>
                    <a:stretch/>
                  </pic:blipFill>
                  <pic:spPr bwMode="auto">
                    <a:xfrm>
                      <a:off x="0" y="0"/>
                      <a:ext cx="5562600" cy="1783080"/>
                    </a:xfrm>
                    <a:prstGeom prst="rect">
                      <a:avLst/>
                    </a:prstGeom>
                    <a:ln>
                      <a:noFill/>
                    </a:ln>
                    <a:extLst>
                      <a:ext uri="{53640926-AAD7-44D8-BBD7-CCE9431645EC}">
                        <a14:shadowObscured xmlns:a14="http://schemas.microsoft.com/office/drawing/2010/main"/>
                      </a:ext>
                    </a:extLst>
                  </pic:spPr>
                </pic:pic>
              </a:graphicData>
            </a:graphic>
          </wp:inline>
        </w:drawing>
      </w:r>
    </w:p>
    <w:p w14:paraId="14D2714E" w14:textId="77777777" w:rsidR="0087431C" w:rsidRPr="001739E2" w:rsidRDefault="0087431C" w:rsidP="006810FE">
      <w:pPr>
        <w:pStyle w:val="EndNoteBibliography"/>
        <w:spacing w:after="0" w:line="360" w:lineRule="auto"/>
        <w:rPr>
          <w:rFonts w:ascii="Times New Roman" w:hAnsi="Times New Roman" w:cs="Times New Roman"/>
          <w:b/>
          <w:bCs/>
          <w:lang w:val="en-GB"/>
        </w:rPr>
      </w:pPr>
    </w:p>
    <w:p w14:paraId="5A3FB340" w14:textId="57B081BB" w:rsidR="006810FE" w:rsidRDefault="006810FE" w:rsidP="006810FE">
      <w:pPr>
        <w:spacing w:line="360" w:lineRule="auto"/>
        <w:rPr>
          <w:rFonts w:ascii="Times New Roman" w:eastAsiaTheme="minorEastAsia" w:hAnsi="Times New Roman" w:cs="Times New Roman"/>
          <w:color w:val="000000" w:themeColor="text1"/>
          <w:kern w:val="24"/>
          <w:lang w:eastAsia="sl-SI"/>
        </w:rPr>
      </w:pPr>
      <w:r w:rsidRPr="005715D3">
        <w:rPr>
          <w:rFonts w:ascii="Times New Roman" w:eastAsia="Calibri" w:hAnsi="Times New Roman" w:cs="Times New Roman"/>
          <w:b/>
          <w:bCs/>
          <w:color w:val="000000" w:themeColor="text1"/>
          <w:kern w:val="24"/>
          <w:lang w:eastAsia="sl-SI"/>
        </w:rPr>
        <w:t>Figure S</w:t>
      </w:r>
      <w:r>
        <w:rPr>
          <w:rFonts w:ascii="Times New Roman" w:eastAsia="Calibri" w:hAnsi="Times New Roman" w:cs="Times New Roman"/>
          <w:b/>
          <w:bCs/>
          <w:color w:val="000000" w:themeColor="text1"/>
          <w:kern w:val="24"/>
          <w:lang w:eastAsia="sl-SI"/>
        </w:rPr>
        <w:t>5</w:t>
      </w:r>
      <w:r w:rsidRPr="005715D3">
        <w:rPr>
          <w:rFonts w:ascii="Times New Roman" w:eastAsia="Calibri" w:hAnsi="Times New Roman" w:cs="Times New Roman"/>
          <w:b/>
          <w:bCs/>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The</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potential</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of</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measured</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analytes</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for</w:t>
      </w:r>
      <w:proofErr w:type="spellEnd"/>
      <w:r w:rsidRPr="005715D3">
        <w:rPr>
          <w:rFonts w:ascii="Times New Roman" w:eastAsia="Calibri" w:hAnsi="Times New Roman" w:cs="Times New Roman"/>
          <w:color w:val="000000" w:themeColor="text1"/>
          <w:kern w:val="24"/>
          <w:lang w:eastAsia="sl-SI"/>
        </w:rPr>
        <w:t xml:space="preserve"> </w:t>
      </w:r>
      <w:proofErr w:type="spellStart"/>
      <w:r w:rsidRPr="005715D3">
        <w:rPr>
          <w:rFonts w:ascii="Times New Roman" w:eastAsia="Calibri" w:hAnsi="Times New Roman" w:cs="Times New Roman"/>
          <w:color w:val="000000" w:themeColor="text1"/>
          <w:kern w:val="24"/>
          <w:lang w:eastAsia="sl-SI"/>
        </w:rPr>
        <w:t>predicting</w:t>
      </w:r>
      <w:proofErr w:type="spellEnd"/>
      <w:r w:rsidRPr="005715D3">
        <w:rPr>
          <w:rFonts w:ascii="Times New Roman" w:eastAsia="Calibri" w:hAnsi="Times New Roman" w:cs="Times New Roman"/>
          <w:color w:val="000000" w:themeColor="text1"/>
          <w:kern w:val="24"/>
          <w:lang w:eastAsia="sl-SI"/>
        </w:rPr>
        <w:t xml:space="preserve"> GI </w:t>
      </w:r>
      <w:r w:rsidRPr="005715D3">
        <w:rPr>
          <w:rFonts w:ascii="Times New Roman" w:eastAsia="Calibri" w:hAnsi="Times New Roman" w:cs="Times New Roman"/>
          <w:color w:val="000000" w:themeColor="text1"/>
          <w:kern w:val="24"/>
          <w:lang w:val="en-GB" w:eastAsia="sl-SI"/>
        </w:rPr>
        <w:t>involvement</w:t>
      </w:r>
      <w:r w:rsidRPr="005715D3">
        <w:rPr>
          <w:rFonts w:ascii="Times New Roman" w:eastAsia="Calibri" w:hAnsi="Times New Roman" w:cs="Times New Roman"/>
          <w:b/>
          <w:bCs/>
          <w:color w:val="000000" w:themeColor="text1"/>
          <w:kern w:val="24"/>
          <w:lang w:val="en-GB" w:eastAsia="sl-SI"/>
        </w:rPr>
        <w:t xml:space="preserve"> </w:t>
      </w:r>
      <w:proofErr w:type="spellStart"/>
      <w:r w:rsidRPr="005715D3">
        <w:rPr>
          <w:rFonts w:ascii="Times New Roman" w:eastAsia="Calibri" w:hAnsi="Times New Roman" w:cs="Times New Roman"/>
          <w:color w:val="000000" w:themeColor="text1"/>
          <w:kern w:val="24"/>
          <w:lang w:eastAsia="sl-SI"/>
        </w:rPr>
        <w:t>assessed</w:t>
      </w:r>
      <w:proofErr w:type="spellEnd"/>
      <w:r w:rsidRPr="005715D3">
        <w:rPr>
          <w:rFonts w:ascii="Times New Roman" w:eastAsia="Calibri" w:hAnsi="Times New Roman" w:cs="Times New Roman"/>
          <w:color w:val="000000" w:themeColor="text1"/>
          <w:kern w:val="24"/>
          <w:lang w:eastAsia="sl-SI"/>
        </w:rPr>
        <w:t xml:space="preserve"> </w:t>
      </w:r>
      <w:r w:rsidRPr="005715D3">
        <w:rPr>
          <w:rFonts w:ascii="Times New Roman" w:eastAsia="Calibri" w:hAnsi="Times New Roman" w:cs="Times New Roman"/>
          <w:color w:val="000000" w:themeColor="text1"/>
          <w:kern w:val="24"/>
          <w:lang w:val="en-GB" w:eastAsia="sl-SI"/>
        </w:rPr>
        <w:t xml:space="preserve">by </w:t>
      </w:r>
      <w:proofErr w:type="spellStart"/>
      <w:r w:rsidRPr="005715D3">
        <w:rPr>
          <w:rFonts w:ascii="Times New Roman" w:eastAsia="Calibri" w:hAnsi="Times New Roman" w:cs="Times New Roman"/>
          <w:color w:val="000000" w:themeColor="text1"/>
          <w:kern w:val="24"/>
          <w:lang w:val="en-GB" w:eastAsia="sl-SI"/>
        </w:rPr>
        <w:t>St_EE</w:t>
      </w:r>
      <w:proofErr w:type="spellEnd"/>
      <w:r w:rsidRPr="005715D3">
        <w:rPr>
          <w:rFonts w:ascii="Times New Roman" w:eastAsia="Calibri" w:hAnsi="Times New Roman" w:cs="Times New Roman"/>
          <w:color w:val="000000" w:themeColor="text1"/>
          <w:kern w:val="24"/>
          <w:lang w:val="en-GB" w:eastAsia="sl-SI"/>
        </w:rPr>
        <w:t xml:space="preserve"> model </w:t>
      </w:r>
      <w:r w:rsidRPr="005715D3">
        <w:rPr>
          <w:rFonts w:ascii="Times New Roman" w:eastAsia="Calibri" w:hAnsi="Times New Roman" w:cs="Times New Roman"/>
          <w:b/>
          <w:bCs/>
          <w:color w:val="000000" w:themeColor="text1"/>
          <w:kern w:val="24"/>
          <w:lang w:val="en-GB" w:eastAsia="sl-SI"/>
        </w:rPr>
        <w:t>(</w:t>
      </w:r>
      <w:r w:rsidRPr="005715D3">
        <w:rPr>
          <w:rFonts w:ascii="Times New Roman" w:eastAsia="Calibri" w:hAnsi="Times New Roman" w:cs="Times New Roman"/>
          <w:b/>
          <w:bCs/>
          <w:color w:val="000000" w:themeColor="text1"/>
          <w:kern w:val="24"/>
          <w:lang w:eastAsia="sl-SI"/>
        </w:rPr>
        <w:t>a</w:t>
      </w:r>
      <w:r w:rsidRPr="005715D3">
        <w:rPr>
          <w:rFonts w:ascii="Times New Roman" w:eastAsia="Calibri" w:hAnsi="Times New Roman" w:cs="Times New Roman"/>
          <w:b/>
          <w:bCs/>
          <w:color w:val="000000" w:themeColor="text1"/>
          <w:kern w:val="24"/>
          <w:lang w:val="en-GB" w:eastAsia="sl-SI"/>
        </w:rPr>
        <w:t>)</w:t>
      </w:r>
      <w:r w:rsidRPr="005715D3">
        <w:rPr>
          <w:rFonts w:ascii="Times New Roman" w:eastAsia="Calibri" w:hAnsi="Times New Roman" w:cs="Times New Roman"/>
          <w:color w:val="000000" w:themeColor="text1"/>
          <w:kern w:val="24"/>
          <w:lang w:val="en-GB" w:eastAsia="sl-SI"/>
        </w:rPr>
        <w:t xml:space="preserve"> ROC curve of </w:t>
      </w:r>
      <w:proofErr w:type="spellStart"/>
      <w:r w:rsidRPr="005715D3">
        <w:rPr>
          <w:rFonts w:ascii="Times New Roman" w:eastAsia="Calibri" w:hAnsi="Times New Roman" w:cs="Times New Roman"/>
          <w:color w:val="000000" w:themeColor="text1"/>
          <w:kern w:val="24"/>
          <w:lang w:val="en-GB" w:eastAsia="sl-SI"/>
        </w:rPr>
        <w:t>St_EE</w:t>
      </w:r>
      <w:proofErr w:type="spellEnd"/>
      <w:r w:rsidRPr="005715D3">
        <w:rPr>
          <w:rFonts w:ascii="Times New Roman" w:eastAsia="Calibri" w:hAnsi="Times New Roman" w:cs="Times New Roman"/>
          <w:color w:val="000000" w:themeColor="text1"/>
          <w:kern w:val="24"/>
          <w:lang w:val="en-GB" w:eastAsia="sl-SI"/>
        </w:rPr>
        <w:t xml:space="preserve"> model with corresponding confidence interval for predicting GI involvement. Red line presents ROC curve of random </w:t>
      </w:r>
      <w:proofErr w:type="spellStart"/>
      <w:r w:rsidRPr="005715D3">
        <w:rPr>
          <w:rFonts w:ascii="Times New Roman" w:eastAsia="Calibri" w:hAnsi="Times New Roman" w:cs="Times New Roman"/>
          <w:color w:val="000000" w:themeColor="text1"/>
          <w:kern w:val="24"/>
          <w:lang w:val="en-GB" w:eastAsia="sl-SI"/>
        </w:rPr>
        <w:t>classificator</w:t>
      </w:r>
      <w:proofErr w:type="spellEnd"/>
      <w:r w:rsidRPr="005715D3">
        <w:rPr>
          <w:rFonts w:ascii="Times New Roman" w:eastAsia="Calibri" w:hAnsi="Times New Roman" w:cs="Times New Roman"/>
          <w:color w:val="000000" w:themeColor="text1"/>
          <w:kern w:val="24"/>
          <w:lang w:val="en-GB" w:eastAsia="sl-SI"/>
        </w:rPr>
        <w:t xml:space="preserve"> (AUC = 0.5). </w:t>
      </w:r>
      <w:r w:rsidRPr="005715D3">
        <w:rPr>
          <w:rFonts w:ascii="Times New Roman" w:eastAsia="Calibri" w:hAnsi="Times New Roman" w:cs="Times New Roman"/>
          <w:b/>
          <w:bCs/>
          <w:color w:val="000000" w:themeColor="text1"/>
          <w:kern w:val="24"/>
          <w:lang w:val="en-GB" w:eastAsia="sl-SI"/>
        </w:rPr>
        <w:t>(</w:t>
      </w:r>
      <w:r w:rsidRPr="005715D3">
        <w:rPr>
          <w:rFonts w:ascii="Times New Roman" w:eastAsia="Calibri" w:hAnsi="Times New Roman" w:cs="Times New Roman"/>
          <w:b/>
          <w:bCs/>
          <w:color w:val="000000" w:themeColor="text1"/>
          <w:kern w:val="24"/>
          <w:lang w:eastAsia="sl-SI"/>
        </w:rPr>
        <w:t>b</w:t>
      </w:r>
      <w:r w:rsidRPr="005715D3">
        <w:rPr>
          <w:rFonts w:ascii="Times New Roman" w:eastAsia="Calibri" w:hAnsi="Times New Roman" w:cs="Times New Roman"/>
          <w:b/>
          <w:bCs/>
          <w:color w:val="000000" w:themeColor="text1"/>
          <w:kern w:val="24"/>
          <w:lang w:val="en-GB" w:eastAsia="sl-SI"/>
        </w:rPr>
        <w:t xml:space="preserve">) </w:t>
      </w:r>
      <w:r w:rsidRPr="005715D3">
        <w:rPr>
          <w:rFonts w:ascii="Times New Roman" w:eastAsia="Calibri" w:hAnsi="Times New Roman" w:cs="Times New Roman"/>
          <w:color w:val="000000" w:themeColor="text1"/>
          <w:kern w:val="24"/>
          <w:lang w:val="en-GB" w:eastAsia="sl-SI"/>
        </w:rPr>
        <w:t xml:space="preserve">First ten variables according to their relative importance for prediction of GI involvement. </w:t>
      </w:r>
      <w:proofErr w:type="spellStart"/>
      <w:r w:rsidRPr="005715D3">
        <w:rPr>
          <w:rFonts w:ascii="Times New Roman" w:eastAsia="Calibri" w:hAnsi="Times New Roman" w:cs="Times New Roman"/>
          <w:color w:val="000000" w:themeColor="text1"/>
          <w:kern w:val="24"/>
          <w:lang w:val="en-GB" w:eastAsia="sl-SI"/>
        </w:rPr>
        <w:t>IgAV</w:t>
      </w:r>
      <w:proofErr w:type="spellEnd"/>
      <w:r w:rsidRPr="005715D3">
        <w:rPr>
          <w:rFonts w:ascii="Times New Roman" w:eastAsia="Calibri" w:hAnsi="Times New Roman" w:cs="Times New Roman"/>
          <w:color w:val="000000" w:themeColor="text1"/>
          <w:kern w:val="24"/>
          <w:lang w:val="en-GB" w:eastAsia="sl-SI"/>
        </w:rPr>
        <w:t xml:space="preserve">, Immunoglobulin A vasculitis; </w:t>
      </w:r>
      <w:r w:rsidRPr="005715D3">
        <w:rPr>
          <w:rFonts w:ascii="Times New Roman" w:eastAsia="Calibri" w:hAnsi="Times New Roman" w:cs="Times New Roman"/>
          <w:color w:val="000000" w:themeColor="text1"/>
          <w:kern w:val="24"/>
          <w:lang w:eastAsia="sl-SI"/>
        </w:rPr>
        <w:t>GI,</w:t>
      </w:r>
      <w:r w:rsidRPr="005715D3">
        <w:rPr>
          <w:rFonts w:ascii="Times New Roman" w:eastAsia="Calibri" w:hAnsi="Times New Roman" w:cs="Times New Roman"/>
          <w:color w:val="000000" w:themeColor="text1"/>
          <w:kern w:val="24"/>
          <w:lang w:val="en-GB" w:eastAsia="sl-SI"/>
        </w:rPr>
        <w:t xml:space="preserve"> gastrointestinal; ROC, Receiver operating characteristic; AUC, area under the curve</w:t>
      </w:r>
      <w:r w:rsidRPr="005715D3">
        <w:rPr>
          <w:rFonts w:ascii="Times New Roman" w:eastAsiaTheme="minorEastAsia" w:hAnsi="Times New Roman" w:cs="Times New Roman"/>
          <w:color w:val="000000" w:themeColor="text1"/>
          <w:kern w:val="24"/>
          <w:lang w:val="en-GB" w:eastAsia="sl-SI"/>
        </w:rPr>
        <w:t xml:space="preserve">; </w:t>
      </w:r>
      <w:proofErr w:type="spellStart"/>
      <w:r w:rsidRPr="005715D3">
        <w:rPr>
          <w:rFonts w:ascii="Times New Roman" w:eastAsiaTheme="minorEastAsia" w:hAnsi="Times New Roman" w:cs="Times New Roman"/>
          <w:color w:val="000000" w:themeColor="text1"/>
          <w:kern w:val="24"/>
          <w:lang w:eastAsia="sl-SI"/>
        </w:rPr>
        <w:t>St_EE</w:t>
      </w:r>
      <w:proofErr w:type="spellEnd"/>
      <w:r w:rsidRPr="005715D3">
        <w:rPr>
          <w:rFonts w:ascii="Times New Roman" w:eastAsiaTheme="minorEastAsia" w:hAnsi="Times New Roman" w:cs="Times New Roman"/>
          <w:color w:val="000000" w:themeColor="text1"/>
          <w:kern w:val="24"/>
          <w:lang w:eastAsia="sl-SI"/>
        </w:rPr>
        <w:t>, ST-</w:t>
      </w:r>
      <w:proofErr w:type="spellStart"/>
      <w:r w:rsidRPr="005715D3">
        <w:rPr>
          <w:rFonts w:ascii="Times New Roman" w:eastAsiaTheme="minorEastAsia" w:hAnsi="Times New Roman" w:cs="Times New Roman"/>
          <w:color w:val="000000" w:themeColor="text1"/>
          <w:kern w:val="24"/>
          <w:lang w:eastAsia="sl-SI"/>
        </w:rPr>
        <w:t>EasyEnsemble</w:t>
      </w:r>
      <w:proofErr w:type="spellEnd"/>
      <w:r w:rsidRPr="005715D3">
        <w:rPr>
          <w:rFonts w:ascii="Times New Roman" w:eastAsiaTheme="minorEastAsia" w:hAnsi="Times New Roman" w:cs="Times New Roman"/>
          <w:color w:val="000000" w:themeColor="text1"/>
          <w:kern w:val="24"/>
          <w:lang w:eastAsia="sl-SI"/>
        </w:rPr>
        <w:t xml:space="preserve">; MMP, </w:t>
      </w:r>
      <w:proofErr w:type="spellStart"/>
      <w:r w:rsidRPr="005715D3">
        <w:rPr>
          <w:rFonts w:ascii="Times New Roman" w:eastAsiaTheme="minorEastAsia" w:hAnsi="Times New Roman" w:cs="Times New Roman"/>
          <w:color w:val="000000" w:themeColor="text1"/>
          <w:kern w:val="24"/>
          <w:lang w:eastAsia="sl-SI"/>
        </w:rPr>
        <w:t>matrix</w:t>
      </w:r>
      <w:proofErr w:type="spellEnd"/>
      <w:r w:rsidRPr="005715D3">
        <w:rPr>
          <w:rFonts w:ascii="Times New Roman" w:eastAsiaTheme="minorEastAsia" w:hAnsi="Times New Roman" w:cs="Times New Roman"/>
          <w:color w:val="000000" w:themeColor="text1"/>
          <w:kern w:val="24"/>
          <w:lang w:eastAsia="sl-SI"/>
        </w:rPr>
        <w:t xml:space="preserve"> </w:t>
      </w:r>
      <w:proofErr w:type="spellStart"/>
      <w:r w:rsidRPr="005715D3">
        <w:rPr>
          <w:rFonts w:ascii="Times New Roman" w:eastAsiaTheme="minorEastAsia" w:hAnsi="Times New Roman" w:cs="Times New Roman"/>
          <w:color w:val="000000" w:themeColor="text1"/>
          <w:kern w:val="24"/>
          <w:lang w:eastAsia="sl-SI"/>
        </w:rPr>
        <w:t>metalloproteinase</w:t>
      </w:r>
      <w:proofErr w:type="spellEnd"/>
      <w:r w:rsidRPr="005715D3">
        <w:rPr>
          <w:rFonts w:ascii="Times New Roman" w:eastAsiaTheme="minorEastAsia" w:hAnsi="Times New Roman" w:cs="Times New Roman"/>
          <w:color w:val="000000" w:themeColor="text1"/>
          <w:kern w:val="24"/>
          <w:lang w:eastAsia="sl-SI"/>
        </w:rPr>
        <w:t xml:space="preserve">; ANGPTL4, </w:t>
      </w:r>
      <w:proofErr w:type="spellStart"/>
      <w:r w:rsidRPr="005715D3">
        <w:rPr>
          <w:rFonts w:ascii="Times New Roman" w:eastAsiaTheme="minorEastAsia" w:hAnsi="Times New Roman" w:cs="Times New Roman"/>
          <w:color w:val="000000" w:themeColor="text1"/>
          <w:kern w:val="24"/>
          <w:lang w:eastAsia="sl-SI"/>
        </w:rPr>
        <w:t>angiopoietin</w:t>
      </w:r>
      <w:proofErr w:type="spellEnd"/>
      <w:r w:rsidRPr="005715D3">
        <w:rPr>
          <w:rFonts w:ascii="Times New Roman" w:eastAsiaTheme="minorEastAsia" w:hAnsi="Times New Roman" w:cs="Times New Roman"/>
          <w:color w:val="000000" w:themeColor="text1"/>
          <w:kern w:val="24"/>
          <w:lang w:eastAsia="sl-SI"/>
        </w:rPr>
        <w:t xml:space="preserve">-like 4; CCL, </w:t>
      </w:r>
      <w:proofErr w:type="spellStart"/>
      <w:r w:rsidRPr="005715D3">
        <w:rPr>
          <w:rFonts w:ascii="Times New Roman" w:eastAsiaTheme="minorEastAsia" w:hAnsi="Times New Roman" w:cs="Times New Roman"/>
          <w:color w:val="000000" w:themeColor="text1"/>
          <w:kern w:val="24"/>
          <w:lang w:eastAsia="sl-SI"/>
        </w:rPr>
        <w:t>Chemokine</w:t>
      </w:r>
      <w:proofErr w:type="spellEnd"/>
      <w:r w:rsidRPr="005715D3">
        <w:rPr>
          <w:rFonts w:ascii="Times New Roman" w:eastAsiaTheme="minorEastAsia" w:hAnsi="Times New Roman" w:cs="Times New Roman"/>
          <w:color w:val="000000" w:themeColor="text1"/>
          <w:kern w:val="24"/>
          <w:lang w:eastAsia="sl-SI"/>
        </w:rPr>
        <w:t xml:space="preserve"> (C-C </w:t>
      </w:r>
      <w:proofErr w:type="spellStart"/>
      <w:r w:rsidRPr="005715D3">
        <w:rPr>
          <w:rFonts w:ascii="Times New Roman" w:eastAsiaTheme="minorEastAsia" w:hAnsi="Times New Roman" w:cs="Times New Roman"/>
          <w:color w:val="000000" w:themeColor="text1"/>
          <w:kern w:val="24"/>
          <w:lang w:eastAsia="sl-SI"/>
        </w:rPr>
        <w:t>motif</w:t>
      </w:r>
      <w:proofErr w:type="spellEnd"/>
      <w:r w:rsidRPr="005715D3">
        <w:rPr>
          <w:rFonts w:ascii="Times New Roman" w:eastAsiaTheme="minorEastAsia" w:hAnsi="Times New Roman" w:cs="Times New Roman"/>
          <w:color w:val="000000" w:themeColor="text1"/>
          <w:kern w:val="24"/>
          <w:lang w:eastAsia="sl-SI"/>
        </w:rPr>
        <w:t xml:space="preserve">) </w:t>
      </w:r>
      <w:proofErr w:type="spellStart"/>
      <w:r w:rsidRPr="005715D3">
        <w:rPr>
          <w:rFonts w:ascii="Times New Roman" w:eastAsiaTheme="minorEastAsia" w:hAnsi="Times New Roman" w:cs="Times New Roman"/>
          <w:color w:val="000000" w:themeColor="text1"/>
          <w:kern w:val="24"/>
          <w:lang w:eastAsia="sl-SI"/>
        </w:rPr>
        <w:t>ligand</w:t>
      </w:r>
      <w:proofErr w:type="spellEnd"/>
      <w:r w:rsidRPr="005715D3">
        <w:rPr>
          <w:rFonts w:ascii="Times New Roman" w:eastAsiaTheme="minorEastAsia" w:hAnsi="Times New Roman" w:cs="Times New Roman"/>
          <w:color w:val="000000" w:themeColor="text1"/>
          <w:kern w:val="24"/>
          <w:lang w:eastAsia="sl-SI"/>
        </w:rPr>
        <w:t xml:space="preserve">; </w:t>
      </w:r>
      <w:r w:rsidRPr="005715D3">
        <w:rPr>
          <w:rFonts w:ascii="Times New Roman" w:eastAsiaTheme="minorEastAsia" w:hAnsi="Times New Roman" w:cs="Times New Roman"/>
          <w:color w:val="000000" w:themeColor="text1"/>
          <w:kern w:val="24"/>
          <w:lang w:val="en-GB" w:eastAsia="sl-SI"/>
        </w:rPr>
        <w:t>CXCL, C-X-C motif chemokine ligand; LBP, lipopolysaccharide binding protein; IL, interleukin</w:t>
      </w:r>
      <w:r w:rsidRPr="005715D3">
        <w:rPr>
          <w:rFonts w:ascii="Times New Roman" w:eastAsiaTheme="minorEastAsia" w:hAnsi="Times New Roman" w:cs="Times New Roman"/>
          <w:color w:val="000000" w:themeColor="text1"/>
          <w:kern w:val="24"/>
          <w:lang w:eastAsia="sl-SI"/>
        </w:rPr>
        <w:t>.</w:t>
      </w:r>
    </w:p>
    <w:p w14:paraId="296DB8A7" w14:textId="2228DFAD" w:rsidR="004F1213" w:rsidRPr="0091124B" w:rsidRDefault="00D42870" w:rsidP="006810FE">
      <w:pPr>
        <w:spacing w:line="360" w:lineRule="auto"/>
        <w:rPr>
          <w:rFonts w:ascii="Times New Roman" w:eastAsia="Times New Roman" w:hAnsi="Times New Roman" w:cs="Times New Roman"/>
          <w:lang w:eastAsia="sl-SI"/>
        </w:rPr>
      </w:pPr>
      <w:r>
        <w:rPr>
          <w:noProof/>
        </w:rPr>
        <w:lastRenderedPageBreak/>
        <w:drawing>
          <wp:inline distT="0" distB="0" distL="0" distR="0" wp14:anchorId="1519ABCB" wp14:editId="227A5C6F">
            <wp:extent cx="5585460" cy="2581799"/>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68" t="12200" r="2173" b="8371"/>
                    <a:stretch/>
                  </pic:blipFill>
                  <pic:spPr bwMode="auto">
                    <a:xfrm>
                      <a:off x="0" y="0"/>
                      <a:ext cx="5608929" cy="2592647"/>
                    </a:xfrm>
                    <a:prstGeom prst="rect">
                      <a:avLst/>
                    </a:prstGeom>
                    <a:ln>
                      <a:noFill/>
                    </a:ln>
                    <a:extLst>
                      <a:ext uri="{53640926-AAD7-44D8-BBD7-CCE9431645EC}">
                        <a14:shadowObscured xmlns:a14="http://schemas.microsoft.com/office/drawing/2010/main"/>
                      </a:ext>
                    </a:extLst>
                  </pic:spPr>
                </pic:pic>
              </a:graphicData>
            </a:graphic>
          </wp:inline>
        </w:drawing>
      </w:r>
    </w:p>
    <w:p w14:paraId="66F9259F" w14:textId="77777777" w:rsidR="004F1213" w:rsidRDefault="004F1213" w:rsidP="004F1213">
      <w:pPr>
        <w:spacing w:before="240" w:line="360" w:lineRule="auto"/>
        <w:jc w:val="both"/>
        <w:rPr>
          <w:rFonts w:ascii="Times New Roman" w:eastAsiaTheme="minorEastAsia" w:hAnsi="Times New Roman" w:cs="Times New Roman"/>
          <w:color w:val="000000" w:themeColor="text1"/>
          <w:kern w:val="24"/>
          <w:lang w:val="en-GB"/>
        </w:rPr>
      </w:pPr>
      <w:bookmarkStart w:id="0" w:name="OLE_LINK2"/>
      <w:r w:rsidRPr="0091124B">
        <w:rPr>
          <w:rFonts w:ascii="Times New Roman" w:hAnsi="Times New Roman" w:cs="Times New Roman"/>
          <w:b/>
          <w:bCs/>
          <w:lang w:val="en-GB"/>
        </w:rPr>
        <w:t xml:space="preserve">Figure </w:t>
      </w:r>
      <w:bookmarkEnd w:id="0"/>
      <w:r w:rsidRPr="0091124B">
        <w:rPr>
          <w:rFonts w:ascii="Times New Roman" w:hAnsi="Times New Roman" w:cs="Times New Roman"/>
          <w:b/>
          <w:bCs/>
          <w:lang w:val="en-GB"/>
        </w:rPr>
        <w:t>S</w:t>
      </w:r>
      <w:r>
        <w:rPr>
          <w:rFonts w:ascii="Times New Roman" w:hAnsi="Times New Roman" w:cs="Times New Roman"/>
          <w:b/>
          <w:bCs/>
          <w:lang w:val="en-GB"/>
        </w:rPr>
        <w:t>6</w:t>
      </w:r>
      <w:r w:rsidRPr="0091124B">
        <w:rPr>
          <w:rFonts w:ascii="Times New Roman" w:hAnsi="Times New Roman" w:cs="Times New Roman"/>
          <w:b/>
          <w:bCs/>
          <w:lang w:val="en-GB"/>
        </w:rPr>
        <w:t xml:space="preserve"> </w:t>
      </w:r>
      <w:bookmarkStart w:id="1" w:name="_Hlk143850010"/>
      <w:r w:rsidRPr="0091124B">
        <w:rPr>
          <w:rFonts w:ascii="Times New Roman" w:hAnsi="Times New Roman" w:cs="Times New Roman"/>
          <w:lang w:val="en-GB"/>
        </w:rPr>
        <w:t xml:space="preserve">Correlation matrix heatmap including 15 selected analytes, routinely measured immunological parameters (antibody levels, white blood cell count, inflammatory markers), age, BMI and BVAS in 59 </w:t>
      </w:r>
      <w:proofErr w:type="spellStart"/>
      <w:r w:rsidRPr="0091124B">
        <w:rPr>
          <w:rFonts w:ascii="Times New Roman" w:hAnsi="Times New Roman" w:cs="Times New Roman"/>
          <w:lang w:val="en-GB"/>
        </w:rPr>
        <w:t>IgAV</w:t>
      </w:r>
      <w:proofErr w:type="spellEnd"/>
      <w:r w:rsidRPr="0091124B">
        <w:rPr>
          <w:rFonts w:ascii="Times New Roman" w:hAnsi="Times New Roman" w:cs="Times New Roman"/>
          <w:lang w:val="en-GB"/>
        </w:rPr>
        <w:t xml:space="preserve"> patients. Only correlation coefficients with P-values &lt; 0.05 are labelled. </w:t>
      </w:r>
      <w:r w:rsidRPr="0091124B">
        <w:rPr>
          <w:rFonts w:ascii="Times New Roman" w:eastAsiaTheme="minorEastAsia" w:hAnsi="Times New Roman" w:cs="Times New Roman"/>
          <w:color w:val="000000" w:themeColor="text1"/>
          <w:kern w:val="24"/>
          <w:lang w:val="en-GB"/>
        </w:rPr>
        <w:t>FABP4, fatty acid-binding protein 4;</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IL, interleukin;</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ANGPTL4, angiopoietin-like 4;</w:t>
      </w:r>
      <w:r w:rsidRPr="0091124B">
        <w:rPr>
          <w:rFonts w:ascii="Times New Roman" w:hAnsi="Times New Roman" w:cs="Times New Roman"/>
          <w:lang w:val="en-GB"/>
        </w:rPr>
        <w:t xml:space="preserve"> </w:t>
      </w:r>
      <w:r w:rsidRPr="0091124B">
        <w:rPr>
          <w:rFonts w:ascii="Times New Roman" w:eastAsiaTheme="minorEastAsia" w:hAnsi="Times New Roman" w:cs="Times New Roman"/>
          <w:color w:val="000000" w:themeColor="text1"/>
          <w:kern w:val="24"/>
          <w:lang w:val="en-GB"/>
        </w:rPr>
        <w:t>CXCL, C-X-C motif chemokine ligand; CCL, Chemokine (C-C motif) ligand; MMP, matrix metalloproteinase; LBP, lipopolysaccharide binding protein; SAA, serum amyloid A; Ig, immunoglobulin; NLR, neutrophil-to-lymphocyte ratio; LYM,</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lymphocytes; NEUT,</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neutrophils; WBCs, White blood cells; CRP,</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C-reactive protein; ESR, Erythrocyte sedimentation rate; BVAS,</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Birmingham vasculitis activity score; BMI,</w:t>
      </w:r>
      <w:r w:rsidRPr="0091124B">
        <w:rPr>
          <w:rFonts w:ascii="Times New Roman" w:hAnsi="Times New Roman" w:cs="Times New Roman"/>
        </w:rPr>
        <w:t xml:space="preserve"> </w:t>
      </w:r>
      <w:r w:rsidRPr="0091124B">
        <w:rPr>
          <w:rFonts w:ascii="Times New Roman" w:eastAsiaTheme="minorEastAsia" w:hAnsi="Times New Roman" w:cs="Times New Roman"/>
          <w:color w:val="000000" w:themeColor="text1"/>
          <w:kern w:val="24"/>
          <w:lang w:val="en-GB"/>
        </w:rPr>
        <w:t>body mass index.</w:t>
      </w:r>
      <w:bookmarkEnd w:id="1"/>
    </w:p>
    <w:p w14:paraId="53DA2543" w14:textId="4531589D" w:rsidR="00645526" w:rsidRDefault="00D42870">
      <w:r>
        <w:rPr>
          <w:noProof/>
        </w:rPr>
        <w:lastRenderedPageBreak/>
        <w:drawing>
          <wp:inline distT="0" distB="0" distL="0" distR="0" wp14:anchorId="11215A27" wp14:editId="4D14C0C9">
            <wp:extent cx="4404360" cy="44043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04360" cy="4404360"/>
                    </a:xfrm>
                    <a:prstGeom prst="rect">
                      <a:avLst/>
                    </a:prstGeom>
                  </pic:spPr>
                </pic:pic>
              </a:graphicData>
            </a:graphic>
          </wp:inline>
        </w:drawing>
      </w:r>
    </w:p>
    <w:sectPr w:rsidR="006455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FE"/>
    <w:rsid w:val="001739E2"/>
    <w:rsid w:val="004F1213"/>
    <w:rsid w:val="00645526"/>
    <w:rsid w:val="006810FE"/>
    <w:rsid w:val="0087431C"/>
    <w:rsid w:val="00D428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5828"/>
  <w15:chartTrackingRefBased/>
  <w15:docId w15:val="{05A0DD42-6016-4E3B-8DA7-606AD1B8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810F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ndNoteBibliography">
    <w:name w:val="EndNote Bibliography"/>
    <w:basedOn w:val="Navaden"/>
    <w:link w:val="EndNoteBibliographyZnak"/>
    <w:rsid w:val="006810FE"/>
    <w:pPr>
      <w:spacing w:line="240" w:lineRule="auto"/>
      <w:jc w:val="both"/>
    </w:pPr>
    <w:rPr>
      <w:rFonts w:ascii="Calibri" w:hAnsi="Calibri" w:cs="Calibri"/>
      <w:noProof/>
      <w:lang w:val="en-US"/>
    </w:rPr>
  </w:style>
  <w:style w:type="character" w:customStyle="1" w:styleId="EndNoteBibliographyZnak">
    <w:name w:val="EndNote Bibliography Znak"/>
    <w:basedOn w:val="Privzetapisavaodstavka"/>
    <w:link w:val="EndNoteBibliography"/>
    <w:rsid w:val="006810FE"/>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637</Words>
  <Characters>3636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Bajželj</dc:creator>
  <cp:keywords/>
  <dc:description/>
  <cp:lastModifiedBy>Matija Bajželj</cp:lastModifiedBy>
  <cp:revision>4</cp:revision>
  <dcterms:created xsi:type="dcterms:W3CDTF">2023-12-03T19:58:00Z</dcterms:created>
  <dcterms:modified xsi:type="dcterms:W3CDTF">2023-12-04T00:16:00Z</dcterms:modified>
</cp:coreProperties>
</file>