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892DB0" w14:textId="77777777" w:rsidR="006E32F1" w:rsidRPr="006354CA" w:rsidRDefault="00BC4BC2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  <w:r w:rsidRPr="006354CA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>Table</w:t>
      </w:r>
      <w:r w:rsidR="00B67FC4" w:rsidRPr="006354CA">
        <w:rPr>
          <w:rFonts w:ascii="Times New Roman" w:hAnsi="Times New Roman" w:cs="Times New Roman"/>
          <w:b/>
          <w:noProof/>
          <w:sz w:val="20"/>
          <w:szCs w:val="20"/>
          <w:lang w:eastAsia="fr-FR"/>
        </w:rPr>
        <w:t xml:space="preserve"> 1 : </w:t>
      </w:r>
    </w:p>
    <w:p w14:paraId="5AAAA31C" w14:textId="77777777" w:rsidR="002C1E77" w:rsidRPr="006354CA" w:rsidRDefault="002C1E77">
      <w:pPr>
        <w:rPr>
          <w:rFonts w:ascii="Times New Roman" w:hAnsi="Times New Roman" w:cs="Times New Roman"/>
          <w:b/>
          <w:noProof/>
          <w:sz w:val="20"/>
          <w:szCs w:val="20"/>
          <w:lang w:eastAsia="fr-FR"/>
        </w:rPr>
      </w:pP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1668"/>
        <w:gridCol w:w="1418"/>
        <w:gridCol w:w="2126"/>
        <w:gridCol w:w="2158"/>
      </w:tblGrid>
      <w:tr w:rsidR="00610C11" w:rsidRPr="006354CA" w14:paraId="09594BDD" w14:textId="77777777" w:rsidTr="006354CA">
        <w:tc>
          <w:tcPr>
            <w:tcW w:w="1842" w:type="dxa"/>
            <w:tcBorders>
              <w:bottom w:val="double" w:sz="6" w:space="0" w:color="auto"/>
            </w:tcBorders>
            <w:shd w:val="clear" w:color="auto" w:fill="F2F2F2" w:themeFill="background1" w:themeFillShade="F2"/>
            <w:vAlign w:val="center"/>
          </w:tcPr>
          <w:p w14:paraId="5F4051C5" w14:textId="77777777" w:rsidR="00610C11" w:rsidRPr="006354CA" w:rsidRDefault="00610C11" w:rsidP="00610C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Name</w:t>
            </w:r>
          </w:p>
        </w:tc>
        <w:tc>
          <w:tcPr>
            <w:tcW w:w="1668" w:type="dxa"/>
            <w:tcBorders>
              <w:bottom w:val="double" w:sz="6" w:space="0" w:color="auto"/>
            </w:tcBorders>
            <w:shd w:val="clear" w:color="auto" w:fill="F2F2F2" w:themeFill="background1" w:themeFillShade="F2"/>
            <w:vAlign w:val="center"/>
          </w:tcPr>
          <w:p w14:paraId="418DE249" w14:textId="77777777" w:rsidR="00610C11" w:rsidRPr="006354CA" w:rsidRDefault="00610C11" w:rsidP="00610C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Manufacturer</w:t>
            </w:r>
          </w:p>
        </w:tc>
        <w:tc>
          <w:tcPr>
            <w:tcW w:w="1418" w:type="dxa"/>
            <w:tcBorders>
              <w:bottom w:val="double" w:sz="6" w:space="0" w:color="auto"/>
            </w:tcBorders>
            <w:shd w:val="clear" w:color="auto" w:fill="F2F2F2" w:themeFill="background1" w:themeFillShade="F2"/>
            <w:vAlign w:val="center"/>
          </w:tcPr>
          <w:p w14:paraId="7B2EDDB0" w14:textId="77777777" w:rsidR="00610C11" w:rsidRPr="006354CA" w:rsidRDefault="00610C11" w:rsidP="00610C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Image format</w:t>
            </w:r>
          </w:p>
        </w:tc>
        <w:tc>
          <w:tcPr>
            <w:tcW w:w="2126" w:type="dxa"/>
            <w:tcBorders>
              <w:bottom w:val="double" w:sz="6" w:space="0" w:color="auto"/>
            </w:tcBorders>
            <w:shd w:val="clear" w:color="auto" w:fill="F2F2F2" w:themeFill="background1" w:themeFillShade="F2"/>
            <w:vAlign w:val="center"/>
          </w:tcPr>
          <w:p w14:paraId="4FFB9A9A" w14:textId="77777777" w:rsidR="00610C11" w:rsidRPr="006354CA" w:rsidRDefault="00610C11" w:rsidP="00610C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VOI /</w:t>
            </w:r>
          </w:p>
          <w:p w14:paraId="0266F4EB" w14:textId="77777777" w:rsidR="00610C11" w:rsidRPr="006354CA" w:rsidRDefault="00610C11" w:rsidP="00610C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voxel dosimetry</w:t>
            </w:r>
          </w:p>
        </w:tc>
        <w:tc>
          <w:tcPr>
            <w:tcW w:w="2158" w:type="dxa"/>
            <w:tcBorders>
              <w:bottom w:val="double" w:sz="6" w:space="0" w:color="auto"/>
            </w:tcBorders>
            <w:shd w:val="clear" w:color="auto" w:fill="F2F2F2" w:themeFill="background1" w:themeFillShade="F2"/>
            <w:vAlign w:val="center"/>
          </w:tcPr>
          <w:p w14:paraId="42CE8F39" w14:textId="77777777" w:rsidR="00610C11" w:rsidRPr="006354CA" w:rsidRDefault="00610C11" w:rsidP="00610C11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Absorbed dose calculation</w:t>
            </w:r>
          </w:p>
        </w:tc>
      </w:tr>
      <w:tr w:rsidR="00610C11" w:rsidRPr="006354CA" w14:paraId="151E2434" w14:textId="77777777" w:rsidTr="006117E0">
        <w:tc>
          <w:tcPr>
            <w:tcW w:w="1842" w:type="dxa"/>
            <w:tcBorders>
              <w:top w:val="double" w:sz="6" w:space="0" w:color="auto"/>
            </w:tcBorders>
            <w:vAlign w:val="center"/>
          </w:tcPr>
          <w:p w14:paraId="41C012B6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Dosimetry Toolkit®</w:t>
            </w:r>
          </w:p>
        </w:tc>
        <w:tc>
          <w:tcPr>
            <w:tcW w:w="1668" w:type="dxa"/>
            <w:tcBorders>
              <w:top w:val="double" w:sz="6" w:space="0" w:color="auto"/>
            </w:tcBorders>
            <w:vAlign w:val="center"/>
          </w:tcPr>
          <w:p w14:paraId="009A9727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GE Healthcare, Waukesha, WI, USA</w:t>
            </w:r>
          </w:p>
        </w:tc>
        <w:tc>
          <w:tcPr>
            <w:tcW w:w="1418" w:type="dxa"/>
            <w:tcBorders>
              <w:top w:val="double" w:sz="6" w:space="0" w:color="auto"/>
            </w:tcBorders>
            <w:vAlign w:val="center"/>
          </w:tcPr>
          <w:p w14:paraId="45A56E23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SPECT/CT</w:t>
            </w:r>
          </w:p>
          <w:p w14:paraId="767F0CAE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Hybrid</w:t>
            </w:r>
          </w:p>
          <w:p w14:paraId="03165DF6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Planar</w:t>
            </w:r>
          </w:p>
        </w:tc>
        <w:tc>
          <w:tcPr>
            <w:tcW w:w="2126" w:type="dxa"/>
            <w:tcBorders>
              <w:top w:val="double" w:sz="6" w:space="0" w:color="auto"/>
            </w:tcBorders>
            <w:vAlign w:val="center"/>
          </w:tcPr>
          <w:p w14:paraId="0C1F4577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VOI</w:t>
            </w:r>
          </w:p>
        </w:tc>
        <w:tc>
          <w:tcPr>
            <w:tcW w:w="2158" w:type="dxa"/>
            <w:tcBorders>
              <w:top w:val="double" w:sz="6" w:space="0" w:color="auto"/>
            </w:tcBorders>
            <w:vAlign w:val="center"/>
          </w:tcPr>
          <w:p w14:paraId="26B8A852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OLINDA/EXM®</w:t>
            </w: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V1/V2</w:t>
            </w:r>
          </w:p>
        </w:tc>
      </w:tr>
      <w:tr w:rsidR="00610C11" w:rsidRPr="00DB3F68" w14:paraId="6786AA77" w14:textId="77777777" w:rsidTr="006117E0">
        <w:tc>
          <w:tcPr>
            <w:tcW w:w="1842" w:type="dxa"/>
            <w:vAlign w:val="center"/>
          </w:tcPr>
          <w:p w14:paraId="405FA1FD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PLANET® Dose</w:t>
            </w:r>
          </w:p>
        </w:tc>
        <w:tc>
          <w:tcPr>
            <w:tcW w:w="1668" w:type="dxa"/>
            <w:vAlign w:val="center"/>
          </w:tcPr>
          <w:p w14:paraId="2FD646DB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DOSIsoft, Cachan, France</w:t>
            </w:r>
          </w:p>
        </w:tc>
        <w:tc>
          <w:tcPr>
            <w:tcW w:w="1418" w:type="dxa"/>
            <w:vAlign w:val="center"/>
          </w:tcPr>
          <w:p w14:paraId="4A691CEB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SPECT/CT</w:t>
            </w:r>
          </w:p>
          <w:p w14:paraId="3D8749A6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Hybrid</w:t>
            </w:r>
          </w:p>
        </w:tc>
        <w:tc>
          <w:tcPr>
            <w:tcW w:w="2126" w:type="dxa"/>
            <w:vAlign w:val="center"/>
          </w:tcPr>
          <w:p w14:paraId="0A213CD3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Voxel-based absorbed dose rates calculation with integration over the VOI.</w:t>
            </w:r>
          </w:p>
        </w:tc>
        <w:tc>
          <w:tcPr>
            <w:tcW w:w="2158" w:type="dxa"/>
            <w:vAlign w:val="center"/>
          </w:tcPr>
          <w:p w14:paraId="38272420" w14:textId="77777777" w:rsidR="006354CA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Local energy deposition</w:t>
            </w:r>
          </w:p>
          <w:p w14:paraId="50A19F50" w14:textId="77777777" w:rsidR="006354CA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Convolution</w:t>
            </w:r>
          </w:p>
          <w:p w14:paraId="6369A909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+/- density correction</w:t>
            </w:r>
          </w:p>
        </w:tc>
      </w:tr>
      <w:tr w:rsidR="00610C11" w:rsidRPr="006354CA" w14:paraId="40EBC9DD" w14:textId="77777777" w:rsidTr="006117E0">
        <w:tc>
          <w:tcPr>
            <w:tcW w:w="1842" w:type="dxa"/>
            <w:vAlign w:val="center"/>
          </w:tcPr>
          <w:p w14:paraId="34467C29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MIM SurePlan™ MRT</w:t>
            </w:r>
          </w:p>
        </w:tc>
        <w:tc>
          <w:tcPr>
            <w:tcW w:w="1668" w:type="dxa"/>
            <w:vAlign w:val="center"/>
          </w:tcPr>
          <w:p w14:paraId="0F15FE13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MIM Software Inc., Cleveland, OH, USA</w:t>
            </w:r>
          </w:p>
        </w:tc>
        <w:tc>
          <w:tcPr>
            <w:tcW w:w="1418" w:type="dxa"/>
            <w:vAlign w:val="center"/>
          </w:tcPr>
          <w:p w14:paraId="59C0D5D3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SPECT/CT</w:t>
            </w:r>
          </w:p>
          <w:p w14:paraId="55D7DEF6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Hybrid</w:t>
            </w:r>
          </w:p>
        </w:tc>
        <w:tc>
          <w:tcPr>
            <w:tcW w:w="2126" w:type="dxa"/>
            <w:vAlign w:val="center"/>
          </w:tcPr>
          <w:p w14:paraId="55915F01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Voxel-based</w:t>
            </w:r>
          </w:p>
        </w:tc>
        <w:tc>
          <w:tcPr>
            <w:tcW w:w="2158" w:type="dxa"/>
            <w:vAlign w:val="center"/>
          </w:tcPr>
          <w:p w14:paraId="44F688D2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Convolution</w:t>
            </w:r>
          </w:p>
        </w:tc>
      </w:tr>
      <w:tr w:rsidR="00610C11" w:rsidRPr="00DB3F68" w14:paraId="4C4522BD" w14:textId="77777777" w:rsidTr="006117E0">
        <w:tc>
          <w:tcPr>
            <w:tcW w:w="1842" w:type="dxa"/>
            <w:vAlign w:val="center"/>
          </w:tcPr>
          <w:p w14:paraId="30ABFA81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Organ Dosimetry™</w:t>
            </w:r>
          </w:p>
          <w:p w14:paraId="50B5EAD3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Voxel Dosimetry™</w:t>
            </w:r>
          </w:p>
        </w:tc>
        <w:tc>
          <w:tcPr>
            <w:tcW w:w="1668" w:type="dxa"/>
            <w:vAlign w:val="center"/>
          </w:tcPr>
          <w:p w14:paraId="6DFE70D3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Hermes Medical Solutions, Stockholm, Sweden</w:t>
            </w:r>
          </w:p>
        </w:tc>
        <w:tc>
          <w:tcPr>
            <w:tcW w:w="1418" w:type="dxa"/>
            <w:vAlign w:val="center"/>
          </w:tcPr>
          <w:p w14:paraId="553B3621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SPECT/CT</w:t>
            </w:r>
          </w:p>
          <w:p w14:paraId="5B9863FB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Hybrid</w:t>
            </w:r>
          </w:p>
          <w:p w14:paraId="004085C7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Planar</w:t>
            </w:r>
          </w:p>
        </w:tc>
        <w:tc>
          <w:tcPr>
            <w:tcW w:w="2126" w:type="dxa"/>
            <w:vAlign w:val="center"/>
          </w:tcPr>
          <w:p w14:paraId="4658E4DB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VOI/Voxel-based</w:t>
            </w:r>
          </w:p>
        </w:tc>
        <w:tc>
          <w:tcPr>
            <w:tcW w:w="2158" w:type="dxa"/>
            <w:vAlign w:val="center"/>
          </w:tcPr>
          <w:p w14:paraId="5B507CED" w14:textId="77777777" w:rsid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OLINDA/EXM® V2</w:t>
            </w:r>
          </w:p>
          <w:p w14:paraId="39D57062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US"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Monte Carlo method</w:t>
            </w:r>
          </w:p>
        </w:tc>
      </w:tr>
      <w:tr w:rsidR="00610C11" w:rsidRPr="006354CA" w14:paraId="4A7A74CD" w14:textId="77777777" w:rsidTr="006117E0">
        <w:tc>
          <w:tcPr>
            <w:tcW w:w="1842" w:type="dxa"/>
            <w:vAlign w:val="center"/>
          </w:tcPr>
          <w:p w14:paraId="13527CE9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QDOSE®</w:t>
            </w:r>
          </w:p>
        </w:tc>
        <w:tc>
          <w:tcPr>
            <w:tcW w:w="1668" w:type="dxa"/>
            <w:vAlign w:val="center"/>
          </w:tcPr>
          <w:p w14:paraId="5E8EBEB9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ABX-CRO, Dresden, Germany</w:t>
            </w: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1418" w:type="dxa"/>
            <w:vAlign w:val="center"/>
          </w:tcPr>
          <w:p w14:paraId="2537B55F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SPECT/CT</w:t>
            </w:r>
          </w:p>
          <w:p w14:paraId="6535C225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Hybrid</w:t>
            </w:r>
          </w:p>
          <w:p w14:paraId="5A65EDF7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Planar</w:t>
            </w:r>
          </w:p>
        </w:tc>
        <w:tc>
          <w:tcPr>
            <w:tcW w:w="2126" w:type="dxa"/>
            <w:vAlign w:val="center"/>
          </w:tcPr>
          <w:p w14:paraId="1367057C" w14:textId="77777777" w:rsidR="00610C11" w:rsidRPr="006354CA" w:rsidRDefault="00610C11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VOI</w:t>
            </w:r>
          </w:p>
        </w:tc>
        <w:tc>
          <w:tcPr>
            <w:tcW w:w="2158" w:type="dxa"/>
            <w:vAlign w:val="center"/>
          </w:tcPr>
          <w:p w14:paraId="724A16F9" w14:textId="77777777" w:rsidR="00610C11" w:rsidRPr="006354CA" w:rsidRDefault="00610C11" w:rsidP="006117E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354CA">
              <w:rPr>
                <w:rFonts w:ascii="Times New Roman" w:eastAsia="Times New Roman" w:hAnsi="Times New Roman" w:cs="Times New Roman"/>
                <w:sz w:val="20"/>
                <w:szCs w:val="20"/>
              </w:rPr>
              <w:t>IDAC-Dose 2.1</w:t>
            </w:r>
          </w:p>
          <w:p w14:paraId="1F603FC0" w14:textId="77777777" w:rsidR="006354CA" w:rsidRPr="006354CA" w:rsidRDefault="006354CA" w:rsidP="006117E0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6354CA"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  <w:t>Convolution</w:t>
            </w:r>
          </w:p>
        </w:tc>
      </w:tr>
    </w:tbl>
    <w:p w14:paraId="56DFC452" w14:textId="77777777" w:rsidR="00713668" w:rsidRPr="006354CA" w:rsidRDefault="00713668">
      <w:pPr>
        <w:rPr>
          <w:noProof/>
          <w:sz w:val="20"/>
          <w:szCs w:val="20"/>
          <w:lang w:eastAsia="fr-FR"/>
        </w:rPr>
      </w:pPr>
    </w:p>
    <w:p w14:paraId="617B748C" w14:textId="77777777" w:rsidR="00B67FC4" w:rsidRPr="006354CA" w:rsidRDefault="00B67FC4">
      <w:pPr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sectPr w:rsidR="00B67FC4" w:rsidRPr="006354CA" w:rsidSect="00433E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1E94F3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1E94F3A" w16cid:durableId="22E685E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nuel Bardiès">
    <w15:presenceInfo w15:providerId="None" w15:userId="Manuel Bardiè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883"/>
    <w:rsid w:val="0020504E"/>
    <w:rsid w:val="002C1E77"/>
    <w:rsid w:val="002E5A39"/>
    <w:rsid w:val="00313DD5"/>
    <w:rsid w:val="0039207D"/>
    <w:rsid w:val="00433EB4"/>
    <w:rsid w:val="00480F0E"/>
    <w:rsid w:val="00602883"/>
    <w:rsid w:val="00610C11"/>
    <w:rsid w:val="006117E0"/>
    <w:rsid w:val="0062580A"/>
    <w:rsid w:val="006354CA"/>
    <w:rsid w:val="00670286"/>
    <w:rsid w:val="0068717F"/>
    <w:rsid w:val="00690BC6"/>
    <w:rsid w:val="006E32F1"/>
    <w:rsid w:val="00703D4E"/>
    <w:rsid w:val="00713668"/>
    <w:rsid w:val="00773462"/>
    <w:rsid w:val="008313A2"/>
    <w:rsid w:val="00B67FC4"/>
    <w:rsid w:val="00B71239"/>
    <w:rsid w:val="00BC4BC2"/>
    <w:rsid w:val="00C61F94"/>
    <w:rsid w:val="00DB3F68"/>
    <w:rsid w:val="00EA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959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713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8717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8717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8717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8717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8717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02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02883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7136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8717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8717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8717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8717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8717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61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4</cp:revision>
  <dcterms:created xsi:type="dcterms:W3CDTF">2020-08-22T07:08:00Z</dcterms:created>
  <dcterms:modified xsi:type="dcterms:W3CDTF">2020-08-22T07:11:00Z</dcterms:modified>
</cp:coreProperties>
</file>