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08B3A" w14:textId="77777777" w:rsidR="000A28BC" w:rsidRPr="00770C67" w:rsidRDefault="000A28BC" w:rsidP="000A28BC">
      <w:pPr>
        <w:pStyle w:val="MDPI12title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70C67">
        <w:rPr>
          <w:rFonts w:asciiTheme="majorBidi" w:hAnsiTheme="majorBidi" w:cstheme="majorBidi"/>
          <w:sz w:val="24"/>
          <w:szCs w:val="24"/>
        </w:rPr>
        <w:t>Anti-lung cancer compounds derived from marine sponges: in-silico, pharmacological and bibliometric analyses</w:t>
      </w:r>
    </w:p>
    <w:p w14:paraId="237A2FAD" w14:textId="77777777" w:rsidR="000A28BC" w:rsidRPr="00770C67" w:rsidRDefault="000A28BC" w:rsidP="000A28BC">
      <w:pPr>
        <w:spacing w:after="0" w:line="240" w:lineRule="auto"/>
        <w:jc w:val="both"/>
        <w:rPr>
          <w:rFonts w:cstheme="majorBidi"/>
          <w:sz w:val="24"/>
          <w:szCs w:val="24"/>
          <w:lang w:eastAsia="de-DE" w:bidi="en-US"/>
        </w:rPr>
      </w:pPr>
    </w:p>
    <w:p w14:paraId="4E3B8280" w14:textId="77777777" w:rsidR="00841856" w:rsidRPr="00A06BCB" w:rsidRDefault="00841856" w:rsidP="00841856">
      <w:pPr>
        <w:pStyle w:val="MDPI13authornames"/>
        <w:spacing w:after="0" w:line="240" w:lineRule="auto"/>
        <w:jc w:val="both"/>
        <w:rPr>
          <w:rFonts w:asciiTheme="majorBidi" w:hAnsiTheme="majorBidi" w:cstheme="majorBidi"/>
          <w:b w:val="0"/>
          <w:bCs/>
          <w:sz w:val="24"/>
          <w:szCs w:val="24"/>
        </w:rPr>
      </w:pP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Afshin Zare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a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Nadiar M. Mussin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b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Asset A. Kaliyev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b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Raisa A. Aringazina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c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Shabnam Bakhshalizadeh </w:t>
      </w:r>
      <w:proofErr w:type="spellStart"/>
      <w:proofErr w:type="gramStart"/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d</w:t>
      </w:r>
      <w:r w:rsidRPr="00A06BCB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e</w:t>
      </w:r>
      <w:proofErr w:type="spellEnd"/>
      <w:proofErr w:type="gramEnd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Reza Shirazi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f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Nader Tanideh </w:t>
      </w:r>
      <w:proofErr w:type="spellStart"/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a</w:t>
      </w:r>
      <w:r w:rsidRPr="00A06BCB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g</w:t>
      </w:r>
      <w:r w:rsidRPr="00A06BCB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h</w:t>
      </w:r>
      <w:proofErr w:type="spellEnd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Mahdi </w:t>
      </w:r>
      <w:proofErr w:type="spellStart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>Mahdipour</w:t>
      </w:r>
      <w:proofErr w:type="spellEnd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i</w:t>
      </w:r>
      <w:r w:rsidRPr="00A06BCB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j</w:t>
      </w:r>
      <w:proofErr w:type="spellEnd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, </w:t>
      </w:r>
      <w:proofErr w:type="spellStart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>Farhad</w:t>
      </w:r>
      <w:proofErr w:type="spellEnd"/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 Rahmanifar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k</w:t>
      </w:r>
      <w:r>
        <w:rPr>
          <w:rFonts w:asciiTheme="majorBidi" w:hAnsiTheme="majorBidi" w:cstheme="majorBidi"/>
          <w:b w:val="0"/>
          <w:bCs/>
          <w:sz w:val="24"/>
          <w:szCs w:val="24"/>
        </w:rPr>
        <w:t xml:space="preserve">, </w:t>
      </w:r>
      <w:r w:rsidRPr="00BC7279">
        <w:rPr>
          <w:rFonts w:asciiTheme="majorBidi" w:hAnsiTheme="majorBidi" w:cstheme="majorBidi"/>
          <w:b w:val="0"/>
          <w:bCs/>
          <w:sz w:val="24"/>
          <w:szCs w:val="24"/>
        </w:rPr>
        <w:t xml:space="preserve">Kulyash R. </w:t>
      </w:r>
      <w:proofErr w:type="spellStart"/>
      <w:r w:rsidRPr="00BC7279">
        <w:rPr>
          <w:rFonts w:asciiTheme="majorBidi" w:hAnsiTheme="majorBidi" w:cstheme="majorBidi"/>
          <w:b w:val="0"/>
          <w:bCs/>
          <w:sz w:val="24"/>
          <w:szCs w:val="24"/>
        </w:rPr>
        <w:t>Zhilisbayeva</w:t>
      </w:r>
      <w:proofErr w:type="spellEnd"/>
      <w:r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l</w:t>
      </w:r>
      <w:r>
        <w:rPr>
          <w:rFonts w:asciiTheme="majorBidi" w:hAnsiTheme="majorBidi" w:cstheme="majorBidi"/>
          <w:b w:val="0"/>
          <w:bCs/>
          <w:sz w:val="24"/>
          <w:szCs w:val="24"/>
        </w:rPr>
        <w:t>,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 xml:space="preserve"> Amin Tamadon </w:t>
      </w:r>
      <w:proofErr w:type="spellStart"/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a</w:t>
      </w:r>
      <w:r w:rsidRPr="00A06BCB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l</w:t>
      </w:r>
      <w:proofErr w:type="spellEnd"/>
      <w:r w:rsidRPr="00A06BCB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,</w:t>
      </w:r>
      <w:r w:rsidRPr="00A06BCB">
        <w:rPr>
          <w:rFonts w:asciiTheme="majorBidi" w:hAnsiTheme="majorBidi" w:cstheme="majorBidi"/>
          <w:b w:val="0"/>
          <w:bCs/>
          <w:sz w:val="24"/>
          <w:szCs w:val="24"/>
        </w:rPr>
        <w:t>*</w:t>
      </w:r>
    </w:p>
    <w:p w14:paraId="5C0A3EBE" w14:textId="77777777" w:rsidR="00841856" w:rsidRPr="00A06BCB" w:rsidRDefault="00841856" w:rsidP="00841856">
      <w:pPr>
        <w:rPr>
          <w:lang w:eastAsia="de-DE" w:bidi="en-US"/>
        </w:rPr>
      </w:pPr>
    </w:p>
    <w:p w14:paraId="1015DB7D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PerciaVista R&amp;D Co., Shiraz, Iran; </w:t>
      </w:r>
      <w:hyperlink r:id="rId6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afshinzareresearch@gmail.com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(A.Z.); </w:t>
      </w:r>
      <w:hyperlink r:id="rId7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amintamaddon@yahoo.com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(A.T.)</w:t>
      </w:r>
    </w:p>
    <w:p w14:paraId="3192036F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General Surgery, West Kazakhstan Marat Ospanov Medical University, Aktobe, Kazakhstan; </w:t>
      </w:r>
      <w:hyperlink r:id="rId8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nadiar_musin@zkmu.kz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(M.N.M.); </w:t>
      </w:r>
      <w:hyperlink r:id="rId9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aset_kaliyev@mail.ru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(K.A.A.)</w:t>
      </w:r>
    </w:p>
    <w:p w14:paraId="499A7591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Department of Internal Medicine No. 1, West Kazakhstan Marat Ospanov Medical University, Aktobe, Kazakhstan; </w:t>
      </w:r>
      <w:hyperlink r:id="rId10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raisa_aringazina@mail.ru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(R.A.A.)</w:t>
      </w:r>
    </w:p>
    <w:p w14:paraId="459D1703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Reproductive Development, Murdoch Children's Research Institute, Melbourne, Victoria, Australia; </w:t>
      </w:r>
      <w:hyperlink r:id="rId11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bakhshalizadehshabnam@gmail.com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(S.B.)</w:t>
      </w:r>
    </w:p>
    <w:p w14:paraId="3688B80A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>Department of Pediatrics, University of Melbourne, Melbourne, Victoria, Australia</w:t>
      </w:r>
    </w:p>
    <w:p w14:paraId="36092B54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f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Department of Anatomy, School of Medical Sciences, Biomedical &amp; Health, UNSW Sydney, Sydney, Australia; </w:t>
      </w:r>
      <w:hyperlink r:id="rId12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reza.shirazi@unsw.edu.au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(R.S.)</w:t>
      </w:r>
    </w:p>
    <w:p w14:paraId="18D00B3C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g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Stem Cells Technology Research Center, Shiraz University of Medical Sciences, Shiraz, Iran; </w:t>
      </w:r>
      <w:hyperlink r:id="rId13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tanidehn@gmail.com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(N.T.)</w:t>
      </w:r>
    </w:p>
    <w:p w14:paraId="004BCED9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h</w:t>
      </w:r>
      <w:r w:rsidRPr="00C74BC9">
        <w:rPr>
          <w:rFonts w:asciiTheme="majorBidi" w:hAnsiTheme="majorBidi" w:cstheme="majorBidi"/>
          <w:sz w:val="24"/>
          <w:szCs w:val="24"/>
        </w:rPr>
        <w:tab/>
        <w:t>Department of Pharmacology, Medical School, Shiraz University of Medical Sciences, Shiraz, Iran</w:t>
      </w:r>
    </w:p>
    <w:p w14:paraId="774B0A55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vertAlign w:val="superscript"/>
        </w:rPr>
        <w:t>i</w:t>
      </w:r>
      <w:proofErr w:type="spellEnd"/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 xml:space="preserve">Stem Cell Research Center, Tabriz University of Medical Sciences, Tabriz, Iran. </w:t>
      </w:r>
      <w:hyperlink r:id="rId14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mahdi.mahdipour@gmail.com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(M.M.)</w:t>
      </w:r>
    </w:p>
    <w:p w14:paraId="14D8653B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j</w:t>
      </w:r>
      <w:r w:rsidRPr="00C74BC9">
        <w:rPr>
          <w:rFonts w:asciiTheme="majorBidi" w:hAnsiTheme="majorBidi" w:cstheme="majorBidi"/>
          <w:sz w:val="24"/>
          <w:szCs w:val="24"/>
          <w:vertAlign w:val="superscript"/>
        </w:rPr>
        <w:tab/>
      </w:r>
      <w:r w:rsidRPr="00C74BC9">
        <w:rPr>
          <w:rFonts w:asciiTheme="majorBidi" w:hAnsiTheme="majorBidi" w:cstheme="majorBidi"/>
          <w:sz w:val="24"/>
          <w:szCs w:val="24"/>
        </w:rPr>
        <w:t>Department of Applied Cell Sciences, Faculty of Advanced Medical Sciences, Tabriz University of Medical Sciences, Tabriz, Iran</w:t>
      </w:r>
    </w:p>
    <w:p w14:paraId="4CB03E28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k</w:t>
      </w:r>
      <w:r w:rsidRPr="00C74BC9">
        <w:rPr>
          <w:rFonts w:asciiTheme="majorBidi" w:hAnsiTheme="majorBidi" w:cstheme="majorBidi"/>
          <w:sz w:val="24"/>
          <w:szCs w:val="24"/>
        </w:rPr>
        <w:tab/>
        <w:t xml:space="preserve">Department of Basic Sciences, School of Veterinary Medicine, Shiraz University, Shiraz, Iran; </w:t>
      </w:r>
      <w:hyperlink r:id="rId15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f.rahmanifar@yahoo.com</w:t>
        </w:r>
      </w:hyperlink>
      <w:r w:rsidRPr="00C74BC9">
        <w:rPr>
          <w:rFonts w:asciiTheme="majorBidi" w:hAnsiTheme="majorBidi" w:cstheme="majorBidi"/>
          <w:sz w:val="24"/>
          <w:szCs w:val="24"/>
        </w:rPr>
        <w:t xml:space="preserve"> (F.R.)</w:t>
      </w:r>
    </w:p>
    <w:p w14:paraId="204D6770" w14:textId="43833468" w:rsidR="00841856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l</w:t>
      </w:r>
      <w:r w:rsidRPr="00C74BC9">
        <w:rPr>
          <w:rFonts w:asciiTheme="majorBidi" w:hAnsiTheme="majorBidi" w:cstheme="majorBidi"/>
          <w:sz w:val="24"/>
          <w:szCs w:val="24"/>
        </w:rPr>
        <w:tab/>
        <w:t>Department for Scientific Work, West Kazakhstan Marat Ospanov Medical University, Aktobe, Kazakhstan</w:t>
      </w:r>
      <w:r w:rsidR="00957EF8">
        <w:rPr>
          <w:rFonts w:asciiTheme="majorBidi" w:hAnsiTheme="majorBidi" w:cstheme="majorBidi"/>
          <w:sz w:val="24"/>
          <w:szCs w:val="24"/>
        </w:rPr>
        <w:t xml:space="preserve">; </w:t>
      </w:r>
      <w:hyperlink r:id="rId16" w:history="1">
        <w:r w:rsidR="00957EF8" w:rsidRPr="00017F13">
          <w:rPr>
            <w:rStyle w:val="Hyperlink"/>
            <w:rFonts w:asciiTheme="majorBidi" w:hAnsiTheme="majorBidi" w:cstheme="majorBidi"/>
            <w:sz w:val="24"/>
            <w:szCs w:val="24"/>
          </w:rPr>
          <w:t>zhilisbaeva@zkmu.kz</w:t>
        </w:r>
      </w:hyperlink>
      <w:r w:rsidR="00957EF8">
        <w:rPr>
          <w:rFonts w:asciiTheme="majorBidi" w:hAnsiTheme="majorBidi" w:cstheme="majorBidi"/>
          <w:sz w:val="24"/>
          <w:szCs w:val="24"/>
        </w:rPr>
        <w:t xml:space="preserve"> (KR.Z.</w:t>
      </w:r>
      <w:bookmarkStart w:id="0" w:name="_GoBack"/>
      <w:bookmarkEnd w:id="0"/>
      <w:r w:rsidR="00957EF8">
        <w:rPr>
          <w:rFonts w:asciiTheme="majorBidi" w:hAnsiTheme="majorBidi" w:cstheme="majorBidi"/>
          <w:sz w:val="24"/>
          <w:szCs w:val="24"/>
        </w:rPr>
        <w:t xml:space="preserve">) </w:t>
      </w:r>
    </w:p>
    <w:p w14:paraId="54860489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</w:p>
    <w:p w14:paraId="3468D53C" w14:textId="77777777" w:rsidR="00841856" w:rsidRPr="00C74BC9" w:rsidRDefault="00841856" w:rsidP="00841856">
      <w:pPr>
        <w:pStyle w:val="MDPI16affiliation"/>
        <w:spacing w:line="240" w:lineRule="auto"/>
        <w:ind w:left="0" w:firstLine="0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C74BC9">
        <w:rPr>
          <w:rFonts w:asciiTheme="majorBidi" w:hAnsiTheme="majorBidi" w:cstheme="majorBidi"/>
          <w:b/>
          <w:sz w:val="24"/>
          <w:szCs w:val="24"/>
        </w:rPr>
        <w:t>*</w:t>
      </w:r>
      <w:r w:rsidRPr="00C74BC9">
        <w:rPr>
          <w:rFonts w:asciiTheme="majorBidi" w:hAnsiTheme="majorBidi" w:cstheme="majorBidi"/>
          <w:sz w:val="24"/>
          <w:szCs w:val="24"/>
        </w:rPr>
        <w:tab/>
        <w:t xml:space="preserve">Correspondence: </w:t>
      </w:r>
      <w:hyperlink r:id="rId17" w:history="1">
        <w:r w:rsidRPr="00C74BC9">
          <w:rPr>
            <w:rStyle w:val="Hyperlink"/>
            <w:rFonts w:asciiTheme="majorBidi" w:hAnsiTheme="majorBidi" w:cstheme="majorBidi"/>
            <w:sz w:val="24"/>
            <w:szCs w:val="24"/>
          </w:rPr>
          <w:t>amintamaddon@yahoo.com</w:t>
        </w:r>
      </w:hyperlink>
      <w:r w:rsidRPr="00C74BC9">
        <w:rPr>
          <w:rFonts w:asciiTheme="majorBidi" w:hAnsiTheme="majorBidi" w:cstheme="majorBidi"/>
          <w:sz w:val="24"/>
          <w:szCs w:val="24"/>
        </w:rPr>
        <w:t>; Tel.: +7 705 629 9350 (A.T.)</w:t>
      </w:r>
    </w:p>
    <w:p w14:paraId="7FD72448" w14:textId="77777777" w:rsidR="00641092" w:rsidRPr="00770C67" w:rsidRDefault="00641092" w:rsidP="000A28BC">
      <w:pPr>
        <w:spacing w:after="0" w:line="240" w:lineRule="auto"/>
        <w:rPr>
          <w:rFonts w:cstheme="majorBidi"/>
          <w:sz w:val="24"/>
          <w:szCs w:val="24"/>
        </w:rPr>
      </w:pPr>
    </w:p>
    <w:p w14:paraId="7B97E33A" w14:textId="77777777" w:rsidR="00C42A5A" w:rsidRPr="00770C67" w:rsidRDefault="00C42A5A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br w:type="page"/>
      </w:r>
    </w:p>
    <w:p w14:paraId="0CF518B1" w14:textId="77777777" w:rsidR="00641092" w:rsidRPr="00770C67" w:rsidRDefault="00B02F73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lastRenderedPageBreak/>
        <w:t>Table S1</w:t>
      </w:r>
      <w:r w:rsidR="00641092" w:rsidRPr="00770C67">
        <w:rPr>
          <w:rFonts w:cstheme="majorBidi"/>
          <w:sz w:val="24"/>
          <w:szCs w:val="24"/>
        </w:rPr>
        <w:t xml:space="preserve">. The </w:t>
      </w:r>
      <w:proofErr w:type="spellStart"/>
      <w:r w:rsidR="0029463C" w:rsidRPr="00770C67">
        <w:rPr>
          <w:rFonts w:cstheme="majorBidi"/>
          <w:sz w:val="24"/>
          <w:szCs w:val="24"/>
        </w:rPr>
        <w:t>ProTox</w:t>
      </w:r>
      <w:proofErr w:type="spellEnd"/>
      <w:r w:rsidR="0029463C" w:rsidRPr="00770C67">
        <w:rPr>
          <w:rFonts w:cstheme="majorBidi"/>
          <w:sz w:val="24"/>
          <w:szCs w:val="24"/>
        </w:rPr>
        <w:t xml:space="preserve">-II </w:t>
      </w:r>
      <w:r w:rsidR="003A6B60" w:rsidRPr="00770C67">
        <w:rPr>
          <w:rFonts w:cstheme="majorBidi"/>
          <w:sz w:val="24"/>
          <w:szCs w:val="24"/>
        </w:rPr>
        <w:t xml:space="preserve">normal cell </w:t>
      </w:r>
      <w:r w:rsidR="0029463C" w:rsidRPr="00770C67">
        <w:rPr>
          <w:rFonts w:cstheme="majorBidi"/>
          <w:sz w:val="24"/>
          <w:szCs w:val="24"/>
        </w:rPr>
        <w:t xml:space="preserve">toxicity prediction </w:t>
      </w:r>
      <w:r w:rsidR="00641092" w:rsidRPr="00770C67">
        <w:rPr>
          <w:rFonts w:cstheme="majorBidi"/>
          <w:sz w:val="24"/>
          <w:szCs w:val="24"/>
        </w:rPr>
        <w:t xml:space="preserve">of </w:t>
      </w:r>
      <w:proofErr w:type="spellStart"/>
      <w:r w:rsidR="00641092" w:rsidRPr="00770C67">
        <w:rPr>
          <w:rFonts w:cstheme="majorBidi"/>
          <w:sz w:val="24"/>
          <w:szCs w:val="24"/>
        </w:rPr>
        <w:t>Dactyloquinone</w:t>
      </w:r>
      <w:proofErr w:type="spellEnd"/>
      <w:r w:rsidR="00641092" w:rsidRPr="00770C67">
        <w:rPr>
          <w:rFonts w:cstheme="majorBidi"/>
          <w:sz w:val="24"/>
          <w:szCs w:val="24"/>
        </w:rPr>
        <w:t xml:space="preserve"> B.</w:t>
      </w:r>
      <w:r w:rsidR="00641092" w:rsidRPr="00770C67">
        <w:rPr>
          <w:rFonts w:cstheme="majorBidi"/>
          <w:sz w:val="24"/>
          <w:szCs w:val="24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50"/>
        <w:gridCol w:w="3717"/>
        <w:gridCol w:w="1390"/>
        <w:gridCol w:w="1454"/>
      </w:tblGrid>
      <w:tr w:rsidR="00641092" w:rsidRPr="00770C67" w14:paraId="3F0420A4" w14:textId="77777777" w:rsidTr="00C96BCE">
        <w:tc>
          <w:tcPr>
            <w:tcW w:w="1399" w:type="pct"/>
          </w:tcPr>
          <w:p w14:paraId="31C0F214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2040" w:type="pct"/>
          </w:tcPr>
          <w:p w14:paraId="5213B072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763" w:type="pct"/>
          </w:tcPr>
          <w:p w14:paraId="5864F4AE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Prediction</w:t>
            </w:r>
          </w:p>
        </w:tc>
        <w:tc>
          <w:tcPr>
            <w:tcW w:w="798" w:type="pct"/>
          </w:tcPr>
          <w:p w14:paraId="340BAD4D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Probability</w:t>
            </w:r>
          </w:p>
        </w:tc>
      </w:tr>
      <w:tr w:rsidR="00641092" w:rsidRPr="00770C67" w14:paraId="201EBCBF" w14:textId="77777777" w:rsidTr="00C96BCE">
        <w:tc>
          <w:tcPr>
            <w:tcW w:w="1399" w:type="pct"/>
            <w:hideMark/>
          </w:tcPr>
          <w:p w14:paraId="1C64F9D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Organ toxicity</w:t>
            </w:r>
          </w:p>
        </w:tc>
        <w:tc>
          <w:tcPr>
            <w:tcW w:w="2040" w:type="pct"/>
            <w:hideMark/>
          </w:tcPr>
          <w:p w14:paraId="68D2554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Hepatotoxicity</w:t>
            </w:r>
          </w:p>
        </w:tc>
        <w:tc>
          <w:tcPr>
            <w:tcW w:w="763" w:type="pct"/>
            <w:shd w:val="clear" w:color="auto" w:fill="auto"/>
            <w:hideMark/>
          </w:tcPr>
          <w:p w14:paraId="681F1F6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0D0551C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0.78</w:t>
            </w:r>
          </w:p>
        </w:tc>
      </w:tr>
      <w:tr w:rsidR="00641092" w:rsidRPr="00770C67" w14:paraId="732EF1D6" w14:textId="77777777" w:rsidTr="00C96BCE">
        <w:tc>
          <w:tcPr>
            <w:tcW w:w="1399" w:type="pct"/>
            <w:hideMark/>
          </w:tcPr>
          <w:p w14:paraId="563BBE7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040" w:type="pct"/>
            <w:hideMark/>
          </w:tcPr>
          <w:p w14:paraId="4D075F6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Carcinogenicity</w:t>
            </w:r>
          </w:p>
        </w:tc>
        <w:tc>
          <w:tcPr>
            <w:tcW w:w="763" w:type="pct"/>
            <w:hideMark/>
          </w:tcPr>
          <w:p w14:paraId="2EE2FF4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798" w:type="pct"/>
            <w:hideMark/>
          </w:tcPr>
          <w:p w14:paraId="5567337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0.51</w:t>
            </w:r>
          </w:p>
        </w:tc>
      </w:tr>
      <w:tr w:rsidR="00641092" w:rsidRPr="00770C67" w14:paraId="68669919" w14:textId="77777777" w:rsidTr="00C96BCE">
        <w:tc>
          <w:tcPr>
            <w:tcW w:w="1399" w:type="pct"/>
            <w:hideMark/>
          </w:tcPr>
          <w:p w14:paraId="6B009E1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040" w:type="pct"/>
            <w:hideMark/>
          </w:tcPr>
          <w:p w14:paraId="11BEDD0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Immunotoxicity</w:t>
            </w:r>
          </w:p>
        </w:tc>
        <w:tc>
          <w:tcPr>
            <w:tcW w:w="763" w:type="pct"/>
            <w:hideMark/>
          </w:tcPr>
          <w:p w14:paraId="6231762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798" w:type="pct"/>
            <w:hideMark/>
          </w:tcPr>
          <w:p w14:paraId="1E8ED3F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641092" w:rsidRPr="00770C67" w14:paraId="784F8488" w14:textId="77777777" w:rsidTr="00C96BCE">
        <w:tc>
          <w:tcPr>
            <w:tcW w:w="1399" w:type="pct"/>
            <w:hideMark/>
          </w:tcPr>
          <w:p w14:paraId="430C434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040" w:type="pct"/>
            <w:hideMark/>
          </w:tcPr>
          <w:p w14:paraId="487DC38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Mutagenicity</w:t>
            </w:r>
          </w:p>
        </w:tc>
        <w:tc>
          <w:tcPr>
            <w:tcW w:w="763" w:type="pct"/>
            <w:hideMark/>
          </w:tcPr>
          <w:p w14:paraId="1BC3BA0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3EC3CB0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0.83</w:t>
            </w:r>
          </w:p>
        </w:tc>
      </w:tr>
      <w:tr w:rsidR="00641092" w:rsidRPr="00770C67" w14:paraId="0B77D4AF" w14:textId="77777777" w:rsidTr="00C96BCE">
        <w:tc>
          <w:tcPr>
            <w:tcW w:w="1399" w:type="pct"/>
            <w:hideMark/>
          </w:tcPr>
          <w:p w14:paraId="1D9C44D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040" w:type="pct"/>
            <w:hideMark/>
          </w:tcPr>
          <w:p w14:paraId="0F09306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Cytotoxicity</w:t>
            </w:r>
          </w:p>
        </w:tc>
        <w:tc>
          <w:tcPr>
            <w:tcW w:w="763" w:type="pct"/>
            <w:hideMark/>
          </w:tcPr>
          <w:p w14:paraId="6E9228B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7831041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0.66</w:t>
            </w:r>
          </w:p>
        </w:tc>
      </w:tr>
      <w:tr w:rsidR="00641092" w:rsidRPr="00770C67" w14:paraId="1C0DD76E" w14:textId="77777777" w:rsidTr="00C96BCE">
        <w:tc>
          <w:tcPr>
            <w:tcW w:w="1399" w:type="pct"/>
            <w:hideMark/>
          </w:tcPr>
          <w:p w14:paraId="0F26F2B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64398E8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Aryl hydrocarbon Receptor (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AhR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763" w:type="pct"/>
            <w:hideMark/>
          </w:tcPr>
          <w:p w14:paraId="0F1E82A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2087FD5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641092" w:rsidRPr="00770C67" w14:paraId="527A1239" w14:textId="77777777" w:rsidTr="00C96BCE">
        <w:tc>
          <w:tcPr>
            <w:tcW w:w="1399" w:type="pct"/>
            <w:hideMark/>
          </w:tcPr>
          <w:p w14:paraId="5A0E69F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7604A5E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(AR)</w:t>
            </w:r>
          </w:p>
        </w:tc>
        <w:tc>
          <w:tcPr>
            <w:tcW w:w="763" w:type="pct"/>
            <w:hideMark/>
          </w:tcPr>
          <w:p w14:paraId="2B5DD2C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496C154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0.58</w:t>
            </w:r>
          </w:p>
        </w:tc>
      </w:tr>
      <w:tr w:rsidR="00641092" w:rsidRPr="00770C67" w14:paraId="08BED1B2" w14:textId="77777777" w:rsidTr="00C96BCE">
        <w:tc>
          <w:tcPr>
            <w:tcW w:w="1399" w:type="pct"/>
            <w:hideMark/>
          </w:tcPr>
          <w:p w14:paraId="3019FA1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6F9BEE9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Ligand Binding Domain (AR-LBD)</w:t>
            </w:r>
          </w:p>
        </w:tc>
        <w:tc>
          <w:tcPr>
            <w:tcW w:w="763" w:type="pct"/>
            <w:hideMark/>
          </w:tcPr>
          <w:p w14:paraId="4C1DE7F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325883A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0.88</w:t>
            </w:r>
          </w:p>
        </w:tc>
      </w:tr>
      <w:tr w:rsidR="00641092" w:rsidRPr="00770C67" w14:paraId="72BF9045" w14:textId="77777777" w:rsidTr="00C96BCE">
        <w:tc>
          <w:tcPr>
            <w:tcW w:w="1399" w:type="pct"/>
            <w:hideMark/>
          </w:tcPr>
          <w:p w14:paraId="1B7F461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7CB0FBE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Aromatase</w:t>
            </w:r>
          </w:p>
        </w:tc>
        <w:tc>
          <w:tcPr>
            <w:tcW w:w="763" w:type="pct"/>
            <w:hideMark/>
          </w:tcPr>
          <w:p w14:paraId="2CBCD06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798" w:type="pct"/>
            <w:hideMark/>
          </w:tcPr>
          <w:p w14:paraId="62946A5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0.56</w:t>
            </w:r>
          </w:p>
        </w:tc>
      </w:tr>
      <w:tr w:rsidR="00641092" w:rsidRPr="00770C67" w14:paraId="344C5AEC" w14:textId="77777777" w:rsidTr="00C96BCE">
        <w:tc>
          <w:tcPr>
            <w:tcW w:w="1399" w:type="pct"/>
            <w:hideMark/>
          </w:tcPr>
          <w:p w14:paraId="3A0EA80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5F50928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Alpha (ER)</w:t>
            </w:r>
          </w:p>
        </w:tc>
        <w:tc>
          <w:tcPr>
            <w:tcW w:w="763" w:type="pct"/>
            <w:hideMark/>
          </w:tcPr>
          <w:p w14:paraId="3111D5D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1444F3D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0.74</w:t>
            </w:r>
          </w:p>
        </w:tc>
      </w:tr>
      <w:tr w:rsidR="00641092" w:rsidRPr="00770C67" w14:paraId="3A40DBEB" w14:textId="77777777" w:rsidTr="00C96BCE">
        <w:tc>
          <w:tcPr>
            <w:tcW w:w="1399" w:type="pct"/>
            <w:hideMark/>
          </w:tcPr>
          <w:p w14:paraId="7048F05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3938327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Ligand Binding Domain (ER-LBD)</w:t>
            </w:r>
          </w:p>
        </w:tc>
        <w:tc>
          <w:tcPr>
            <w:tcW w:w="763" w:type="pct"/>
            <w:hideMark/>
          </w:tcPr>
          <w:p w14:paraId="3BF3B27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0F11D5B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0.82</w:t>
            </w:r>
          </w:p>
        </w:tc>
      </w:tr>
      <w:tr w:rsidR="00641092" w:rsidRPr="00770C67" w14:paraId="5A3E8C3D" w14:textId="77777777" w:rsidTr="00C96BCE">
        <w:tc>
          <w:tcPr>
            <w:tcW w:w="1399" w:type="pct"/>
            <w:hideMark/>
          </w:tcPr>
          <w:p w14:paraId="6541ABA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Tox21-Nuclear receptor signaling pathways</w:t>
            </w:r>
          </w:p>
        </w:tc>
        <w:tc>
          <w:tcPr>
            <w:tcW w:w="2040" w:type="pct"/>
            <w:hideMark/>
          </w:tcPr>
          <w:p w14:paraId="2363D58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Peroxisome Proliferator Activated Receptor Gamma (PPAR-Gamma)</w:t>
            </w:r>
          </w:p>
        </w:tc>
        <w:tc>
          <w:tcPr>
            <w:tcW w:w="763" w:type="pct"/>
            <w:hideMark/>
          </w:tcPr>
          <w:p w14:paraId="48027E8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22BD7BA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0.99</w:t>
            </w:r>
          </w:p>
        </w:tc>
      </w:tr>
      <w:tr w:rsidR="00641092" w:rsidRPr="00770C67" w14:paraId="1578D3C9" w14:textId="77777777" w:rsidTr="00C96BCE">
        <w:tc>
          <w:tcPr>
            <w:tcW w:w="1399" w:type="pct"/>
            <w:hideMark/>
          </w:tcPr>
          <w:p w14:paraId="2C96EBA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040" w:type="pct"/>
            <w:hideMark/>
          </w:tcPr>
          <w:p w14:paraId="34DC652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Nuclear factor (erythroid-derived 2)-like 2/antioxidant responsive element (nrf2/ARE)</w:t>
            </w:r>
          </w:p>
        </w:tc>
        <w:tc>
          <w:tcPr>
            <w:tcW w:w="763" w:type="pct"/>
            <w:hideMark/>
          </w:tcPr>
          <w:p w14:paraId="0621551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47C96D7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0.92</w:t>
            </w:r>
          </w:p>
        </w:tc>
      </w:tr>
      <w:tr w:rsidR="00641092" w:rsidRPr="00770C67" w14:paraId="71D746DF" w14:textId="77777777" w:rsidTr="00C96BCE">
        <w:tc>
          <w:tcPr>
            <w:tcW w:w="1399" w:type="pct"/>
            <w:hideMark/>
          </w:tcPr>
          <w:p w14:paraId="576174E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040" w:type="pct"/>
            <w:hideMark/>
          </w:tcPr>
          <w:p w14:paraId="50CF76B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Heat shock factor response element (HSE)</w:t>
            </w:r>
          </w:p>
        </w:tc>
        <w:tc>
          <w:tcPr>
            <w:tcW w:w="763" w:type="pct"/>
            <w:hideMark/>
          </w:tcPr>
          <w:p w14:paraId="4209794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007DB6B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0.92</w:t>
            </w:r>
          </w:p>
        </w:tc>
      </w:tr>
      <w:tr w:rsidR="00641092" w:rsidRPr="00770C67" w14:paraId="39AA5002" w14:textId="77777777" w:rsidTr="00C96BCE">
        <w:tc>
          <w:tcPr>
            <w:tcW w:w="1399" w:type="pct"/>
            <w:hideMark/>
          </w:tcPr>
          <w:p w14:paraId="6AC6C24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040" w:type="pct"/>
            <w:hideMark/>
          </w:tcPr>
          <w:p w14:paraId="661857D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Mitochondrial Membrane Potential (MMP)</w:t>
            </w:r>
          </w:p>
        </w:tc>
        <w:tc>
          <w:tcPr>
            <w:tcW w:w="763" w:type="pct"/>
            <w:hideMark/>
          </w:tcPr>
          <w:p w14:paraId="4EEEAD8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3584908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0.67</w:t>
            </w:r>
          </w:p>
        </w:tc>
      </w:tr>
      <w:tr w:rsidR="00641092" w:rsidRPr="00770C67" w14:paraId="0E6072B8" w14:textId="77777777" w:rsidTr="00C96BCE">
        <w:tc>
          <w:tcPr>
            <w:tcW w:w="1399" w:type="pct"/>
            <w:hideMark/>
          </w:tcPr>
          <w:p w14:paraId="55CC2DF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040" w:type="pct"/>
            <w:hideMark/>
          </w:tcPr>
          <w:p w14:paraId="150B993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Phosphoprotein (Tumor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Supressor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 p53</w:t>
            </w:r>
          </w:p>
        </w:tc>
        <w:tc>
          <w:tcPr>
            <w:tcW w:w="763" w:type="pct"/>
            <w:hideMark/>
          </w:tcPr>
          <w:p w14:paraId="7901E04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58068D1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0.87</w:t>
            </w:r>
          </w:p>
        </w:tc>
      </w:tr>
      <w:tr w:rsidR="00641092" w:rsidRPr="00770C67" w14:paraId="0DDF90B8" w14:textId="77777777" w:rsidTr="00C96BCE">
        <w:tc>
          <w:tcPr>
            <w:tcW w:w="1399" w:type="pct"/>
            <w:hideMark/>
          </w:tcPr>
          <w:p w14:paraId="251DC6E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040" w:type="pct"/>
            <w:hideMark/>
          </w:tcPr>
          <w:p w14:paraId="0263448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ATPase family AAA domain-containing protein 5 (ATAD5)</w:t>
            </w:r>
          </w:p>
        </w:tc>
        <w:tc>
          <w:tcPr>
            <w:tcW w:w="763" w:type="pct"/>
            <w:hideMark/>
          </w:tcPr>
          <w:p w14:paraId="3549085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798" w:type="pct"/>
            <w:hideMark/>
          </w:tcPr>
          <w:p w14:paraId="4DD20A3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0.91</w:t>
            </w:r>
          </w:p>
        </w:tc>
      </w:tr>
    </w:tbl>
    <w:p w14:paraId="54BF8C0E" w14:textId="77777777" w:rsidR="00641092" w:rsidRPr="00770C67" w:rsidRDefault="00641092" w:rsidP="000A28BC">
      <w:pPr>
        <w:spacing w:after="0" w:line="240" w:lineRule="auto"/>
        <w:rPr>
          <w:rFonts w:cstheme="majorBidi"/>
          <w:sz w:val="24"/>
          <w:szCs w:val="24"/>
        </w:rPr>
      </w:pPr>
    </w:p>
    <w:p w14:paraId="536CCB2D" w14:textId="77777777" w:rsidR="00641092" w:rsidRPr="00770C67" w:rsidRDefault="00641092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t>Table S</w:t>
      </w:r>
      <w:r w:rsidR="00B02F73" w:rsidRPr="00770C67">
        <w:rPr>
          <w:rFonts w:cstheme="majorBidi"/>
          <w:sz w:val="24"/>
          <w:szCs w:val="24"/>
        </w:rPr>
        <w:t>2</w:t>
      </w:r>
      <w:r w:rsidRPr="00770C67">
        <w:rPr>
          <w:rFonts w:cstheme="majorBidi"/>
          <w:sz w:val="24"/>
          <w:szCs w:val="24"/>
        </w:rPr>
        <w:t xml:space="preserve">. The </w:t>
      </w:r>
      <w:proofErr w:type="spellStart"/>
      <w:r w:rsidR="003A6B60" w:rsidRPr="00770C67">
        <w:rPr>
          <w:rFonts w:cstheme="majorBidi"/>
          <w:sz w:val="24"/>
          <w:szCs w:val="24"/>
        </w:rPr>
        <w:t>ProTox</w:t>
      </w:r>
      <w:proofErr w:type="spellEnd"/>
      <w:r w:rsidR="003A6B60" w:rsidRPr="00770C67">
        <w:rPr>
          <w:rFonts w:cstheme="majorBidi"/>
          <w:sz w:val="24"/>
          <w:szCs w:val="24"/>
        </w:rPr>
        <w:t>-II normal cell toxicity prediction</w:t>
      </w:r>
      <w:r w:rsidR="0029463C" w:rsidRPr="00770C67">
        <w:rPr>
          <w:rFonts w:cstheme="majorBidi"/>
          <w:sz w:val="24"/>
          <w:szCs w:val="24"/>
        </w:rPr>
        <w:t xml:space="preserve"> </w:t>
      </w:r>
      <w:r w:rsidRPr="00770C67">
        <w:rPr>
          <w:rFonts w:cstheme="majorBidi"/>
          <w:sz w:val="24"/>
          <w:szCs w:val="24"/>
        </w:rPr>
        <w:t xml:space="preserve">of </w:t>
      </w:r>
      <w:proofErr w:type="spellStart"/>
      <w:r w:rsidRPr="00770C67">
        <w:rPr>
          <w:rFonts w:cstheme="majorBidi"/>
          <w:sz w:val="24"/>
          <w:szCs w:val="24"/>
        </w:rPr>
        <w:t>Dactyloquinone</w:t>
      </w:r>
      <w:proofErr w:type="spellEnd"/>
      <w:r w:rsidRPr="00770C67">
        <w:rPr>
          <w:rFonts w:cstheme="majorBidi"/>
          <w:sz w:val="24"/>
          <w:szCs w:val="24"/>
        </w:rPr>
        <w:t xml:space="preserve"> 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3921"/>
        <w:gridCol w:w="1283"/>
        <w:gridCol w:w="1377"/>
      </w:tblGrid>
      <w:tr w:rsidR="00641092" w:rsidRPr="00770C67" w14:paraId="2F2A812B" w14:textId="77777777" w:rsidTr="00C96BCE">
        <w:tc>
          <w:tcPr>
            <w:tcW w:w="0" w:type="auto"/>
            <w:hideMark/>
          </w:tcPr>
          <w:p w14:paraId="0FBB723D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0" w:type="auto"/>
            <w:hideMark/>
          </w:tcPr>
          <w:p w14:paraId="251A4F6D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hideMark/>
          </w:tcPr>
          <w:p w14:paraId="7D65C416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Prediction</w:t>
            </w:r>
          </w:p>
        </w:tc>
        <w:tc>
          <w:tcPr>
            <w:tcW w:w="0" w:type="auto"/>
            <w:hideMark/>
          </w:tcPr>
          <w:p w14:paraId="442088BD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Probability</w:t>
            </w:r>
          </w:p>
        </w:tc>
      </w:tr>
      <w:tr w:rsidR="00641092" w:rsidRPr="00770C67" w14:paraId="44CBC162" w14:textId="77777777" w:rsidTr="00C96BCE">
        <w:tc>
          <w:tcPr>
            <w:tcW w:w="0" w:type="auto"/>
            <w:hideMark/>
          </w:tcPr>
          <w:p w14:paraId="0CAA258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Organ toxicity</w:t>
            </w:r>
          </w:p>
        </w:tc>
        <w:tc>
          <w:tcPr>
            <w:tcW w:w="0" w:type="auto"/>
            <w:hideMark/>
          </w:tcPr>
          <w:p w14:paraId="766EED9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Hepatotoxicity</w:t>
            </w:r>
          </w:p>
        </w:tc>
        <w:tc>
          <w:tcPr>
            <w:tcW w:w="0" w:type="auto"/>
            <w:hideMark/>
          </w:tcPr>
          <w:p w14:paraId="189D4DC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5BDFE2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0.78</w:t>
            </w:r>
          </w:p>
        </w:tc>
      </w:tr>
      <w:tr w:rsidR="00641092" w:rsidRPr="00770C67" w14:paraId="407C5FEF" w14:textId="77777777" w:rsidTr="00C96BCE">
        <w:tc>
          <w:tcPr>
            <w:tcW w:w="0" w:type="auto"/>
            <w:hideMark/>
          </w:tcPr>
          <w:p w14:paraId="57C6B4A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7D0E362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Carcinogenicity</w:t>
            </w:r>
          </w:p>
        </w:tc>
        <w:tc>
          <w:tcPr>
            <w:tcW w:w="0" w:type="auto"/>
            <w:hideMark/>
          </w:tcPr>
          <w:p w14:paraId="25403FD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2CDD4A6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0.51</w:t>
            </w:r>
          </w:p>
        </w:tc>
      </w:tr>
      <w:tr w:rsidR="00641092" w:rsidRPr="00770C67" w14:paraId="39C23456" w14:textId="77777777" w:rsidTr="00C96BCE">
        <w:tc>
          <w:tcPr>
            <w:tcW w:w="0" w:type="auto"/>
            <w:hideMark/>
          </w:tcPr>
          <w:p w14:paraId="7E7919B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06DD06D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Immunotoxicity</w:t>
            </w:r>
          </w:p>
        </w:tc>
        <w:tc>
          <w:tcPr>
            <w:tcW w:w="0" w:type="auto"/>
            <w:hideMark/>
          </w:tcPr>
          <w:p w14:paraId="685BE26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280A99F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0.98</w:t>
            </w:r>
          </w:p>
        </w:tc>
      </w:tr>
      <w:tr w:rsidR="00641092" w:rsidRPr="00770C67" w14:paraId="2FD21A3A" w14:textId="77777777" w:rsidTr="00C96BCE">
        <w:tc>
          <w:tcPr>
            <w:tcW w:w="0" w:type="auto"/>
            <w:hideMark/>
          </w:tcPr>
          <w:p w14:paraId="6A5E8E4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4884F4C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Mutagenicity</w:t>
            </w:r>
          </w:p>
        </w:tc>
        <w:tc>
          <w:tcPr>
            <w:tcW w:w="0" w:type="auto"/>
            <w:hideMark/>
          </w:tcPr>
          <w:p w14:paraId="2FAEB4C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C5B261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0.83</w:t>
            </w:r>
          </w:p>
        </w:tc>
      </w:tr>
      <w:tr w:rsidR="00641092" w:rsidRPr="00770C67" w14:paraId="0E1CF89B" w14:textId="77777777" w:rsidTr="00C96BCE">
        <w:tc>
          <w:tcPr>
            <w:tcW w:w="0" w:type="auto"/>
            <w:hideMark/>
          </w:tcPr>
          <w:p w14:paraId="2A44E7E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30826C8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Cytotoxicity</w:t>
            </w:r>
          </w:p>
        </w:tc>
        <w:tc>
          <w:tcPr>
            <w:tcW w:w="0" w:type="auto"/>
            <w:hideMark/>
          </w:tcPr>
          <w:p w14:paraId="168A536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3AF7B6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0.66</w:t>
            </w:r>
          </w:p>
        </w:tc>
      </w:tr>
      <w:tr w:rsidR="00641092" w:rsidRPr="00770C67" w14:paraId="7D538554" w14:textId="77777777" w:rsidTr="00C96BCE">
        <w:tc>
          <w:tcPr>
            <w:tcW w:w="0" w:type="auto"/>
            <w:hideMark/>
          </w:tcPr>
          <w:p w14:paraId="087A06E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4C67DFC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Aryl hydrocarbon Receptor (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AhR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47FFB10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738139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641092" w:rsidRPr="00770C67" w14:paraId="39B2CB28" w14:textId="77777777" w:rsidTr="00C96BCE">
        <w:tc>
          <w:tcPr>
            <w:tcW w:w="0" w:type="auto"/>
            <w:hideMark/>
          </w:tcPr>
          <w:p w14:paraId="082ED7B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lastRenderedPageBreak/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08152B4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(AR)</w:t>
            </w:r>
          </w:p>
        </w:tc>
        <w:tc>
          <w:tcPr>
            <w:tcW w:w="0" w:type="auto"/>
            <w:hideMark/>
          </w:tcPr>
          <w:p w14:paraId="2F29AF9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D42E0B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0.58</w:t>
            </w:r>
          </w:p>
        </w:tc>
      </w:tr>
      <w:tr w:rsidR="00641092" w:rsidRPr="00770C67" w14:paraId="69674043" w14:textId="77777777" w:rsidTr="00C96BCE">
        <w:tc>
          <w:tcPr>
            <w:tcW w:w="0" w:type="auto"/>
            <w:hideMark/>
          </w:tcPr>
          <w:p w14:paraId="1B2883E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C588AC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Ligand Binding Domain (AR-LBD)</w:t>
            </w:r>
          </w:p>
        </w:tc>
        <w:tc>
          <w:tcPr>
            <w:tcW w:w="0" w:type="auto"/>
            <w:hideMark/>
          </w:tcPr>
          <w:p w14:paraId="6BD1FDE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205F3C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0.88</w:t>
            </w:r>
          </w:p>
        </w:tc>
      </w:tr>
      <w:tr w:rsidR="00641092" w:rsidRPr="00770C67" w14:paraId="1905D4E3" w14:textId="77777777" w:rsidTr="00C96BCE">
        <w:tc>
          <w:tcPr>
            <w:tcW w:w="0" w:type="auto"/>
            <w:hideMark/>
          </w:tcPr>
          <w:p w14:paraId="3919321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16A4725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Aromatase</w:t>
            </w:r>
          </w:p>
        </w:tc>
        <w:tc>
          <w:tcPr>
            <w:tcW w:w="0" w:type="auto"/>
            <w:hideMark/>
          </w:tcPr>
          <w:p w14:paraId="3DC2DAA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774B263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0.56</w:t>
            </w:r>
          </w:p>
        </w:tc>
      </w:tr>
      <w:tr w:rsidR="00641092" w:rsidRPr="00770C67" w14:paraId="7FADB6EE" w14:textId="77777777" w:rsidTr="00C96BCE">
        <w:tc>
          <w:tcPr>
            <w:tcW w:w="0" w:type="auto"/>
            <w:hideMark/>
          </w:tcPr>
          <w:p w14:paraId="0FC4D84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0DA96D5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Alpha (ER)</w:t>
            </w:r>
          </w:p>
        </w:tc>
        <w:tc>
          <w:tcPr>
            <w:tcW w:w="0" w:type="auto"/>
            <w:hideMark/>
          </w:tcPr>
          <w:p w14:paraId="37D464C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A2A9BF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0.74</w:t>
            </w:r>
          </w:p>
        </w:tc>
      </w:tr>
      <w:tr w:rsidR="00641092" w:rsidRPr="00770C67" w14:paraId="5471DCCC" w14:textId="77777777" w:rsidTr="00C96BCE">
        <w:tc>
          <w:tcPr>
            <w:tcW w:w="0" w:type="auto"/>
            <w:hideMark/>
          </w:tcPr>
          <w:p w14:paraId="464FB9C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B95ED2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Ligand Binding Domain (ER-LBD)</w:t>
            </w:r>
          </w:p>
        </w:tc>
        <w:tc>
          <w:tcPr>
            <w:tcW w:w="0" w:type="auto"/>
            <w:hideMark/>
          </w:tcPr>
          <w:p w14:paraId="41B84C1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64C9EB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0.82</w:t>
            </w:r>
          </w:p>
        </w:tc>
      </w:tr>
      <w:tr w:rsidR="00641092" w:rsidRPr="00770C67" w14:paraId="7156AD41" w14:textId="77777777" w:rsidTr="00C96BCE">
        <w:tc>
          <w:tcPr>
            <w:tcW w:w="0" w:type="auto"/>
            <w:hideMark/>
          </w:tcPr>
          <w:p w14:paraId="2F3063C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6E71028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Peroxisome Proliferator Activated Receptor Gamma (PPAR-Gamma)</w:t>
            </w:r>
          </w:p>
        </w:tc>
        <w:tc>
          <w:tcPr>
            <w:tcW w:w="0" w:type="auto"/>
            <w:hideMark/>
          </w:tcPr>
          <w:p w14:paraId="007A5C6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1374B7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0.99</w:t>
            </w:r>
          </w:p>
        </w:tc>
      </w:tr>
      <w:tr w:rsidR="00641092" w:rsidRPr="00770C67" w14:paraId="626D60A0" w14:textId="77777777" w:rsidTr="00C96BCE">
        <w:tc>
          <w:tcPr>
            <w:tcW w:w="0" w:type="auto"/>
            <w:hideMark/>
          </w:tcPr>
          <w:p w14:paraId="2541959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6015A3B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Nuclear factor (erythroid-derived 2)-like 2/antioxidant responsive element (nrf2/ARE)</w:t>
            </w:r>
          </w:p>
        </w:tc>
        <w:tc>
          <w:tcPr>
            <w:tcW w:w="0" w:type="auto"/>
            <w:hideMark/>
          </w:tcPr>
          <w:p w14:paraId="3937859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20CDC5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0.92</w:t>
            </w:r>
          </w:p>
        </w:tc>
      </w:tr>
      <w:tr w:rsidR="00641092" w:rsidRPr="00770C67" w14:paraId="4C0C2EEB" w14:textId="77777777" w:rsidTr="00C96BCE">
        <w:tc>
          <w:tcPr>
            <w:tcW w:w="0" w:type="auto"/>
            <w:hideMark/>
          </w:tcPr>
          <w:p w14:paraId="1920B95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1773D31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Heat shock factor response element (HSE)</w:t>
            </w:r>
          </w:p>
        </w:tc>
        <w:tc>
          <w:tcPr>
            <w:tcW w:w="0" w:type="auto"/>
            <w:hideMark/>
          </w:tcPr>
          <w:p w14:paraId="5175FCE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675460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0.92</w:t>
            </w:r>
          </w:p>
        </w:tc>
      </w:tr>
      <w:tr w:rsidR="00641092" w:rsidRPr="00770C67" w14:paraId="279F5E83" w14:textId="77777777" w:rsidTr="00C96BCE">
        <w:tc>
          <w:tcPr>
            <w:tcW w:w="0" w:type="auto"/>
            <w:hideMark/>
          </w:tcPr>
          <w:p w14:paraId="0A70C5F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2366567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Mitochondrial Membrane Potential (MMP)</w:t>
            </w:r>
          </w:p>
        </w:tc>
        <w:tc>
          <w:tcPr>
            <w:tcW w:w="0" w:type="auto"/>
            <w:hideMark/>
          </w:tcPr>
          <w:p w14:paraId="2810CC2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773FC36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0.67</w:t>
            </w:r>
          </w:p>
        </w:tc>
      </w:tr>
      <w:tr w:rsidR="00641092" w:rsidRPr="00770C67" w14:paraId="59B115F6" w14:textId="77777777" w:rsidTr="00C96BCE">
        <w:tc>
          <w:tcPr>
            <w:tcW w:w="0" w:type="auto"/>
            <w:hideMark/>
          </w:tcPr>
          <w:p w14:paraId="27F9989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2D5F99E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Phosphoprotein (Tumor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Supressor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 p53</w:t>
            </w:r>
          </w:p>
        </w:tc>
        <w:tc>
          <w:tcPr>
            <w:tcW w:w="0" w:type="auto"/>
            <w:hideMark/>
          </w:tcPr>
          <w:p w14:paraId="479FB32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4A85AD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0.87</w:t>
            </w:r>
          </w:p>
        </w:tc>
      </w:tr>
      <w:tr w:rsidR="00641092" w:rsidRPr="00770C67" w14:paraId="520BA12E" w14:textId="77777777" w:rsidTr="00C96BCE">
        <w:tc>
          <w:tcPr>
            <w:tcW w:w="0" w:type="auto"/>
            <w:hideMark/>
          </w:tcPr>
          <w:p w14:paraId="79A458E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30F299C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ATPase family AAA domain-containing protein 5 (ATAD5)</w:t>
            </w:r>
          </w:p>
        </w:tc>
        <w:tc>
          <w:tcPr>
            <w:tcW w:w="0" w:type="auto"/>
            <w:hideMark/>
          </w:tcPr>
          <w:p w14:paraId="6601A89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8AD0E5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0.91</w:t>
            </w:r>
          </w:p>
        </w:tc>
      </w:tr>
    </w:tbl>
    <w:p w14:paraId="2333346F" w14:textId="77777777" w:rsidR="00641092" w:rsidRPr="00770C67" w:rsidRDefault="00641092" w:rsidP="000A28BC">
      <w:pPr>
        <w:spacing w:after="0" w:line="240" w:lineRule="auto"/>
        <w:rPr>
          <w:rFonts w:cstheme="majorBidi"/>
          <w:sz w:val="24"/>
          <w:szCs w:val="24"/>
        </w:rPr>
      </w:pPr>
    </w:p>
    <w:p w14:paraId="7E6F4E2D" w14:textId="77777777" w:rsidR="00641092" w:rsidRPr="00770C67" w:rsidRDefault="00B02F73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t>Table S3</w:t>
      </w:r>
      <w:r w:rsidR="00641092" w:rsidRPr="00770C67">
        <w:rPr>
          <w:rFonts w:cstheme="majorBidi"/>
          <w:sz w:val="24"/>
          <w:szCs w:val="24"/>
        </w:rPr>
        <w:t xml:space="preserve">. </w:t>
      </w:r>
      <w:r w:rsidR="0029463C" w:rsidRPr="00770C67">
        <w:rPr>
          <w:rFonts w:cstheme="majorBidi"/>
          <w:sz w:val="24"/>
          <w:szCs w:val="24"/>
        </w:rPr>
        <w:t xml:space="preserve">The </w:t>
      </w:r>
      <w:proofErr w:type="spellStart"/>
      <w:r w:rsidR="003A6B60" w:rsidRPr="00770C67">
        <w:rPr>
          <w:rFonts w:cstheme="majorBidi"/>
          <w:sz w:val="24"/>
          <w:szCs w:val="24"/>
        </w:rPr>
        <w:t>ProTox</w:t>
      </w:r>
      <w:proofErr w:type="spellEnd"/>
      <w:r w:rsidR="003A6B60" w:rsidRPr="00770C67">
        <w:rPr>
          <w:rFonts w:cstheme="majorBidi"/>
          <w:sz w:val="24"/>
          <w:szCs w:val="24"/>
        </w:rPr>
        <w:t>-II normal cell toxicity prediction</w:t>
      </w:r>
      <w:r w:rsidR="0029463C" w:rsidRPr="00770C67">
        <w:rPr>
          <w:rFonts w:cstheme="majorBidi"/>
          <w:sz w:val="24"/>
          <w:szCs w:val="24"/>
        </w:rPr>
        <w:t xml:space="preserve"> of </w:t>
      </w:r>
      <w:proofErr w:type="spellStart"/>
      <w:r w:rsidR="00641092" w:rsidRPr="00770C67">
        <w:rPr>
          <w:rFonts w:cstheme="majorBidi"/>
          <w:sz w:val="24"/>
          <w:szCs w:val="24"/>
        </w:rPr>
        <w:t>Dactyloquinone</w:t>
      </w:r>
      <w:proofErr w:type="spellEnd"/>
      <w:r w:rsidR="00641092" w:rsidRPr="00770C67">
        <w:rPr>
          <w:rFonts w:cstheme="majorBidi"/>
          <w:sz w:val="24"/>
          <w:szCs w:val="24"/>
        </w:rPr>
        <w:t xml:space="preserve"> 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3921"/>
        <w:gridCol w:w="1283"/>
        <w:gridCol w:w="1377"/>
      </w:tblGrid>
      <w:tr w:rsidR="00641092" w:rsidRPr="00770C67" w14:paraId="625CBAD2" w14:textId="77777777" w:rsidTr="00C96BCE">
        <w:tc>
          <w:tcPr>
            <w:tcW w:w="0" w:type="auto"/>
            <w:hideMark/>
          </w:tcPr>
          <w:p w14:paraId="0F171BF9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0" w:type="auto"/>
            <w:hideMark/>
          </w:tcPr>
          <w:p w14:paraId="0498CA3F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hideMark/>
          </w:tcPr>
          <w:p w14:paraId="74937B7F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Prediction</w:t>
            </w:r>
          </w:p>
        </w:tc>
        <w:tc>
          <w:tcPr>
            <w:tcW w:w="0" w:type="auto"/>
            <w:hideMark/>
          </w:tcPr>
          <w:p w14:paraId="58F5A235" w14:textId="77777777" w:rsidR="00641092" w:rsidRPr="00770C67" w:rsidRDefault="00641092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Probability</w:t>
            </w:r>
          </w:p>
        </w:tc>
      </w:tr>
      <w:tr w:rsidR="00641092" w:rsidRPr="00770C67" w14:paraId="48863717" w14:textId="77777777" w:rsidTr="00C96BCE">
        <w:tc>
          <w:tcPr>
            <w:tcW w:w="0" w:type="auto"/>
            <w:hideMark/>
          </w:tcPr>
          <w:p w14:paraId="1A77F5E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Organ toxicity</w:t>
            </w:r>
          </w:p>
        </w:tc>
        <w:tc>
          <w:tcPr>
            <w:tcW w:w="0" w:type="auto"/>
            <w:hideMark/>
          </w:tcPr>
          <w:p w14:paraId="0720D90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Hepatotoxicity</w:t>
            </w:r>
          </w:p>
        </w:tc>
        <w:tc>
          <w:tcPr>
            <w:tcW w:w="0" w:type="auto"/>
            <w:hideMark/>
          </w:tcPr>
          <w:p w14:paraId="12320FE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597B84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0.74</w:t>
            </w:r>
          </w:p>
        </w:tc>
      </w:tr>
      <w:tr w:rsidR="00641092" w:rsidRPr="00770C67" w14:paraId="3BC67D55" w14:textId="77777777" w:rsidTr="00C96BCE">
        <w:tc>
          <w:tcPr>
            <w:tcW w:w="0" w:type="auto"/>
            <w:hideMark/>
          </w:tcPr>
          <w:p w14:paraId="5FFC546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6E3E041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Carcinogenicity</w:t>
            </w:r>
          </w:p>
        </w:tc>
        <w:tc>
          <w:tcPr>
            <w:tcW w:w="0" w:type="auto"/>
            <w:hideMark/>
          </w:tcPr>
          <w:p w14:paraId="5C2F29E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1866D35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0.53</w:t>
            </w:r>
          </w:p>
        </w:tc>
      </w:tr>
      <w:tr w:rsidR="00641092" w:rsidRPr="00770C67" w14:paraId="0F6CFBCA" w14:textId="77777777" w:rsidTr="00C96BCE">
        <w:tc>
          <w:tcPr>
            <w:tcW w:w="0" w:type="auto"/>
            <w:hideMark/>
          </w:tcPr>
          <w:p w14:paraId="48C2FFB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7BD9078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Immunotoxicity</w:t>
            </w:r>
          </w:p>
        </w:tc>
        <w:tc>
          <w:tcPr>
            <w:tcW w:w="0" w:type="auto"/>
            <w:hideMark/>
          </w:tcPr>
          <w:p w14:paraId="50022C5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7E6BFA4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0.99</w:t>
            </w:r>
          </w:p>
        </w:tc>
      </w:tr>
      <w:tr w:rsidR="00641092" w:rsidRPr="00770C67" w14:paraId="372731AD" w14:textId="77777777" w:rsidTr="00C96BCE">
        <w:tc>
          <w:tcPr>
            <w:tcW w:w="0" w:type="auto"/>
            <w:hideMark/>
          </w:tcPr>
          <w:p w14:paraId="63043C3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3487D16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Mutagenicity</w:t>
            </w:r>
          </w:p>
        </w:tc>
        <w:tc>
          <w:tcPr>
            <w:tcW w:w="0" w:type="auto"/>
            <w:hideMark/>
          </w:tcPr>
          <w:p w14:paraId="5979C6D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FCF1A0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0.81</w:t>
            </w:r>
          </w:p>
        </w:tc>
      </w:tr>
      <w:tr w:rsidR="00641092" w:rsidRPr="00770C67" w14:paraId="1E142D4E" w14:textId="77777777" w:rsidTr="00C96BCE">
        <w:tc>
          <w:tcPr>
            <w:tcW w:w="0" w:type="auto"/>
            <w:hideMark/>
          </w:tcPr>
          <w:p w14:paraId="75A9823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02F5D6B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Cytotoxicity</w:t>
            </w:r>
          </w:p>
        </w:tc>
        <w:tc>
          <w:tcPr>
            <w:tcW w:w="0" w:type="auto"/>
            <w:hideMark/>
          </w:tcPr>
          <w:p w14:paraId="2C3C119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177C7EA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0.73</w:t>
            </w:r>
          </w:p>
        </w:tc>
      </w:tr>
      <w:tr w:rsidR="00641092" w:rsidRPr="00770C67" w14:paraId="18D0C00C" w14:textId="77777777" w:rsidTr="00C96BCE">
        <w:tc>
          <w:tcPr>
            <w:tcW w:w="0" w:type="auto"/>
            <w:hideMark/>
          </w:tcPr>
          <w:p w14:paraId="071AD23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2B00644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Aryl hydrocarbon Receptor (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AhR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4912A8E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BE705A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641092" w:rsidRPr="00770C67" w14:paraId="256A2D73" w14:textId="77777777" w:rsidTr="00C96BCE">
        <w:tc>
          <w:tcPr>
            <w:tcW w:w="0" w:type="auto"/>
            <w:hideMark/>
          </w:tcPr>
          <w:p w14:paraId="1B6440E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01A049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(AR)</w:t>
            </w:r>
          </w:p>
        </w:tc>
        <w:tc>
          <w:tcPr>
            <w:tcW w:w="0" w:type="auto"/>
            <w:hideMark/>
          </w:tcPr>
          <w:p w14:paraId="312F745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04900DB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0.50</w:t>
            </w:r>
          </w:p>
        </w:tc>
      </w:tr>
      <w:tr w:rsidR="00641092" w:rsidRPr="00770C67" w14:paraId="49C47EFA" w14:textId="77777777" w:rsidTr="00C96BCE">
        <w:tc>
          <w:tcPr>
            <w:tcW w:w="0" w:type="auto"/>
            <w:hideMark/>
          </w:tcPr>
          <w:p w14:paraId="755E48B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3D17F68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Ligand Binding Domain (AR-LBD)</w:t>
            </w:r>
          </w:p>
        </w:tc>
        <w:tc>
          <w:tcPr>
            <w:tcW w:w="0" w:type="auto"/>
            <w:hideMark/>
          </w:tcPr>
          <w:p w14:paraId="5B58C040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6D44E1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0.81</w:t>
            </w:r>
          </w:p>
        </w:tc>
      </w:tr>
      <w:tr w:rsidR="00641092" w:rsidRPr="00770C67" w14:paraId="1A63B682" w14:textId="77777777" w:rsidTr="00C96BCE">
        <w:tc>
          <w:tcPr>
            <w:tcW w:w="0" w:type="auto"/>
            <w:hideMark/>
          </w:tcPr>
          <w:p w14:paraId="124826B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501476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Aromatase</w:t>
            </w:r>
          </w:p>
        </w:tc>
        <w:tc>
          <w:tcPr>
            <w:tcW w:w="0" w:type="auto"/>
            <w:hideMark/>
          </w:tcPr>
          <w:p w14:paraId="4D1CA12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E5FC05E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0.60</w:t>
            </w:r>
          </w:p>
        </w:tc>
      </w:tr>
      <w:tr w:rsidR="00641092" w:rsidRPr="00770C67" w14:paraId="769A6B16" w14:textId="77777777" w:rsidTr="00C96BCE">
        <w:tc>
          <w:tcPr>
            <w:tcW w:w="0" w:type="auto"/>
            <w:hideMark/>
          </w:tcPr>
          <w:p w14:paraId="7E5D635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5FB8800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Alpha (ER)</w:t>
            </w:r>
          </w:p>
        </w:tc>
        <w:tc>
          <w:tcPr>
            <w:tcW w:w="0" w:type="auto"/>
            <w:hideMark/>
          </w:tcPr>
          <w:p w14:paraId="4413952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E4EF85A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0.79</w:t>
            </w:r>
          </w:p>
        </w:tc>
      </w:tr>
      <w:tr w:rsidR="00641092" w:rsidRPr="00770C67" w14:paraId="7B3EE023" w14:textId="77777777" w:rsidTr="00C96BCE">
        <w:tc>
          <w:tcPr>
            <w:tcW w:w="0" w:type="auto"/>
            <w:hideMark/>
          </w:tcPr>
          <w:p w14:paraId="1D0B156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lastRenderedPageBreak/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4D40747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Ligand Binding Domain (ER-LBD)</w:t>
            </w:r>
          </w:p>
        </w:tc>
        <w:tc>
          <w:tcPr>
            <w:tcW w:w="0" w:type="auto"/>
            <w:hideMark/>
          </w:tcPr>
          <w:p w14:paraId="3CC102F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39AF89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0.87</w:t>
            </w:r>
          </w:p>
        </w:tc>
      </w:tr>
      <w:tr w:rsidR="00641092" w:rsidRPr="00770C67" w14:paraId="2156BDC4" w14:textId="77777777" w:rsidTr="00C96BCE">
        <w:tc>
          <w:tcPr>
            <w:tcW w:w="0" w:type="auto"/>
            <w:hideMark/>
          </w:tcPr>
          <w:p w14:paraId="36299C85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566734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Peroxisome Proliferator Activated Receptor Gamma (PPAR-Gamma)</w:t>
            </w:r>
          </w:p>
        </w:tc>
        <w:tc>
          <w:tcPr>
            <w:tcW w:w="0" w:type="auto"/>
            <w:hideMark/>
          </w:tcPr>
          <w:p w14:paraId="766075C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D9251BD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0.98</w:t>
            </w:r>
          </w:p>
        </w:tc>
      </w:tr>
      <w:tr w:rsidR="00641092" w:rsidRPr="00770C67" w14:paraId="103C4677" w14:textId="77777777" w:rsidTr="00C96BCE">
        <w:tc>
          <w:tcPr>
            <w:tcW w:w="0" w:type="auto"/>
            <w:hideMark/>
          </w:tcPr>
          <w:p w14:paraId="17BAD6A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75C9A55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Nuclear factor (erythroid-derived 2)-like 2/antioxidant responsive element (nrf2/ARE)</w:t>
            </w:r>
          </w:p>
        </w:tc>
        <w:tc>
          <w:tcPr>
            <w:tcW w:w="0" w:type="auto"/>
            <w:hideMark/>
          </w:tcPr>
          <w:p w14:paraId="53D8472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B2D9F12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0.91</w:t>
            </w:r>
          </w:p>
        </w:tc>
      </w:tr>
      <w:tr w:rsidR="00641092" w:rsidRPr="00770C67" w14:paraId="79714796" w14:textId="77777777" w:rsidTr="00C96BCE">
        <w:tc>
          <w:tcPr>
            <w:tcW w:w="0" w:type="auto"/>
            <w:hideMark/>
          </w:tcPr>
          <w:p w14:paraId="7367FD4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776D440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Heat shock factor response element (HSE)</w:t>
            </w:r>
          </w:p>
        </w:tc>
        <w:tc>
          <w:tcPr>
            <w:tcW w:w="0" w:type="auto"/>
            <w:hideMark/>
          </w:tcPr>
          <w:p w14:paraId="35D8488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562C6CC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0.91</w:t>
            </w:r>
          </w:p>
        </w:tc>
      </w:tr>
      <w:tr w:rsidR="00641092" w:rsidRPr="00770C67" w14:paraId="18F2F719" w14:textId="77777777" w:rsidTr="00C96BCE">
        <w:tc>
          <w:tcPr>
            <w:tcW w:w="0" w:type="auto"/>
            <w:hideMark/>
          </w:tcPr>
          <w:p w14:paraId="09D450A3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31263C8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Mitochondrial Membrane Potential (MMP)</w:t>
            </w:r>
          </w:p>
        </w:tc>
        <w:tc>
          <w:tcPr>
            <w:tcW w:w="0" w:type="auto"/>
            <w:hideMark/>
          </w:tcPr>
          <w:p w14:paraId="22ECF38B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747CF91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0.74</w:t>
            </w:r>
          </w:p>
        </w:tc>
      </w:tr>
      <w:tr w:rsidR="00641092" w:rsidRPr="00770C67" w14:paraId="03453E8A" w14:textId="77777777" w:rsidTr="00C96BCE">
        <w:tc>
          <w:tcPr>
            <w:tcW w:w="0" w:type="auto"/>
            <w:hideMark/>
          </w:tcPr>
          <w:p w14:paraId="3BFE32A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21EA0FD4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Phosphoprotein (Tumor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Supressor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 p53</w:t>
            </w:r>
          </w:p>
        </w:tc>
        <w:tc>
          <w:tcPr>
            <w:tcW w:w="0" w:type="auto"/>
            <w:hideMark/>
          </w:tcPr>
          <w:p w14:paraId="2B6E05B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6DE252F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0.87</w:t>
            </w:r>
          </w:p>
        </w:tc>
      </w:tr>
      <w:tr w:rsidR="00641092" w:rsidRPr="00770C67" w14:paraId="207FC844" w14:textId="77777777" w:rsidTr="00C96BCE">
        <w:tc>
          <w:tcPr>
            <w:tcW w:w="0" w:type="auto"/>
            <w:hideMark/>
          </w:tcPr>
          <w:p w14:paraId="127CEC0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5D77B5B7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ATPase family AAA domain-containing protein 5 (ATAD5)</w:t>
            </w:r>
          </w:p>
        </w:tc>
        <w:tc>
          <w:tcPr>
            <w:tcW w:w="0" w:type="auto"/>
            <w:hideMark/>
          </w:tcPr>
          <w:p w14:paraId="548310E9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32C95E8" w14:textId="77777777" w:rsidR="00641092" w:rsidRPr="00770C67" w:rsidRDefault="00641092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0.90</w:t>
            </w:r>
          </w:p>
        </w:tc>
      </w:tr>
    </w:tbl>
    <w:p w14:paraId="61328A27" w14:textId="77777777" w:rsidR="00BA416F" w:rsidRPr="00770C67" w:rsidRDefault="00BA416F" w:rsidP="000A28BC">
      <w:pPr>
        <w:spacing w:after="0" w:line="240" w:lineRule="auto"/>
        <w:rPr>
          <w:rFonts w:cstheme="majorBidi"/>
          <w:sz w:val="24"/>
          <w:szCs w:val="24"/>
        </w:rPr>
      </w:pPr>
    </w:p>
    <w:p w14:paraId="6AEAF5DF" w14:textId="77777777" w:rsidR="00F2240F" w:rsidRPr="00770C67" w:rsidRDefault="00B02F73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t>Table S4</w:t>
      </w:r>
      <w:r w:rsidR="00F2240F" w:rsidRPr="00770C67">
        <w:rPr>
          <w:rFonts w:cstheme="majorBidi"/>
          <w:sz w:val="24"/>
          <w:szCs w:val="24"/>
        </w:rPr>
        <w:t xml:space="preserve">. </w:t>
      </w:r>
      <w:r w:rsidR="0029463C" w:rsidRPr="00770C67">
        <w:rPr>
          <w:rFonts w:cstheme="majorBidi"/>
          <w:sz w:val="24"/>
          <w:szCs w:val="24"/>
        </w:rPr>
        <w:t xml:space="preserve">The </w:t>
      </w:r>
      <w:proofErr w:type="spellStart"/>
      <w:r w:rsidR="003A6B60" w:rsidRPr="00770C67">
        <w:rPr>
          <w:rFonts w:cstheme="majorBidi"/>
          <w:sz w:val="24"/>
          <w:szCs w:val="24"/>
        </w:rPr>
        <w:t>ProTox</w:t>
      </w:r>
      <w:proofErr w:type="spellEnd"/>
      <w:r w:rsidR="003A6B60" w:rsidRPr="00770C67">
        <w:rPr>
          <w:rFonts w:cstheme="majorBidi"/>
          <w:sz w:val="24"/>
          <w:szCs w:val="24"/>
        </w:rPr>
        <w:t>-II normal cell toxicity prediction</w:t>
      </w:r>
      <w:r w:rsidR="0029463C" w:rsidRPr="00770C67">
        <w:rPr>
          <w:rFonts w:cstheme="majorBidi"/>
          <w:sz w:val="24"/>
          <w:szCs w:val="24"/>
        </w:rPr>
        <w:t xml:space="preserve"> of </w:t>
      </w:r>
      <w:proofErr w:type="spellStart"/>
      <w:r w:rsidR="00F2240F" w:rsidRPr="00770C67">
        <w:rPr>
          <w:rFonts w:cstheme="majorBidi"/>
          <w:sz w:val="24"/>
          <w:szCs w:val="24"/>
        </w:rPr>
        <w:t>Dysidavarone</w:t>
      </w:r>
      <w:proofErr w:type="spellEnd"/>
      <w:r w:rsidR="00F2240F" w:rsidRPr="00770C67">
        <w:rPr>
          <w:rFonts w:cstheme="majorBidi"/>
          <w:sz w:val="24"/>
          <w:szCs w:val="24"/>
        </w:rPr>
        <w:t xml:space="preserve"> 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82"/>
        <w:gridCol w:w="4169"/>
        <w:gridCol w:w="1283"/>
        <w:gridCol w:w="1377"/>
      </w:tblGrid>
      <w:tr w:rsidR="00F2240F" w:rsidRPr="00770C67" w14:paraId="42F674F9" w14:textId="77777777" w:rsidTr="00C96BCE">
        <w:tc>
          <w:tcPr>
            <w:tcW w:w="1428" w:type="pct"/>
            <w:hideMark/>
          </w:tcPr>
          <w:p w14:paraId="52E767F1" w14:textId="77777777" w:rsidR="00F2240F" w:rsidRPr="00770C67" w:rsidRDefault="00F2240F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2463" w:type="pct"/>
            <w:hideMark/>
          </w:tcPr>
          <w:p w14:paraId="128B732D" w14:textId="77777777" w:rsidR="00F2240F" w:rsidRPr="00770C67" w:rsidRDefault="00F2240F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542" w:type="pct"/>
            <w:hideMark/>
          </w:tcPr>
          <w:p w14:paraId="0ACE4B09" w14:textId="77777777" w:rsidR="00F2240F" w:rsidRPr="00770C67" w:rsidRDefault="00F2240F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Prediction</w:t>
            </w:r>
          </w:p>
        </w:tc>
        <w:tc>
          <w:tcPr>
            <w:tcW w:w="567" w:type="pct"/>
            <w:hideMark/>
          </w:tcPr>
          <w:p w14:paraId="272148E6" w14:textId="77777777" w:rsidR="00F2240F" w:rsidRPr="00770C67" w:rsidRDefault="00F2240F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Probability</w:t>
            </w:r>
          </w:p>
        </w:tc>
      </w:tr>
      <w:tr w:rsidR="00F2240F" w:rsidRPr="00770C67" w14:paraId="54C52F08" w14:textId="77777777" w:rsidTr="00C96BCE">
        <w:tc>
          <w:tcPr>
            <w:tcW w:w="1428" w:type="pct"/>
            <w:hideMark/>
          </w:tcPr>
          <w:p w14:paraId="03F250FF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Organ toxicity</w:t>
            </w:r>
          </w:p>
        </w:tc>
        <w:tc>
          <w:tcPr>
            <w:tcW w:w="2463" w:type="pct"/>
            <w:hideMark/>
          </w:tcPr>
          <w:p w14:paraId="021A06A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Hepatotoxicity</w:t>
            </w:r>
          </w:p>
        </w:tc>
        <w:tc>
          <w:tcPr>
            <w:tcW w:w="542" w:type="pct"/>
            <w:hideMark/>
          </w:tcPr>
          <w:p w14:paraId="3B7D069C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46736A63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0.82</w:t>
            </w:r>
          </w:p>
        </w:tc>
      </w:tr>
      <w:tr w:rsidR="00F2240F" w:rsidRPr="00770C67" w14:paraId="59BAAD2D" w14:textId="77777777" w:rsidTr="00C96BCE">
        <w:tc>
          <w:tcPr>
            <w:tcW w:w="1428" w:type="pct"/>
            <w:hideMark/>
          </w:tcPr>
          <w:p w14:paraId="2BAA224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463" w:type="pct"/>
            <w:hideMark/>
          </w:tcPr>
          <w:p w14:paraId="38F26FA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Carcinogenicity</w:t>
            </w:r>
          </w:p>
        </w:tc>
        <w:tc>
          <w:tcPr>
            <w:tcW w:w="542" w:type="pct"/>
            <w:hideMark/>
          </w:tcPr>
          <w:p w14:paraId="47B28D1F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567" w:type="pct"/>
            <w:hideMark/>
          </w:tcPr>
          <w:p w14:paraId="27DCB93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0.55</w:t>
            </w:r>
          </w:p>
        </w:tc>
      </w:tr>
      <w:tr w:rsidR="00F2240F" w:rsidRPr="00770C67" w14:paraId="79AF6519" w14:textId="77777777" w:rsidTr="00C96BCE">
        <w:tc>
          <w:tcPr>
            <w:tcW w:w="1428" w:type="pct"/>
            <w:hideMark/>
          </w:tcPr>
          <w:p w14:paraId="69927FA5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463" w:type="pct"/>
            <w:hideMark/>
          </w:tcPr>
          <w:p w14:paraId="3437D727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Immunotoxicity</w:t>
            </w:r>
          </w:p>
        </w:tc>
        <w:tc>
          <w:tcPr>
            <w:tcW w:w="542" w:type="pct"/>
            <w:hideMark/>
          </w:tcPr>
          <w:p w14:paraId="5D45B075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567" w:type="pct"/>
            <w:hideMark/>
          </w:tcPr>
          <w:p w14:paraId="558F68AC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0.98</w:t>
            </w:r>
          </w:p>
        </w:tc>
      </w:tr>
      <w:tr w:rsidR="00F2240F" w:rsidRPr="00770C67" w14:paraId="2AE59112" w14:textId="77777777" w:rsidTr="00C96BCE">
        <w:tc>
          <w:tcPr>
            <w:tcW w:w="1428" w:type="pct"/>
            <w:hideMark/>
          </w:tcPr>
          <w:p w14:paraId="58C66F62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463" w:type="pct"/>
            <w:hideMark/>
          </w:tcPr>
          <w:p w14:paraId="4FABF3D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Mutagenicity</w:t>
            </w:r>
          </w:p>
        </w:tc>
        <w:tc>
          <w:tcPr>
            <w:tcW w:w="542" w:type="pct"/>
            <w:hideMark/>
          </w:tcPr>
          <w:p w14:paraId="12B58460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58A41C7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0.81</w:t>
            </w:r>
          </w:p>
        </w:tc>
      </w:tr>
      <w:tr w:rsidR="00F2240F" w:rsidRPr="00770C67" w14:paraId="0EA0D06B" w14:textId="77777777" w:rsidTr="00C96BCE">
        <w:tc>
          <w:tcPr>
            <w:tcW w:w="1428" w:type="pct"/>
            <w:hideMark/>
          </w:tcPr>
          <w:p w14:paraId="43FB3914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2463" w:type="pct"/>
            <w:hideMark/>
          </w:tcPr>
          <w:p w14:paraId="17C9906E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Cytotoxicity</w:t>
            </w:r>
          </w:p>
        </w:tc>
        <w:tc>
          <w:tcPr>
            <w:tcW w:w="542" w:type="pct"/>
            <w:hideMark/>
          </w:tcPr>
          <w:p w14:paraId="2AB68F79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567" w:type="pct"/>
            <w:hideMark/>
          </w:tcPr>
          <w:p w14:paraId="38AAE1AF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0.70</w:t>
            </w:r>
          </w:p>
        </w:tc>
      </w:tr>
      <w:tr w:rsidR="00F2240F" w:rsidRPr="00770C67" w14:paraId="1356BF24" w14:textId="77777777" w:rsidTr="00C96BCE">
        <w:tc>
          <w:tcPr>
            <w:tcW w:w="1428" w:type="pct"/>
            <w:hideMark/>
          </w:tcPr>
          <w:p w14:paraId="4A68442E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1D0C721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Aryl hydrocarbon Receptor (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AhR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542" w:type="pct"/>
            <w:hideMark/>
          </w:tcPr>
          <w:p w14:paraId="01821DAD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77B91B3C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0.89</w:t>
            </w:r>
          </w:p>
        </w:tc>
      </w:tr>
      <w:tr w:rsidR="00F2240F" w:rsidRPr="00770C67" w14:paraId="07916B84" w14:textId="77777777" w:rsidTr="00C96BCE">
        <w:tc>
          <w:tcPr>
            <w:tcW w:w="1428" w:type="pct"/>
            <w:hideMark/>
          </w:tcPr>
          <w:p w14:paraId="01EF8E24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5E2CA82F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(AR)</w:t>
            </w:r>
          </w:p>
        </w:tc>
        <w:tc>
          <w:tcPr>
            <w:tcW w:w="542" w:type="pct"/>
            <w:hideMark/>
          </w:tcPr>
          <w:p w14:paraId="723CFA40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28595EA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0.67</w:t>
            </w:r>
          </w:p>
        </w:tc>
      </w:tr>
      <w:tr w:rsidR="00F2240F" w:rsidRPr="00770C67" w14:paraId="76812B20" w14:textId="77777777" w:rsidTr="00C96BCE">
        <w:tc>
          <w:tcPr>
            <w:tcW w:w="1428" w:type="pct"/>
            <w:hideMark/>
          </w:tcPr>
          <w:p w14:paraId="70D64C9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6844378E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Ligand Binding Domain (AR-LBD)</w:t>
            </w:r>
          </w:p>
        </w:tc>
        <w:tc>
          <w:tcPr>
            <w:tcW w:w="542" w:type="pct"/>
            <w:hideMark/>
          </w:tcPr>
          <w:p w14:paraId="1C143D8C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4F89DA1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0.73</w:t>
            </w:r>
          </w:p>
        </w:tc>
      </w:tr>
      <w:tr w:rsidR="00F2240F" w:rsidRPr="00770C67" w14:paraId="278555C4" w14:textId="77777777" w:rsidTr="00C96BCE">
        <w:tc>
          <w:tcPr>
            <w:tcW w:w="1428" w:type="pct"/>
            <w:hideMark/>
          </w:tcPr>
          <w:p w14:paraId="54606B5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120337EF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Aromatase</w:t>
            </w:r>
          </w:p>
        </w:tc>
        <w:tc>
          <w:tcPr>
            <w:tcW w:w="542" w:type="pct"/>
            <w:hideMark/>
          </w:tcPr>
          <w:p w14:paraId="2085964E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3FE3F6F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0.76</w:t>
            </w:r>
          </w:p>
        </w:tc>
      </w:tr>
      <w:tr w:rsidR="00F2240F" w:rsidRPr="00770C67" w14:paraId="3678C11E" w14:textId="77777777" w:rsidTr="00C96BCE">
        <w:tc>
          <w:tcPr>
            <w:tcW w:w="1428" w:type="pct"/>
            <w:hideMark/>
          </w:tcPr>
          <w:p w14:paraId="41380E5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1E8B7DD8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Alpha (ER)</w:t>
            </w:r>
          </w:p>
        </w:tc>
        <w:tc>
          <w:tcPr>
            <w:tcW w:w="542" w:type="pct"/>
            <w:hideMark/>
          </w:tcPr>
          <w:p w14:paraId="6867979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692E762E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0.54</w:t>
            </w:r>
          </w:p>
        </w:tc>
      </w:tr>
      <w:tr w:rsidR="00F2240F" w:rsidRPr="00770C67" w14:paraId="15C1F9E3" w14:textId="77777777" w:rsidTr="00C96BCE">
        <w:tc>
          <w:tcPr>
            <w:tcW w:w="1428" w:type="pct"/>
            <w:hideMark/>
          </w:tcPr>
          <w:p w14:paraId="51955FC8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6A886B39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Ligand Binding Domain (ER-LBD)</w:t>
            </w:r>
          </w:p>
        </w:tc>
        <w:tc>
          <w:tcPr>
            <w:tcW w:w="542" w:type="pct"/>
            <w:hideMark/>
          </w:tcPr>
          <w:p w14:paraId="0E86554F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528364E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0.92</w:t>
            </w:r>
          </w:p>
        </w:tc>
      </w:tr>
      <w:tr w:rsidR="00F2240F" w:rsidRPr="00770C67" w14:paraId="2951E28A" w14:textId="77777777" w:rsidTr="00C96BCE">
        <w:tc>
          <w:tcPr>
            <w:tcW w:w="1428" w:type="pct"/>
            <w:hideMark/>
          </w:tcPr>
          <w:p w14:paraId="4D9C2D64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lastRenderedPageBreak/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2463" w:type="pct"/>
            <w:hideMark/>
          </w:tcPr>
          <w:p w14:paraId="7B862A7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Peroxisome Proliferator Activated Receptor Gamma (PPAR-Gamma)</w:t>
            </w:r>
          </w:p>
        </w:tc>
        <w:tc>
          <w:tcPr>
            <w:tcW w:w="542" w:type="pct"/>
            <w:hideMark/>
          </w:tcPr>
          <w:p w14:paraId="65173E70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47C34599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0.99</w:t>
            </w:r>
          </w:p>
        </w:tc>
      </w:tr>
      <w:tr w:rsidR="00F2240F" w:rsidRPr="00770C67" w14:paraId="6C68C93A" w14:textId="77777777" w:rsidTr="00C96BCE">
        <w:tc>
          <w:tcPr>
            <w:tcW w:w="1428" w:type="pct"/>
            <w:hideMark/>
          </w:tcPr>
          <w:p w14:paraId="456C8772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463" w:type="pct"/>
            <w:hideMark/>
          </w:tcPr>
          <w:p w14:paraId="6F950CE8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Nuclear factor (erythroid-derived 2)-like 2/antioxidant responsive element (nrf2/ARE)</w:t>
            </w:r>
          </w:p>
        </w:tc>
        <w:tc>
          <w:tcPr>
            <w:tcW w:w="542" w:type="pct"/>
            <w:hideMark/>
          </w:tcPr>
          <w:p w14:paraId="441D2115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2C8B05C3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0.81</w:t>
            </w:r>
          </w:p>
        </w:tc>
      </w:tr>
      <w:tr w:rsidR="00F2240F" w:rsidRPr="00770C67" w14:paraId="5E389351" w14:textId="77777777" w:rsidTr="00C96BCE">
        <w:tc>
          <w:tcPr>
            <w:tcW w:w="1428" w:type="pct"/>
            <w:hideMark/>
          </w:tcPr>
          <w:p w14:paraId="0AFCA98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463" w:type="pct"/>
            <w:hideMark/>
          </w:tcPr>
          <w:p w14:paraId="1A00C32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Heat shock factor response element (HSE)</w:t>
            </w:r>
          </w:p>
        </w:tc>
        <w:tc>
          <w:tcPr>
            <w:tcW w:w="542" w:type="pct"/>
            <w:hideMark/>
          </w:tcPr>
          <w:p w14:paraId="2A4BE64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3CCEA263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0.81</w:t>
            </w:r>
          </w:p>
        </w:tc>
      </w:tr>
      <w:tr w:rsidR="00F2240F" w:rsidRPr="00770C67" w14:paraId="7FA601D4" w14:textId="77777777" w:rsidTr="00C96BCE">
        <w:tc>
          <w:tcPr>
            <w:tcW w:w="1428" w:type="pct"/>
            <w:hideMark/>
          </w:tcPr>
          <w:p w14:paraId="3B788516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463" w:type="pct"/>
            <w:hideMark/>
          </w:tcPr>
          <w:p w14:paraId="19965DBC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Mitochondrial Membrane Potential (MMP)</w:t>
            </w:r>
          </w:p>
        </w:tc>
        <w:tc>
          <w:tcPr>
            <w:tcW w:w="542" w:type="pct"/>
            <w:hideMark/>
          </w:tcPr>
          <w:p w14:paraId="3896A660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067989BE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0.78</w:t>
            </w:r>
          </w:p>
        </w:tc>
      </w:tr>
      <w:tr w:rsidR="00F2240F" w:rsidRPr="00770C67" w14:paraId="336B821C" w14:textId="77777777" w:rsidTr="00C96BCE">
        <w:tc>
          <w:tcPr>
            <w:tcW w:w="1428" w:type="pct"/>
            <w:hideMark/>
          </w:tcPr>
          <w:p w14:paraId="1EA130F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463" w:type="pct"/>
            <w:hideMark/>
          </w:tcPr>
          <w:p w14:paraId="28E0D68A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Phosphoprotein (Tumor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Supressor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 p53</w:t>
            </w:r>
          </w:p>
        </w:tc>
        <w:tc>
          <w:tcPr>
            <w:tcW w:w="542" w:type="pct"/>
            <w:hideMark/>
          </w:tcPr>
          <w:p w14:paraId="54933F4D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2FF05EA4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0.94</w:t>
            </w:r>
          </w:p>
        </w:tc>
      </w:tr>
      <w:tr w:rsidR="00F2240F" w:rsidRPr="00770C67" w14:paraId="01A9A3AE" w14:textId="77777777" w:rsidTr="00C96BCE">
        <w:tc>
          <w:tcPr>
            <w:tcW w:w="1428" w:type="pct"/>
            <w:hideMark/>
          </w:tcPr>
          <w:p w14:paraId="3E6B3F6B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2463" w:type="pct"/>
            <w:hideMark/>
          </w:tcPr>
          <w:p w14:paraId="336CBE25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ATPase family AAA domain-containing protein 5 (ATAD5)</w:t>
            </w:r>
          </w:p>
        </w:tc>
        <w:tc>
          <w:tcPr>
            <w:tcW w:w="542" w:type="pct"/>
            <w:hideMark/>
          </w:tcPr>
          <w:p w14:paraId="6DC755D9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567" w:type="pct"/>
            <w:hideMark/>
          </w:tcPr>
          <w:p w14:paraId="13355FD1" w14:textId="77777777" w:rsidR="00F2240F" w:rsidRPr="00770C67" w:rsidRDefault="00F2240F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</w:tbl>
    <w:p w14:paraId="63F8FA03" w14:textId="77777777" w:rsidR="00641092" w:rsidRPr="00770C67" w:rsidRDefault="00641092" w:rsidP="000A28BC">
      <w:pPr>
        <w:spacing w:after="0" w:line="240" w:lineRule="auto"/>
        <w:rPr>
          <w:rFonts w:cstheme="majorBidi"/>
          <w:sz w:val="24"/>
          <w:szCs w:val="24"/>
        </w:rPr>
      </w:pPr>
    </w:p>
    <w:p w14:paraId="619C40F2" w14:textId="77777777" w:rsidR="00D849CF" w:rsidRPr="00770C67" w:rsidRDefault="00D849CF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t xml:space="preserve">Table S5. The </w:t>
      </w:r>
      <w:proofErr w:type="spellStart"/>
      <w:r w:rsidRPr="00770C67">
        <w:rPr>
          <w:rFonts w:cstheme="majorBidi"/>
          <w:sz w:val="24"/>
          <w:szCs w:val="24"/>
        </w:rPr>
        <w:t>ProTox</w:t>
      </w:r>
      <w:proofErr w:type="spellEnd"/>
      <w:r w:rsidRPr="00770C67">
        <w:rPr>
          <w:rFonts w:cstheme="majorBidi"/>
          <w:sz w:val="24"/>
          <w:szCs w:val="24"/>
        </w:rPr>
        <w:t xml:space="preserve">-II normal cell toxicity prediction of </w:t>
      </w:r>
      <w:proofErr w:type="spellStart"/>
      <w:r w:rsidR="00C00118" w:rsidRPr="00770C67">
        <w:rPr>
          <w:rFonts w:cstheme="majorBidi"/>
          <w:sz w:val="24"/>
          <w:szCs w:val="24"/>
        </w:rPr>
        <w:t>Smenohaimien</w:t>
      </w:r>
      <w:proofErr w:type="spellEnd"/>
      <w:r w:rsidR="00C00118" w:rsidRPr="00770C67">
        <w:rPr>
          <w:rFonts w:cstheme="majorBidi"/>
          <w:sz w:val="24"/>
          <w:szCs w:val="24"/>
        </w:rPr>
        <w:t xml:space="preserve"> F</w:t>
      </w:r>
      <w:r w:rsidRPr="00770C67">
        <w:rPr>
          <w:rFonts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3921"/>
        <w:gridCol w:w="1283"/>
        <w:gridCol w:w="1377"/>
      </w:tblGrid>
      <w:tr w:rsidR="00C94085" w:rsidRPr="00770C67" w14:paraId="30DABE52" w14:textId="77777777" w:rsidTr="00C94085">
        <w:tc>
          <w:tcPr>
            <w:tcW w:w="0" w:type="auto"/>
            <w:hideMark/>
          </w:tcPr>
          <w:p w14:paraId="427472E2" w14:textId="77777777" w:rsidR="00C94085" w:rsidRPr="00770C67" w:rsidRDefault="00C94085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0" w:type="auto"/>
            <w:hideMark/>
          </w:tcPr>
          <w:p w14:paraId="08682252" w14:textId="77777777" w:rsidR="00C94085" w:rsidRPr="00770C67" w:rsidRDefault="00C94085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hideMark/>
          </w:tcPr>
          <w:p w14:paraId="1DF94B94" w14:textId="77777777" w:rsidR="00C94085" w:rsidRPr="00770C67" w:rsidRDefault="00C94085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Prediction</w:t>
            </w:r>
          </w:p>
        </w:tc>
        <w:tc>
          <w:tcPr>
            <w:tcW w:w="0" w:type="auto"/>
            <w:hideMark/>
          </w:tcPr>
          <w:p w14:paraId="7FD5318C" w14:textId="77777777" w:rsidR="00C94085" w:rsidRPr="00770C67" w:rsidRDefault="00C94085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Probability</w:t>
            </w:r>
          </w:p>
        </w:tc>
      </w:tr>
      <w:tr w:rsidR="00C94085" w:rsidRPr="00770C67" w14:paraId="1065C95A" w14:textId="77777777" w:rsidTr="00C94085">
        <w:tc>
          <w:tcPr>
            <w:tcW w:w="0" w:type="auto"/>
            <w:hideMark/>
          </w:tcPr>
          <w:p w14:paraId="52C4305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Organ toxicity</w:t>
            </w:r>
          </w:p>
        </w:tc>
        <w:tc>
          <w:tcPr>
            <w:tcW w:w="0" w:type="auto"/>
            <w:hideMark/>
          </w:tcPr>
          <w:p w14:paraId="4B808B85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Hepatotoxicity</w:t>
            </w:r>
          </w:p>
        </w:tc>
        <w:tc>
          <w:tcPr>
            <w:tcW w:w="0" w:type="auto"/>
            <w:hideMark/>
          </w:tcPr>
          <w:p w14:paraId="1D755372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90F05F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0.82</w:t>
            </w:r>
          </w:p>
        </w:tc>
      </w:tr>
      <w:tr w:rsidR="00C94085" w:rsidRPr="00770C67" w14:paraId="078F2314" w14:textId="77777777" w:rsidTr="00C94085">
        <w:tc>
          <w:tcPr>
            <w:tcW w:w="0" w:type="auto"/>
            <w:hideMark/>
          </w:tcPr>
          <w:p w14:paraId="2BEA40A3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54BE76DE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Carcinogenicity</w:t>
            </w:r>
          </w:p>
        </w:tc>
        <w:tc>
          <w:tcPr>
            <w:tcW w:w="0" w:type="auto"/>
            <w:hideMark/>
          </w:tcPr>
          <w:p w14:paraId="29E311B2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072A947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0.53</w:t>
            </w:r>
          </w:p>
        </w:tc>
      </w:tr>
      <w:tr w:rsidR="00C94085" w:rsidRPr="00770C67" w14:paraId="134DAE4A" w14:textId="77777777" w:rsidTr="00C94085">
        <w:tc>
          <w:tcPr>
            <w:tcW w:w="0" w:type="auto"/>
            <w:hideMark/>
          </w:tcPr>
          <w:p w14:paraId="19417B6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0028D12E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Immunotoxicity</w:t>
            </w:r>
          </w:p>
        </w:tc>
        <w:tc>
          <w:tcPr>
            <w:tcW w:w="0" w:type="auto"/>
            <w:hideMark/>
          </w:tcPr>
          <w:p w14:paraId="38ED774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Active</w:t>
            </w:r>
          </w:p>
        </w:tc>
        <w:tc>
          <w:tcPr>
            <w:tcW w:w="0" w:type="auto"/>
            <w:hideMark/>
          </w:tcPr>
          <w:p w14:paraId="0904AC2B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0.89</w:t>
            </w:r>
          </w:p>
        </w:tc>
      </w:tr>
      <w:tr w:rsidR="00C94085" w:rsidRPr="00770C67" w14:paraId="5CD474AE" w14:textId="77777777" w:rsidTr="00C94085">
        <w:tc>
          <w:tcPr>
            <w:tcW w:w="0" w:type="auto"/>
            <w:hideMark/>
          </w:tcPr>
          <w:p w14:paraId="2623F6F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4CC74B42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Mutagenicity</w:t>
            </w:r>
          </w:p>
        </w:tc>
        <w:tc>
          <w:tcPr>
            <w:tcW w:w="0" w:type="auto"/>
            <w:hideMark/>
          </w:tcPr>
          <w:p w14:paraId="149F0CC7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4B9F40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0.73</w:t>
            </w:r>
          </w:p>
        </w:tc>
      </w:tr>
      <w:tr w:rsidR="00C94085" w:rsidRPr="00770C67" w14:paraId="708A4A2B" w14:textId="77777777" w:rsidTr="00C94085">
        <w:tc>
          <w:tcPr>
            <w:tcW w:w="0" w:type="auto"/>
            <w:hideMark/>
          </w:tcPr>
          <w:p w14:paraId="5D8D2ED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0C4BFDE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Cytotoxicity</w:t>
            </w:r>
          </w:p>
        </w:tc>
        <w:tc>
          <w:tcPr>
            <w:tcW w:w="0" w:type="auto"/>
            <w:hideMark/>
          </w:tcPr>
          <w:p w14:paraId="5A59299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99C698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0.68</w:t>
            </w:r>
          </w:p>
        </w:tc>
      </w:tr>
      <w:tr w:rsidR="00C94085" w:rsidRPr="00770C67" w14:paraId="482C04FA" w14:textId="77777777" w:rsidTr="00C94085">
        <w:tc>
          <w:tcPr>
            <w:tcW w:w="0" w:type="auto"/>
            <w:hideMark/>
          </w:tcPr>
          <w:p w14:paraId="044C4EC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E77FFFC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Aryl hydrocarbon Receptor (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AhR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5CA46DDE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B17B94A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C94085" w:rsidRPr="00770C67" w14:paraId="201C8729" w14:textId="77777777" w:rsidTr="00C94085">
        <w:tc>
          <w:tcPr>
            <w:tcW w:w="0" w:type="auto"/>
            <w:hideMark/>
          </w:tcPr>
          <w:p w14:paraId="5BC7D465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1C2BFDE9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(AR)</w:t>
            </w:r>
          </w:p>
        </w:tc>
        <w:tc>
          <w:tcPr>
            <w:tcW w:w="0" w:type="auto"/>
            <w:hideMark/>
          </w:tcPr>
          <w:p w14:paraId="5EB8979A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A9CE57B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0.76</w:t>
            </w:r>
          </w:p>
        </w:tc>
      </w:tr>
      <w:tr w:rsidR="00C94085" w:rsidRPr="00770C67" w14:paraId="1A763B66" w14:textId="77777777" w:rsidTr="00C94085">
        <w:tc>
          <w:tcPr>
            <w:tcW w:w="0" w:type="auto"/>
            <w:hideMark/>
          </w:tcPr>
          <w:p w14:paraId="017A03D2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40F12D3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Ligand Binding Domain (AR-LBD)</w:t>
            </w:r>
          </w:p>
        </w:tc>
        <w:tc>
          <w:tcPr>
            <w:tcW w:w="0" w:type="auto"/>
            <w:hideMark/>
          </w:tcPr>
          <w:p w14:paraId="7F5F501E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069197B9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0.85</w:t>
            </w:r>
          </w:p>
        </w:tc>
      </w:tr>
      <w:tr w:rsidR="00C94085" w:rsidRPr="00770C67" w14:paraId="7FEFF96E" w14:textId="77777777" w:rsidTr="00C94085">
        <w:tc>
          <w:tcPr>
            <w:tcW w:w="0" w:type="auto"/>
            <w:hideMark/>
          </w:tcPr>
          <w:p w14:paraId="44D16B75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31143235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Aromatase</w:t>
            </w:r>
          </w:p>
        </w:tc>
        <w:tc>
          <w:tcPr>
            <w:tcW w:w="0" w:type="auto"/>
            <w:hideMark/>
          </w:tcPr>
          <w:p w14:paraId="6ED6F8C3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812450E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0.67</w:t>
            </w:r>
          </w:p>
        </w:tc>
      </w:tr>
      <w:tr w:rsidR="00C94085" w:rsidRPr="00770C67" w14:paraId="5833ACEB" w14:textId="77777777" w:rsidTr="00C94085">
        <w:tc>
          <w:tcPr>
            <w:tcW w:w="0" w:type="auto"/>
            <w:hideMark/>
          </w:tcPr>
          <w:p w14:paraId="3440FEE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3C7EB26A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Alpha (ER)</w:t>
            </w:r>
          </w:p>
        </w:tc>
        <w:tc>
          <w:tcPr>
            <w:tcW w:w="0" w:type="auto"/>
            <w:hideMark/>
          </w:tcPr>
          <w:p w14:paraId="638F5A95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0D92EA5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0.67</w:t>
            </w:r>
          </w:p>
        </w:tc>
      </w:tr>
      <w:tr w:rsidR="00C94085" w:rsidRPr="00770C67" w14:paraId="2A2BFCC8" w14:textId="77777777" w:rsidTr="00C94085">
        <w:tc>
          <w:tcPr>
            <w:tcW w:w="0" w:type="auto"/>
            <w:hideMark/>
          </w:tcPr>
          <w:p w14:paraId="517D9381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5990976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Ligand Binding Domain (ER-LBD)</w:t>
            </w:r>
          </w:p>
        </w:tc>
        <w:tc>
          <w:tcPr>
            <w:tcW w:w="0" w:type="auto"/>
            <w:hideMark/>
          </w:tcPr>
          <w:p w14:paraId="1B0E0917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047F7EB1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0.74</w:t>
            </w:r>
          </w:p>
        </w:tc>
      </w:tr>
      <w:tr w:rsidR="00C94085" w:rsidRPr="00770C67" w14:paraId="367EB9BD" w14:textId="77777777" w:rsidTr="00C94085">
        <w:tc>
          <w:tcPr>
            <w:tcW w:w="0" w:type="auto"/>
            <w:hideMark/>
          </w:tcPr>
          <w:p w14:paraId="748D4C23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6BAEBF7E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Peroxisome Proliferator Activated Receptor Gamma (PPAR-Gamma)</w:t>
            </w:r>
          </w:p>
        </w:tc>
        <w:tc>
          <w:tcPr>
            <w:tcW w:w="0" w:type="auto"/>
            <w:hideMark/>
          </w:tcPr>
          <w:p w14:paraId="29F52A74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D6A6A59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C94085" w:rsidRPr="00770C67" w14:paraId="31C27D29" w14:textId="77777777" w:rsidTr="00C94085">
        <w:tc>
          <w:tcPr>
            <w:tcW w:w="0" w:type="auto"/>
            <w:hideMark/>
          </w:tcPr>
          <w:p w14:paraId="36A86698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7574B46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Nuclear factor (erythroid-derived 2)-like 2/antioxidant responsive element (nrf2/ARE)</w:t>
            </w:r>
          </w:p>
        </w:tc>
        <w:tc>
          <w:tcPr>
            <w:tcW w:w="0" w:type="auto"/>
            <w:hideMark/>
          </w:tcPr>
          <w:p w14:paraId="1938BAF1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06870F7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0.90</w:t>
            </w:r>
          </w:p>
        </w:tc>
      </w:tr>
      <w:tr w:rsidR="00C94085" w:rsidRPr="00770C67" w14:paraId="2A3100AA" w14:textId="77777777" w:rsidTr="00C94085">
        <w:tc>
          <w:tcPr>
            <w:tcW w:w="0" w:type="auto"/>
            <w:hideMark/>
          </w:tcPr>
          <w:p w14:paraId="0D486809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2DCBE874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Heat shock factor response element (HSE)</w:t>
            </w:r>
          </w:p>
        </w:tc>
        <w:tc>
          <w:tcPr>
            <w:tcW w:w="0" w:type="auto"/>
            <w:hideMark/>
          </w:tcPr>
          <w:p w14:paraId="02A1730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06C76316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0.90</w:t>
            </w:r>
          </w:p>
        </w:tc>
      </w:tr>
      <w:tr w:rsidR="00C94085" w:rsidRPr="00770C67" w14:paraId="380CF2B2" w14:textId="77777777" w:rsidTr="00C94085">
        <w:tc>
          <w:tcPr>
            <w:tcW w:w="0" w:type="auto"/>
            <w:hideMark/>
          </w:tcPr>
          <w:p w14:paraId="34F330AC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lastRenderedPageBreak/>
              <w:t>Tox21-Stress response pathways</w:t>
            </w:r>
          </w:p>
        </w:tc>
        <w:tc>
          <w:tcPr>
            <w:tcW w:w="0" w:type="auto"/>
            <w:hideMark/>
          </w:tcPr>
          <w:p w14:paraId="709F068B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Mitochondrial Membrane Potential (MMP)</w:t>
            </w:r>
          </w:p>
        </w:tc>
        <w:tc>
          <w:tcPr>
            <w:tcW w:w="0" w:type="auto"/>
            <w:hideMark/>
          </w:tcPr>
          <w:p w14:paraId="1FCAF2B4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7CDAA59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0.69</w:t>
            </w:r>
          </w:p>
        </w:tc>
      </w:tr>
      <w:tr w:rsidR="00C94085" w:rsidRPr="00770C67" w14:paraId="03E72BF5" w14:textId="77777777" w:rsidTr="00C94085">
        <w:tc>
          <w:tcPr>
            <w:tcW w:w="0" w:type="auto"/>
            <w:hideMark/>
          </w:tcPr>
          <w:p w14:paraId="63C772C0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758A12A7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Phosphoprotein (Tumor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Supressor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 p53</w:t>
            </w:r>
          </w:p>
        </w:tc>
        <w:tc>
          <w:tcPr>
            <w:tcW w:w="0" w:type="auto"/>
            <w:hideMark/>
          </w:tcPr>
          <w:p w14:paraId="4CFA87E1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23B9C47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0.82</w:t>
            </w:r>
          </w:p>
        </w:tc>
      </w:tr>
      <w:tr w:rsidR="00C94085" w:rsidRPr="00770C67" w14:paraId="6F6E9214" w14:textId="77777777" w:rsidTr="00C94085">
        <w:tc>
          <w:tcPr>
            <w:tcW w:w="0" w:type="auto"/>
            <w:hideMark/>
          </w:tcPr>
          <w:p w14:paraId="568E1983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2475A9AF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ATPase family AAA domain-containing protein 5 (ATAD5)</w:t>
            </w:r>
          </w:p>
        </w:tc>
        <w:tc>
          <w:tcPr>
            <w:tcW w:w="0" w:type="auto"/>
            <w:hideMark/>
          </w:tcPr>
          <w:p w14:paraId="50FB520D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4878E65" w14:textId="77777777" w:rsidR="00C94085" w:rsidRPr="00770C67" w:rsidRDefault="00C94085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0.93</w:t>
            </w:r>
          </w:p>
        </w:tc>
      </w:tr>
    </w:tbl>
    <w:p w14:paraId="7FE6FDDA" w14:textId="77777777" w:rsidR="004B251C" w:rsidRPr="00770C67" w:rsidRDefault="004B251C" w:rsidP="000A28BC">
      <w:pPr>
        <w:spacing w:after="0" w:line="240" w:lineRule="auto"/>
        <w:rPr>
          <w:rFonts w:cstheme="majorBidi"/>
          <w:sz w:val="24"/>
          <w:szCs w:val="24"/>
        </w:rPr>
      </w:pPr>
    </w:p>
    <w:p w14:paraId="5BA5864F" w14:textId="77777777" w:rsidR="00DC6FC6" w:rsidRPr="00770C67" w:rsidRDefault="00DC6FC6" w:rsidP="000A28BC">
      <w:pPr>
        <w:spacing w:after="0" w:line="240" w:lineRule="auto"/>
        <w:rPr>
          <w:rFonts w:cstheme="majorBidi"/>
          <w:sz w:val="24"/>
          <w:szCs w:val="24"/>
        </w:rPr>
      </w:pPr>
      <w:r w:rsidRPr="00770C67">
        <w:rPr>
          <w:rFonts w:cstheme="majorBidi"/>
          <w:sz w:val="24"/>
          <w:szCs w:val="24"/>
        </w:rPr>
        <w:t>Table S</w:t>
      </w:r>
      <w:r w:rsidR="00304D66" w:rsidRPr="00770C67">
        <w:rPr>
          <w:rFonts w:cstheme="majorBidi"/>
          <w:sz w:val="24"/>
          <w:szCs w:val="24"/>
        </w:rPr>
        <w:t>6</w:t>
      </w:r>
      <w:r w:rsidRPr="00770C67">
        <w:rPr>
          <w:rFonts w:cstheme="majorBidi"/>
          <w:sz w:val="24"/>
          <w:szCs w:val="24"/>
        </w:rPr>
        <w:t xml:space="preserve">. The </w:t>
      </w:r>
      <w:proofErr w:type="spellStart"/>
      <w:r w:rsidRPr="00770C67">
        <w:rPr>
          <w:rFonts w:cstheme="majorBidi"/>
          <w:sz w:val="24"/>
          <w:szCs w:val="24"/>
        </w:rPr>
        <w:t>ProTox</w:t>
      </w:r>
      <w:proofErr w:type="spellEnd"/>
      <w:r w:rsidRPr="00770C67">
        <w:rPr>
          <w:rFonts w:cstheme="majorBidi"/>
          <w:sz w:val="24"/>
          <w:szCs w:val="24"/>
        </w:rPr>
        <w:t xml:space="preserve">-II normal cell toxicity prediction of </w:t>
      </w:r>
      <w:proofErr w:type="spellStart"/>
      <w:r w:rsidRPr="00770C67">
        <w:rPr>
          <w:rFonts w:cstheme="majorBidi"/>
          <w:sz w:val="24"/>
          <w:szCs w:val="24"/>
        </w:rPr>
        <w:t>Sollasin</w:t>
      </w:r>
      <w:proofErr w:type="spellEnd"/>
      <w:r w:rsidRPr="00770C67">
        <w:rPr>
          <w:rFonts w:cstheme="majorBidi"/>
          <w:sz w:val="24"/>
          <w:szCs w:val="24"/>
        </w:rPr>
        <w:t xml:space="preserve"> 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3921"/>
        <w:gridCol w:w="1283"/>
        <w:gridCol w:w="1377"/>
      </w:tblGrid>
      <w:tr w:rsidR="0030307E" w:rsidRPr="00770C67" w14:paraId="4A09C82C" w14:textId="77777777" w:rsidTr="0030307E">
        <w:tc>
          <w:tcPr>
            <w:tcW w:w="0" w:type="auto"/>
            <w:hideMark/>
          </w:tcPr>
          <w:p w14:paraId="781E771D" w14:textId="77777777" w:rsidR="0030307E" w:rsidRPr="00770C67" w:rsidRDefault="0030307E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0" w:type="auto"/>
            <w:hideMark/>
          </w:tcPr>
          <w:p w14:paraId="43CC7B63" w14:textId="77777777" w:rsidR="0030307E" w:rsidRPr="00770C67" w:rsidRDefault="0030307E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hideMark/>
          </w:tcPr>
          <w:p w14:paraId="16A65584" w14:textId="77777777" w:rsidR="0030307E" w:rsidRPr="00770C67" w:rsidRDefault="0030307E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Prediction</w:t>
            </w:r>
          </w:p>
        </w:tc>
        <w:tc>
          <w:tcPr>
            <w:tcW w:w="0" w:type="auto"/>
            <w:hideMark/>
          </w:tcPr>
          <w:p w14:paraId="062B668C" w14:textId="77777777" w:rsidR="0030307E" w:rsidRPr="00770C67" w:rsidRDefault="0030307E" w:rsidP="000A28B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70C67">
              <w:rPr>
                <w:rFonts w:cstheme="majorBidi"/>
                <w:b/>
                <w:bCs/>
                <w:sz w:val="24"/>
                <w:szCs w:val="24"/>
              </w:rPr>
              <w:t>Probability</w:t>
            </w:r>
          </w:p>
        </w:tc>
      </w:tr>
      <w:tr w:rsidR="0030307E" w:rsidRPr="00770C67" w14:paraId="04862DBC" w14:textId="77777777" w:rsidTr="0030307E">
        <w:tc>
          <w:tcPr>
            <w:tcW w:w="0" w:type="auto"/>
            <w:hideMark/>
          </w:tcPr>
          <w:p w14:paraId="74512C7A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Organ toxicity</w:t>
            </w:r>
          </w:p>
        </w:tc>
        <w:tc>
          <w:tcPr>
            <w:tcW w:w="0" w:type="auto"/>
            <w:hideMark/>
          </w:tcPr>
          <w:p w14:paraId="6924451F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Hepatotoxicity</w:t>
            </w:r>
          </w:p>
        </w:tc>
        <w:tc>
          <w:tcPr>
            <w:tcW w:w="0" w:type="auto"/>
            <w:hideMark/>
          </w:tcPr>
          <w:p w14:paraId="2F7C9965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A157714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0.75</w:t>
            </w:r>
          </w:p>
        </w:tc>
      </w:tr>
      <w:tr w:rsidR="0030307E" w:rsidRPr="00770C67" w14:paraId="4237C801" w14:textId="77777777" w:rsidTr="0030307E">
        <w:tc>
          <w:tcPr>
            <w:tcW w:w="0" w:type="auto"/>
            <w:hideMark/>
          </w:tcPr>
          <w:p w14:paraId="2A953541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3928BBAE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Carcinogenicity</w:t>
            </w:r>
          </w:p>
        </w:tc>
        <w:tc>
          <w:tcPr>
            <w:tcW w:w="0" w:type="auto"/>
            <w:hideMark/>
          </w:tcPr>
          <w:p w14:paraId="6AB4DD79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7A14DF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0.61</w:t>
            </w:r>
          </w:p>
        </w:tc>
      </w:tr>
      <w:tr w:rsidR="0030307E" w:rsidRPr="00770C67" w14:paraId="74E4E6CA" w14:textId="77777777" w:rsidTr="0030307E">
        <w:tc>
          <w:tcPr>
            <w:tcW w:w="0" w:type="auto"/>
            <w:hideMark/>
          </w:tcPr>
          <w:p w14:paraId="7100A3B4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40952C53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Immunotoxicity</w:t>
            </w:r>
          </w:p>
        </w:tc>
        <w:tc>
          <w:tcPr>
            <w:tcW w:w="0" w:type="auto"/>
            <w:hideMark/>
          </w:tcPr>
          <w:p w14:paraId="35D2306A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B981831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0.78</w:t>
            </w:r>
          </w:p>
        </w:tc>
      </w:tr>
      <w:tr w:rsidR="0030307E" w:rsidRPr="00770C67" w14:paraId="6326C363" w14:textId="77777777" w:rsidTr="0030307E">
        <w:tc>
          <w:tcPr>
            <w:tcW w:w="0" w:type="auto"/>
            <w:hideMark/>
          </w:tcPr>
          <w:p w14:paraId="0C76CF2B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44F65ACB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Mutagenicity</w:t>
            </w:r>
          </w:p>
        </w:tc>
        <w:tc>
          <w:tcPr>
            <w:tcW w:w="0" w:type="auto"/>
            <w:hideMark/>
          </w:tcPr>
          <w:p w14:paraId="3A060419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13D81192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0.76</w:t>
            </w:r>
          </w:p>
        </w:tc>
      </w:tr>
      <w:tr w:rsidR="0030307E" w:rsidRPr="00770C67" w14:paraId="3C0E94DF" w14:textId="77777777" w:rsidTr="0030307E">
        <w:tc>
          <w:tcPr>
            <w:tcW w:w="0" w:type="auto"/>
            <w:hideMark/>
          </w:tcPr>
          <w:p w14:paraId="61229364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Toxicity end points</w:t>
            </w:r>
          </w:p>
        </w:tc>
        <w:tc>
          <w:tcPr>
            <w:tcW w:w="0" w:type="auto"/>
            <w:hideMark/>
          </w:tcPr>
          <w:p w14:paraId="067D48C9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Cytotoxicity</w:t>
            </w:r>
          </w:p>
        </w:tc>
        <w:tc>
          <w:tcPr>
            <w:tcW w:w="0" w:type="auto"/>
            <w:hideMark/>
          </w:tcPr>
          <w:p w14:paraId="0F5DF84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23096FB1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0.78</w:t>
            </w:r>
          </w:p>
        </w:tc>
      </w:tr>
      <w:tr w:rsidR="0030307E" w:rsidRPr="00770C67" w14:paraId="679CA721" w14:textId="77777777" w:rsidTr="0030307E">
        <w:tc>
          <w:tcPr>
            <w:tcW w:w="0" w:type="auto"/>
            <w:hideMark/>
          </w:tcPr>
          <w:p w14:paraId="1671F20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2C5DAC5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Aryl hydrocarbon Receptor (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AhR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20A84963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3142A03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30307E" w:rsidRPr="00770C67" w14:paraId="18DBFCA5" w14:textId="77777777" w:rsidTr="0030307E">
        <w:tc>
          <w:tcPr>
            <w:tcW w:w="0" w:type="auto"/>
            <w:hideMark/>
          </w:tcPr>
          <w:p w14:paraId="7FC48882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31B5D62B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(AR)</w:t>
            </w:r>
          </w:p>
        </w:tc>
        <w:tc>
          <w:tcPr>
            <w:tcW w:w="0" w:type="auto"/>
            <w:hideMark/>
          </w:tcPr>
          <w:p w14:paraId="27E5FBAD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CF4DD56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0.89</w:t>
            </w:r>
          </w:p>
        </w:tc>
      </w:tr>
      <w:tr w:rsidR="0030307E" w:rsidRPr="00770C67" w14:paraId="4A7BD3FA" w14:textId="77777777" w:rsidTr="0030307E">
        <w:tc>
          <w:tcPr>
            <w:tcW w:w="0" w:type="auto"/>
            <w:hideMark/>
          </w:tcPr>
          <w:p w14:paraId="4A77F598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715B623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Androgen Receptor Ligand Binding Domain (AR-LBD)</w:t>
            </w:r>
          </w:p>
        </w:tc>
        <w:tc>
          <w:tcPr>
            <w:tcW w:w="0" w:type="auto"/>
            <w:hideMark/>
          </w:tcPr>
          <w:p w14:paraId="16F94877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45DB87F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0.95</w:t>
            </w:r>
          </w:p>
        </w:tc>
      </w:tr>
      <w:tr w:rsidR="0030307E" w:rsidRPr="00770C67" w14:paraId="404518B9" w14:textId="77777777" w:rsidTr="0030307E">
        <w:tc>
          <w:tcPr>
            <w:tcW w:w="0" w:type="auto"/>
            <w:hideMark/>
          </w:tcPr>
          <w:p w14:paraId="0B7FF0C5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46446BF7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Aromatase</w:t>
            </w:r>
          </w:p>
        </w:tc>
        <w:tc>
          <w:tcPr>
            <w:tcW w:w="0" w:type="auto"/>
            <w:hideMark/>
          </w:tcPr>
          <w:p w14:paraId="49EEB7A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607473F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0.70</w:t>
            </w:r>
          </w:p>
        </w:tc>
      </w:tr>
      <w:tr w:rsidR="0030307E" w:rsidRPr="00770C67" w14:paraId="67AC1E75" w14:textId="77777777" w:rsidTr="0030307E">
        <w:tc>
          <w:tcPr>
            <w:tcW w:w="0" w:type="auto"/>
            <w:hideMark/>
          </w:tcPr>
          <w:p w14:paraId="35D24D12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5FE3798A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Alpha (ER)</w:t>
            </w:r>
          </w:p>
        </w:tc>
        <w:tc>
          <w:tcPr>
            <w:tcW w:w="0" w:type="auto"/>
            <w:hideMark/>
          </w:tcPr>
          <w:p w14:paraId="34BA8058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71DA884E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0.66</w:t>
            </w:r>
          </w:p>
        </w:tc>
      </w:tr>
      <w:tr w:rsidR="0030307E" w:rsidRPr="00770C67" w14:paraId="5650591C" w14:textId="77777777" w:rsidTr="0030307E">
        <w:tc>
          <w:tcPr>
            <w:tcW w:w="0" w:type="auto"/>
            <w:hideMark/>
          </w:tcPr>
          <w:p w14:paraId="51194DBD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52C82054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Estrogen Receptor Ligand Binding Domain (ER-LBD)</w:t>
            </w:r>
          </w:p>
        </w:tc>
        <w:tc>
          <w:tcPr>
            <w:tcW w:w="0" w:type="auto"/>
            <w:hideMark/>
          </w:tcPr>
          <w:p w14:paraId="628D1A18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A2EF3EB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0.78</w:t>
            </w:r>
          </w:p>
        </w:tc>
      </w:tr>
      <w:tr w:rsidR="0030307E" w:rsidRPr="00770C67" w14:paraId="560469E0" w14:textId="77777777" w:rsidTr="0030307E">
        <w:tc>
          <w:tcPr>
            <w:tcW w:w="0" w:type="auto"/>
            <w:hideMark/>
          </w:tcPr>
          <w:p w14:paraId="63775FBC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Tox21-Nuclear receptor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signalling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 xml:space="preserve"> pathways</w:t>
            </w:r>
          </w:p>
        </w:tc>
        <w:tc>
          <w:tcPr>
            <w:tcW w:w="0" w:type="auto"/>
            <w:hideMark/>
          </w:tcPr>
          <w:p w14:paraId="75A0A3F5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Peroxisome Proliferator Activated Receptor Gamma (PPAR-Gamma)</w:t>
            </w:r>
          </w:p>
        </w:tc>
        <w:tc>
          <w:tcPr>
            <w:tcW w:w="0" w:type="auto"/>
            <w:hideMark/>
          </w:tcPr>
          <w:p w14:paraId="2EBEE717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CB42536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0.97</w:t>
            </w:r>
          </w:p>
        </w:tc>
      </w:tr>
      <w:tr w:rsidR="0030307E" w:rsidRPr="00770C67" w14:paraId="687F0E17" w14:textId="77777777" w:rsidTr="0030307E">
        <w:tc>
          <w:tcPr>
            <w:tcW w:w="0" w:type="auto"/>
            <w:hideMark/>
          </w:tcPr>
          <w:p w14:paraId="025E8787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7F81EEA7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Nuclear factor (erythroid-derived 2)-like 2/antioxidant responsive element (nrf2/ARE)</w:t>
            </w:r>
          </w:p>
        </w:tc>
        <w:tc>
          <w:tcPr>
            <w:tcW w:w="0" w:type="auto"/>
            <w:hideMark/>
          </w:tcPr>
          <w:p w14:paraId="36AD67BE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3571C428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0.84</w:t>
            </w:r>
          </w:p>
        </w:tc>
      </w:tr>
      <w:tr w:rsidR="0030307E" w:rsidRPr="00770C67" w14:paraId="70D22FCD" w14:textId="77777777" w:rsidTr="0030307E">
        <w:tc>
          <w:tcPr>
            <w:tcW w:w="0" w:type="auto"/>
            <w:hideMark/>
          </w:tcPr>
          <w:p w14:paraId="6D4C8735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2BEBE9F3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Heat shock factor response element (HSE)</w:t>
            </w:r>
          </w:p>
        </w:tc>
        <w:tc>
          <w:tcPr>
            <w:tcW w:w="0" w:type="auto"/>
            <w:hideMark/>
          </w:tcPr>
          <w:p w14:paraId="147AE61F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9DAFABE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0.84</w:t>
            </w:r>
          </w:p>
        </w:tc>
      </w:tr>
      <w:tr w:rsidR="0030307E" w:rsidRPr="00770C67" w14:paraId="188289F2" w14:textId="77777777" w:rsidTr="0030307E">
        <w:tc>
          <w:tcPr>
            <w:tcW w:w="0" w:type="auto"/>
            <w:hideMark/>
          </w:tcPr>
          <w:p w14:paraId="4A80B113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46160B6E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Mitochondrial Membrane Potential (MMP)</w:t>
            </w:r>
          </w:p>
        </w:tc>
        <w:tc>
          <w:tcPr>
            <w:tcW w:w="0" w:type="auto"/>
            <w:hideMark/>
          </w:tcPr>
          <w:p w14:paraId="56C15985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529425FF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0.80</w:t>
            </w:r>
          </w:p>
        </w:tc>
      </w:tr>
      <w:tr w:rsidR="0030307E" w:rsidRPr="00770C67" w14:paraId="5552F360" w14:textId="77777777" w:rsidTr="0030307E">
        <w:tc>
          <w:tcPr>
            <w:tcW w:w="0" w:type="auto"/>
            <w:hideMark/>
          </w:tcPr>
          <w:p w14:paraId="62F2C86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16FE055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 xml:space="preserve">Phosphoprotein (Tumor </w:t>
            </w:r>
            <w:proofErr w:type="spellStart"/>
            <w:r w:rsidRPr="00770C67">
              <w:rPr>
                <w:rFonts w:cstheme="majorBidi"/>
                <w:sz w:val="24"/>
                <w:szCs w:val="24"/>
              </w:rPr>
              <w:t>Supressor</w:t>
            </w:r>
            <w:proofErr w:type="spellEnd"/>
            <w:r w:rsidRPr="00770C67">
              <w:rPr>
                <w:rFonts w:cstheme="majorBidi"/>
                <w:sz w:val="24"/>
                <w:szCs w:val="24"/>
              </w:rPr>
              <w:t>) p53</w:t>
            </w:r>
          </w:p>
        </w:tc>
        <w:tc>
          <w:tcPr>
            <w:tcW w:w="0" w:type="auto"/>
            <w:hideMark/>
          </w:tcPr>
          <w:p w14:paraId="2A1E79E6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6E3729FE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0.91</w:t>
            </w:r>
          </w:p>
        </w:tc>
      </w:tr>
      <w:tr w:rsidR="0030307E" w:rsidRPr="00770C67" w14:paraId="35CC54F1" w14:textId="77777777" w:rsidTr="0030307E">
        <w:tc>
          <w:tcPr>
            <w:tcW w:w="0" w:type="auto"/>
            <w:hideMark/>
          </w:tcPr>
          <w:p w14:paraId="6A4F9EB0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Tox21-Stress response pathways</w:t>
            </w:r>
          </w:p>
        </w:tc>
        <w:tc>
          <w:tcPr>
            <w:tcW w:w="0" w:type="auto"/>
            <w:hideMark/>
          </w:tcPr>
          <w:p w14:paraId="0B87A699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ATPase family AAA domain-containing protein 5 (ATAD5)</w:t>
            </w:r>
          </w:p>
        </w:tc>
        <w:tc>
          <w:tcPr>
            <w:tcW w:w="0" w:type="auto"/>
            <w:hideMark/>
          </w:tcPr>
          <w:p w14:paraId="6E0EFB32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Inactive</w:t>
            </w:r>
          </w:p>
        </w:tc>
        <w:tc>
          <w:tcPr>
            <w:tcW w:w="0" w:type="auto"/>
            <w:hideMark/>
          </w:tcPr>
          <w:p w14:paraId="4FC78F2B" w14:textId="77777777" w:rsidR="0030307E" w:rsidRPr="00770C67" w:rsidRDefault="0030307E" w:rsidP="000A28BC">
            <w:pPr>
              <w:rPr>
                <w:rFonts w:cstheme="majorBidi"/>
                <w:sz w:val="24"/>
                <w:szCs w:val="24"/>
              </w:rPr>
            </w:pPr>
            <w:r w:rsidRPr="00770C67">
              <w:rPr>
                <w:rFonts w:cstheme="majorBidi"/>
                <w:sz w:val="24"/>
                <w:szCs w:val="24"/>
              </w:rPr>
              <w:t>0.98</w:t>
            </w:r>
          </w:p>
        </w:tc>
      </w:tr>
    </w:tbl>
    <w:p w14:paraId="7AE35FBD" w14:textId="77777777" w:rsidR="00DC6FC6" w:rsidRPr="00770C67" w:rsidRDefault="00DC6FC6" w:rsidP="000A28BC">
      <w:pPr>
        <w:spacing w:after="0" w:line="240" w:lineRule="auto"/>
        <w:rPr>
          <w:rFonts w:cstheme="majorBidi"/>
          <w:sz w:val="24"/>
          <w:szCs w:val="24"/>
        </w:rPr>
      </w:pPr>
    </w:p>
    <w:sectPr w:rsidR="00DC6FC6" w:rsidRPr="00770C67" w:rsidSect="000A28BC">
      <w:footerReference w:type="default" r:id="rId18"/>
      <w:pgSz w:w="12240" w:h="15840" w:code="1"/>
      <w:pgMar w:top="1701" w:right="1701" w:bottom="1701" w:left="1418" w:header="1701" w:footer="170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37D2F" w14:textId="77777777" w:rsidR="00155549" w:rsidRDefault="00155549" w:rsidP="00770C67">
      <w:pPr>
        <w:spacing w:after="0" w:line="240" w:lineRule="auto"/>
      </w:pPr>
      <w:r>
        <w:separator/>
      </w:r>
    </w:p>
  </w:endnote>
  <w:endnote w:type="continuationSeparator" w:id="0">
    <w:p w14:paraId="053A6048" w14:textId="77777777" w:rsidR="00155549" w:rsidRDefault="00155549" w:rsidP="0077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47919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FD6CE" w14:textId="4B3368CA" w:rsidR="00770C67" w:rsidRPr="00770C67" w:rsidRDefault="00770C67">
        <w:pPr>
          <w:pStyle w:val="Footer"/>
          <w:jc w:val="center"/>
          <w:rPr>
            <w:sz w:val="24"/>
            <w:szCs w:val="24"/>
          </w:rPr>
        </w:pPr>
        <w:r w:rsidRPr="00770C67">
          <w:rPr>
            <w:sz w:val="24"/>
            <w:szCs w:val="24"/>
          </w:rPr>
          <w:fldChar w:fldCharType="begin"/>
        </w:r>
        <w:r w:rsidRPr="00770C67">
          <w:rPr>
            <w:sz w:val="24"/>
            <w:szCs w:val="24"/>
          </w:rPr>
          <w:instrText xml:space="preserve"> PAGE   \* MERGEFORMAT </w:instrText>
        </w:r>
        <w:r w:rsidRPr="00770C67">
          <w:rPr>
            <w:sz w:val="24"/>
            <w:szCs w:val="24"/>
          </w:rPr>
          <w:fldChar w:fldCharType="separate"/>
        </w:r>
        <w:r w:rsidRPr="00770C67">
          <w:rPr>
            <w:noProof/>
            <w:sz w:val="24"/>
            <w:szCs w:val="24"/>
          </w:rPr>
          <w:t>2</w:t>
        </w:r>
        <w:r w:rsidRPr="00770C67">
          <w:rPr>
            <w:noProof/>
            <w:sz w:val="24"/>
            <w:szCs w:val="24"/>
          </w:rPr>
          <w:fldChar w:fldCharType="end"/>
        </w:r>
      </w:p>
    </w:sdtContent>
  </w:sdt>
  <w:p w14:paraId="08C69F6A" w14:textId="77777777" w:rsidR="00770C67" w:rsidRPr="00770C67" w:rsidRDefault="00770C67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F7F32" w14:textId="77777777" w:rsidR="00155549" w:rsidRDefault="00155549" w:rsidP="00770C67">
      <w:pPr>
        <w:spacing w:after="0" w:line="240" w:lineRule="auto"/>
      </w:pPr>
      <w:r>
        <w:separator/>
      </w:r>
    </w:p>
  </w:footnote>
  <w:footnote w:type="continuationSeparator" w:id="0">
    <w:p w14:paraId="2517AE39" w14:textId="77777777" w:rsidR="00155549" w:rsidRDefault="00155549" w:rsidP="00770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A8"/>
    <w:rsid w:val="0007103F"/>
    <w:rsid w:val="000A28BC"/>
    <w:rsid w:val="001379CB"/>
    <w:rsid w:val="00155549"/>
    <w:rsid w:val="001D785C"/>
    <w:rsid w:val="0029463C"/>
    <w:rsid w:val="0030307E"/>
    <w:rsid w:val="00304D66"/>
    <w:rsid w:val="003061AF"/>
    <w:rsid w:val="003A6B60"/>
    <w:rsid w:val="00464193"/>
    <w:rsid w:val="004B251C"/>
    <w:rsid w:val="005718A8"/>
    <w:rsid w:val="00641092"/>
    <w:rsid w:val="00770C67"/>
    <w:rsid w:val="00841856"/>
    <w:rsid w:val="008504C6"/>
    <w:rsid w:val="009316FB"/>
    <w:rsid w:val="00952A12"/>
    <w:rsid w:val="00957EF8"/>
    <w:rsid w:val="00973BE8"/>
    <w:rsid w:val="00A855EA"/>
    <w:rsid w:val="00B02F73"/>
    <w:rsid w:val="00BA416F"/>
    <w:rsid w:val="00C00118"/>
    <w:rsid w:val="00C2173B"/>
    <w:rsid w:val="00C42A5A"/>
    <w:rsid w:val="00C94085"/>
    <w:rsid w:val="00C96BCE"/>
    <w:rsid w:val="00D849CF"/>
    <w:rsid w:val="00DC6FC6"/>
    <w:rsid w:val="00E20143"/>
    <w:rsid w:val="00EB47B4"/>
    <w:rsid w:val="00EE6907"/>
    <w:rsid w:val="00F2240F"/>
    <w:rsid w:val="00FA30CB"/>
    <w:rsid w:val="00FA3405"/>
    <w:rsid w:val="00FB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A0CF"/>
  <w15:chartTrackingRefBased/>
  <w15:docId w15:val="{4553A4BD-5A2D-47F7-98C0-AE912A46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2"/>
    <w:rPr>
      <w:rFonts w:asciiTheme="majorBidi" w:hAnsiTheme="majorBidi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09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092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092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092"/>
    <w:rPr>
      <w:rFonts w:asciiTheme="majorBidi" w:eastAsiaTheme="majorEastAsia" w:hAnsiTheme="majorBidi" w:cstheme="majorBidi"/>
      <w:b/>
      <w:sz w:val="28"/>
      <w:szCs w:val="26"/>
    </w:rPr>
  </w:style>
  <w:style w:type="table" w:styleId="TableGrid">
    <w:name w:val="Table Grid"/>
    <w:basedOn w:val="TableNormal"/>
    <w:uiPriority w:val="39"/>
    <w:rsid w:val="006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FA340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FA340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FA3405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FA340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styleId="Hyperlink">
    <w:name w:val="Hyperlink"/>
    <w:uiPriority w:val="99"/>
    <w:rsid w:val="00FA3405"/>
    <w:rPr>
      <w:color w:val="0000FF"/>
      <w:u w:val="single"/>
    </w:rPr>
  </w:style>
  <w:style w:type="paragraph" w:customStyle="1" w:styleId="MDPI61Citation">
    <w:name w:val="MDPI_6.1_Citation"/>
    <w:qFormat/>
    <w:rsid w:val="00FA3405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15academiceditor">
    <w:name w:val="MDPI_1.5_academic_editor"/>
    <w:qFormat/>
    <w:rsid w:val="00FA3405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72Copyright">
    <w:name w:val="MDPI_7.2_Copyright"/>
    <w:qFormat/>
    <w:rsid w:val="00FA3405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70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67"/>
    <w:rPr>
      <w:rFonts w:asciiTheme="majorBidi" w:hAnsiTheme="majorBidi"/>
      <w:sz w:val="28"/>
    </w:rPr>
  </w:style>
  <w:style w:type="paragraph" w:styleId="Footer">
    <w:name w:val="footer"/>
    <w:basedOn w:val="Normal"/>
    <w:link w:val="FooterChar"/>
    <w:uiPriority w:val="99"/>
    <w:unhideWhenUsed/>
    <w:rsid w:val="00770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67"/>
    <w:rPr>
      <w:rFonts w:asciiTheme="majorBidi" w:hAnsiTheme="majorBidi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57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596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522621460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887850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38702418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06319351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704061239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45556918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399788060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5024231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88823917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42495727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114282777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4197380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10954205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139566670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63576688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98365766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</w:divsChild>
    </w:div>
    <w:div w:id="1740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8069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500658958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324814597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959869471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43236468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090353729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042245437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67542353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63171145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79937223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130736770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9695244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31132645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711609091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96955108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27455864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06209165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</w:divsChild>
    </w:div>
    <w:div w:id="1823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4441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468745297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4072549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141073711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47141189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71447498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57225489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23300550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93613127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90298209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2118158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35966972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8881576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77132228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76284057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88691512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19291439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</w:divsChild>
    </w:div>
    <w:div w:id="2126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3179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553540498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84339814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24339280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81903572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24525808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823395010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73080988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707829132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13891502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64057748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836412303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94342330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20102179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425879476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1740787725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  <w:div w:id="535125514">
          <w:marLeft w:val="0"/>
          <w:marRight w:val="0"/>
          <w:marTop w:val="0"/>
          <w:marBottom w:val="0"/>
          <w:divBdr>
            <w:top w:val="single" w:sz="6" w:space="1" w:color="FFAD33"/>
            <w:left w:val="single" w:sz="6" w:space="0" w:color="FFAD33"/>
            <w:bottom w:val="single" w:sz="6" w:space="1" w:color="FFAD33"/>
            <w:right w:val="single" w:sz="6" w:space="0" w:color="FFAD3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iar_musin@zkmu.kz" TargetMode="External"/><Relationship Id="rId13" Type="http://schemas.openxmlformats.org/officeDocument/2006/relationships/hyperlink" Target="mailto:tanidehn@gmail.com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mintamaddon@yahoo.com" TargetMode="External"/><Relationship Id="rId12" Type="http://schemas.openxmlformats.org/officeDocument/2006/relationships/hyperlink" Target="mailto:reza.shirazi@unsw.edu.au" TargetMode="External"/><Relationship Id="rId17" Type="http://schemas.openxmlformats.org/officeDocument/2006/relationships/hyperlink" Target="mailto:amintamaddon@yahoo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zhilisbaeva@zkmu.kz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fshinzareresearch@gmail.com" TargetMode="External"/><Relationship Id="rId11" Type="http://schemas.openxmlformats.org/officeDocument/2006/relationships/hyperlink" Target="mailto:bakhshalizadehshabnam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f.rahmanifar@yahoo.com" TargetMode="External"/><Relationship Id="rId10" Type="http://schemas.openxmlformats.org/officeDocument/2006/relationships/hyperlink" Target="mailto:raisa_aringazina@mail.r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set_kaliyev@mail.ru" TargetMode="External"/><Relationship Id="rId14" Type="http://schemas.openxmlformats.org/officeDocument/2006/relationships/hyperlink" Target="mailto:mahdi.mahdipo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</dc:creator>
  <cp:keywords/>
  <dc:description/>
  <cp:lastModifiedBy>Amin Tamadon</cp:lastModifiedBy>
  <cp:revision>31</cp:revision>
  <dcterms:created xsi:type="dcterms:W3CDTF">2023-07-14T09:16:00Z</dcterms:created>
  <dcterms:modified xsi:type="dcterms:W3CDTF">2023-10-09T11:09:00Z</dcterms:modified>
</cp:coreProperties>
</file>